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70" w:rsidRDefault="00055470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B6695" w:rsidRPr="004328FF" w:rsidRDefault="007B669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000000"/>
          <w:sz w:val="28"/>
          <w:szCs w:val="28"/>
        </w:rPr>
        <w:t>История технологического развития показывает, что основой реализации научно-промышленной политики в странах с передовой экономикой являются национальные инновационные системы (НИС). Их механизмы формируют инновационный потенци</w:t>
      </w:r>
      <w:r w:rsidRPr="004328FF">
        <w:rPr>
          <w:color w:val="000000"/>
          <w:sz w:val="28"/>
          <w:szCs w:val="28"/>
        </w:rPr>
        <w:softHyphen/>
        <w:t>ал, который затем материализуется в наукоёмком и высокотехнологичном секторе (НВТС) экономики.</w:t>
      </w:r>
      <w:r w:rsidR="004328FF">
        <w:rPr>
          <w:color w:val="000000"/>
          <w:sz w:val="28"/>
          <w:szCs w:val="28"/>
        </w:rPr>
        <w:t xml:space="preserve"> </w:t>
      </w:r>
      <w:r w:rsidRPr="004328FF">
        <w:rPr>
          <w:color w:val="000000"/>
          <w:sz w:val="28"/>
          <w:szCs w:val="28"/>
        </w:rPr>
        <w:t>Итак, инновация – это такой общественный технико-экономический процесс, который через использование идей и изобретений приводит к созданию лучших по своим свойствам изделий, технологий и в случае если инновация, ориентирована на экономическую выгоду, прибыль, ее появление на рынке может привести к  добавленному доходу.</w:t>
      </w:r>
      <w:r w:rsidR="004328FF">
        <w:rPr>
          <w:color w:val="000000"/>
          <w:sz w:val="28"/>
          <w:szCs w:val="28"/>
        </w:rPr>
        <w:t xml:space="preserve"> </w:t>
      </w:r>
      <w:r w:rsidRPr="004328FF">
        <w:rPr>
          <w:color w:val="000000"/>
          <w:sz w:val="28"/>
          <w:szCs w:val="28"/>
        </w:rPr>
        <w:t xml:space="preserve">Модернизация – это целенаправленный процесс, постоянно инициируемый эффективным государством и устремлённым в будущее </w:t>
      </w:r>
      <w:r w:rsidR="006D60BA" w:rsidRPr="004328FF">
        <w:rPr>
          <w:color w:val="000000"/>
          <w:sz w:val="28"/>
          <w:szCs w:val="28"/>
        </w:rPr>
        <w:t>бизнесом</w:t>
      </w:r>
      <w:r w:rsidRPr="004328FF">
        <w:rPr>
          <w:color w:val="000000"/>
          <w:sz w:val="28"/>
          <w:szCs w:val="28"/>
        </w:rPr>
        <w:t>.</w:t>
      </w:r>
    </w:p>
    <w:p w:rsidR="006D60BA" w:rsidRPr="004328FF" w:rsidRDefault="006D60BA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000000"/>
          <w:sz w:val="28"/>
          <w:szCs w:val="28"/>
        </w:rPr>
        <w:t xml:space="preserve">Инновационный потенциал и модернизация экономики реализуется через следующие стратегии: модернизация промышленности и экономики в целом в этих странах осуществлялась на основе инноваций, </w:t>
      </w:r>
      <w:r w:rsidR="00672949" w:rsidRPr="004328FF">
        <w:rPr>
          <w:color w:val="000000"/>
          <w:sz w:val="28"/>
          <w:szCs w:val="28"/>
        </w:rPr>
        <w:t>приобретенного</w:t>
      </w:r>
      <w:r w:rsidRPr="004328FF">
        <w:rPr>
          <w:color w:val="000000"/>
          <w:sz w:val="28"/>
          <w:szCs w:val="28"/>
        </w:rPr>
        <w:t xml:space="preserve"> развития наукоёмк</w:t>
      </w:r>
      <w:r w:rsidR="00672949" w:rsidRPr="004328FF">
        <w:rPr>
          <w:color w:val="000000"/>
          <w:sz w:val="28"/>
          <w:szCs w:val="28"/>
        </w:rPr>
        <w:t xml:space="preserve">их отраслей, резкого увеличения объёма выпуска высокотехнологичной продукции и её доли в экспорте, улучшения показателей трудоёмкости, материалоёмкости и энергоёмкости. </w:t>
      </w:r>
    </w:p>
    <w:p w:rsidR="00FB2B0B" w:rsidRPr="004328FF" w:rsidRDefault="00FB2B0B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328FF">
        <w:rPr>
          <w:b/>
          <w:bCs/>
          <w:i/>
          <w:iCs/>
          <w:color w:val="000000"/>
          <w:sz w:val="28"/>
          <w:szCs w:val="28"/>
        </w:rPr>
        <w:t>Опыт США по развитию инновационного потенциала для модернизации экономики</w:t>
      </w:r>
    </w:p>
    <w:p w:rsidR="00FB2B0B" w:rsidRPr="004328FF" w:rsidRDefault="00FB2B0B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000000"/>
          <w:sz w:val="28"/>
          <w:szCs w:val="28"/>
        </w:rPr>
        <w:t>3а годы после распада СССР место мирового лидера научно-технического и технологического развития прочно закрепили за собой США. Но их доминирующее по</w:t>
      </w:r>
      <w:r w:rsidRPr="004328FF">
        <w:rPr>
          <w:color w:val="000000"/>
          <w:sz w:val="28"/>
          <w:szCs w:val="28"/>
        </w:rPr>
        <w:softHyphen/>
        <w:t xml:space="preserve">ложение в послевоенной конкуренции с СССР выявилось задолго до </w:t>
      </w:r>
      <w:smartTag w:uri="urn:schemas-microsoft-com:office:smarttags" w:element="metricconverter">
        <w:smartTagPr>
          <w:attr w:name="ProductID" w:val="1991 г"/>
        </w:smartTagPr>
        <w:r w:rsidRPr="004328FF">
          <w:rPr>
            <w:color w:val="000000"/>
            <w:sz w:val="28"/>
            <w:szCs w:val="28"/>
          </w:rPr>
          <w:t>1991 г</w:t>
        </w:r>
      </w:smartTag>
      <w:r w:rsidRPr="004328FF">
        <w:rPr>
          <w:color w:val="000000"/>
          <w:sz w:val="28"/>
          <w:szCs w:val="28"/>
        </w:rPr>
        <w:t>. и опреде</w:t>
      </w:r>
      <w:r w:rsidRPr="004328FF">
        <w:rPr>
          <w:color w:val="000000"/>
          <w:sz w:val="28"/>
          <w:szCs w:val="28"/>
        </w:rPr>
        <w:softHyphen/>
        <w:t xml:space="preserve">лялось рядом разнообразных, устойчивых факторов. Уже к началу б0-х гг. </w:t>
      </w:r>
      <w:r w:rsidRPr="004328FF">
        <w:rPr>
          <w:color w:val="000000"/>
          <w:sz w:val="28"/>
          <w:szCs w:val="28"/>
          <w:lang w:val="en-US"/>
        </w:rPr>
        <w:t>XX</w:t>
      </w:r>
      <w:r w:rsidRPr="004328FF">
        <w:rPr>
          <w:color w:val="000000"/>
          <w:sz w:val="28"/>
          <w:szCs w:val="28"/>
        </w:rPr>
        <w:t>в. обозначилось явное отставание СССР от США в сфере гражданских НИОКР. К этому времени процесс глобализации финансовых и товарных рынков позволил США фак</w:t>
      </w:r>
      <w:r w:rsidRPr="004328FF">
        <w:rPr>
          <w:color w:val="000000"/>
          <w:sz w:val="28"/>
          <w:szCs w:val="28"/>
        </w:rPr>
        <w:softHyphen/>
        <w:t>тически стать центром мировой капиталистической экономики. В результате СССР пришлось вести технологическое соревнование не только с США, но со всеми эконо</w:t>
      </w:r>
      <w:r w:rsidRPr="004328FF">
        <w:rPr>
          <w:color w:val="000000"/>
          <w:sz w:val="28"/>
          <w:szCs w:val="28"/>
        </w:rPr>
        <w:softHyphen/>
        <w:t xml:space="preserve">мически развитыми капиталистическими странами одновременно. В этом соревновании стратегия СССР была экономически заведомо проигрышной. Основные инновационные инвестиции направлялись в оборонно - ориентированные исследования и разработки.  В 1980 – х гг. Конгресс, правительство деловые круги, ученые США предприняли решение о формировании концепции «национальной инновационной способности. Было решено рассматривать способность страны генерировать передовые технологии в кратчайшие сроки осваивать их как важнейший фактор крепления национальной экономики и безопасности. В феврале </w:t>
      </w:r>
      <w:smartTag w:uri="urn:schemas-microsoft-com:office:smarttags" w:element="metricconverter">
        <w:smartTagPr>
          <w:attr w:name="ProductID" w:val="1993 г"/>
        </w:smartTagPr>
        <w:r w:rsidRPr="004328FF">
          <w:rPr>
            <w:color w:val="000000"/>
            <w:sz w:val="28"/>
            <w:szCs w:val="28"/>
          </w:rPr>
          <w:t>1993 г</w:t>
        </w:r>
      </w:smartTag>
      <w:r w:rsidRPr="004328FF">
        <w:rPr>
          <w:color w:val="000000"/>
          <w:sz w:val="28"/>
          <w:szCs w:val="28"/>
        </w:rPr>
        <w:t>. в специальном докладе «Технологии для экономического роста Америки: новое направление в построении экономической мощи» президент Клинтон провозгласил новую научно-техническую политику. Он выдвинул следующие цели, на которые должна быть направлена вся деятельность государства в области науки и техники:</w:t>
      </w:r>
    </w:p>
    <w:p w:rsidR="005E571E" w:rsidRPr="004328FF" w:rsidRDefault="00FB2B0B" w:rsidP="004328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укрепление конкурентоспособности американской промышленности и со</w:t>
      </w:r>
      <w:r w:rsidRPr="004328FF">
        <w:rPr>
          <w:color w:val="000000"/>
          <w:sz w:val="28"/>
          <w:szCs w:val="28"/>
        </w:rPr>
        <w:softHyphen/>
        <w:t>здание новых, главным образом высокотехнологичных, рабочих мест;</w:t>
      </w:r>
      <w:r w:rsidR="005E571E" w:rsidRPr="004328FF">
        <w:rPr>
          <w:color w:val="000000"/>
          <w:sz w:val="28"/>
          <w:szCs w:val="28"/>
        </w:rPr>
        <w:t xml:space="preserve">    создание предпринимательской среды, в которой технические нововведения могут процветать и в которой инвестиции тесно связаны с новыми идеями;</w:t>
      </w:r>
    </w:p>
    <w:p w:rsidR="005E571E" w:rsidRPr="004328FF" w:rsidRDefault="005E571E" w:rsidP="004328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обеспечение скоординированного менеджмента технологий по всем ведом</w:t>
      </w:r>
      <w:r w:rsidRPr="004328FF">
        <w:rPr>
          <w:color w:val="000000"/>
          <w:sz w:val="28"/>
          <w:szCs w:val="28"/>
        </w:rPr>
        <w:softHyphen/>
        <w:t>ствам федерального правительства;</w:t>
      </w:r>
    </w:p>
    <w:p w:rsidR="005E571E" w:rsidRPr="004328FF" w:rsidRDefault="005E571E" w:rsidP="004328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создание более тесных рабочих отношений между промышленностью, феде</w:t>
      </w:r>
      <w:r w:rsidRPr="004328FF">
        <w:rPr>
          <w:color w:val="000000"/>
          <w:sz w:val="28"/>
          <w:szCs w:val="28"/>
        </w:rPr>
        <w:softHyphen/>
        <w:t>ральными ведомствами, правительствами штатов и университетами;</w:t>
      </w:r>
    </w:p>
    <w:p w:rsidR="005E571E" w:rsidRPr="004328FF" w:rsidRDefault="005E571E" w:rsidP="004328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переориентирование национальных усилий на технологии, являющиеся кри</w:t>
      </w:r>
      <w:r w:rsidRPr="004328FF">
        <w:rPr>
          <w:color w:val="000000"/>
          <w:sz w:val="28"/>
          <w:szCs w:val="28"/>
        </w:rPr>
        <w:softHyphen/>
        <w:t>тическими для современного бизнеса и растущей экономики, такие, как ин</w:t>
      </w:r>
      <w:r w:rsidRPr="004328FF">
        <w:rPr>
          <w:color w:val="000000"/>
          <w:sz w:val="28"/>
          <w:szCs w:val="28"/>
        </w:rPr>
        <w:softHyphen/>
        <w:t>форматика и коммуникации, гибкие производства, технологии охраны окру</w:t>
      </w:r>
      <w:r w:rsidRPr="004328FF">
        <w:rPr>
          <w:color w:val="000000"/>
          <w:sz w:val="28"/>
          <w:szCs w:val="28"/>
        </w:rPr>
        <w:softHyphen/>
        <w:t>жающей среды;</w:t>
      </w:r>
    </w:p>
    <w:p w:rsidR="005E571E" w:rsidRPr="004328FF" w:rsidRDefault="005E571E" w:rsidP="004328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подтверждение государственных обязательств перед фундаментальной нау</w:t>
      </w:r>
      <w:r w:rsidRPr="004328FF">
        <w:rPr>
          <w:color w:val="000000"/>
          <w:sz w:val="28"/>
          <w:szCs w:val="28"/>
        </w:rPr>
        <w:softHyphen/>
        <w:t>кой как основой всего технико-технологического развития.</w:t>
      </w:r>
    </w:p>
    <w:p w:rsidR="009021D7" w:rsidRPr="004328FF" w:rsidRDefault="005E571E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В то же время была признана необходимость принятия дополнительных мер в налоговой и торговой политике, в формах и методах регулирования в данной области; определённых изменений в системе образования (как в школах, так и в вузах); усиле</w:t>
      </w:r>
      <w:r w:rsidRPr="004328FF">
        <w:rPr>
          <w:color w:val="000000"/>
          <w:sz w:val="28"/>
          <w:szCs w:val="28"/>
        </w:rPr>
        <w:softHyphen/>
        <w:t>ния участия частного бизнеса в финансировании программ исследований и разрабо</w:t>
      </w:r>
      <w:r w:rsidRPr="004328FF">
        <w:rPr>
          <w:color w:val="000000"/>
          <w:sz w:val="28"/>
          <w:szCs w:val="28"/>
        </w:rPr>
        <w:softHyphen/>
        <w:t>ток; развития и активной поддержки специальных служб внедрения нововведений во всех федеральных министерствах и ряд других. В области внедрения правительство пошло на распространение организацион</w:t>
      </w:r>
      <w:r w:rsidRPr="004328FF">
        <w:rPr>
          <w:color w:val="000000"/>
          <w:sz w:val="28"/>
          <w:szCs w:val="28"/>
        </w:rPr>
        <w:softHyphen/>
        <w:t>ной формы, уже в течение примерно ста лет с успехом использующейся в американ</w:t>
      </w:r>
      <w:r w:rsidRPr="004328FF">
        <w:rPr>
          <w:color w:val="000000"/>
          <w:sz w:val="28"/>
          <w:szCs w:val="28"/>
        </w:rPr>
        <w:softHyphen/>
        <w:t>ском сельском хозяйстве, где основные нововведения доводятся до фермеров и круп</w:t>
      </w:r>
      <w:r w:rsidRPr="004328FF">
        <w:rPr>
          <w:color w:val="000000"/>
          <w:sz w:val="28"/>
          <w:szCs w:val="28"/>
        </w:rPr>
        <w:softHyphen/>
        <w:t>ных хозяйств с помощью так называемых служб внедрения</w:t>
      </w:r>
      <w:r w:rsidRPr="004328FF">
        <w:rPr>
          <w:i/>
          <w:iCs/>
          <w:color w:val="000000"/>
          <w:sz w:val="28"/>
          <w:szCs w:val="28"/>
        </w:rPr>
        <w:t xml:space="preserve">. </w:t>
      </w:r>
      <w:r w:rsidRPr="004328FF">
        <w:rPr>
          <w:color w:val="000000"/>
          <w:sz w:val="28"/>
          <w:szCs w:val="28"/>
        </w:rPr>
        <w:t xml:space="preserve">Была принята и начала реализовываться программа создания Национальной сети центров внедрения промышленных технологий. Были также усилены льготы и стимулы для инвестирования в малый бизнес, связанный с освоением нововведений (в венчурные фирмы), увеличены льготы тем фирмам, которые инвестируют в новейшее производственное оборудование. </w:t>
      </w:r>
      <w:r w:rsidR="009021D7" w:rsidRPr="004328FF">
        <w:rPr>
          <w:color w:val="000000"/>
          <w:sz w:val="28"/>
          <w:szCs w:val="28"/>
        </w:rPr>
        <w:t>Правительство в 1990-х гг. разработало и внедри</w:t>
      </w:r>
      <w:r w:rsidR="009021D7" w:rsidRPr="004328FF">
        <w:rPr>
          <w:color w:val="000000"/>
          <w:sz w:val="28"/>
          <w:szCs w:val="28"/>
        </w:rPr>
        <w:softHyphen/>
        <w:t>ло особую программу, поощряющую образование Региональных технологических аль</w:t>
      </w:r>
      <w:r w:rsidR="009021D7" w:rsidRPr="004328FF">
        <w:rPr>
          <w:color w:val="000000"/>
          <w:sz w:val="28"/>
          <w:szCs w:val="28"/>
        </w:rPr>
        <w:softHyphen/>
        <w:t xml:space="preserve">янсов тех местах, где к тому времени уже образовался кластер, </w:t>
      </w:r>
      <w:r w:rsidR="009021D7" w:rsidRPr="004328FF">
        <w:rPr>
          <w:color w:val="280511"/>
          <w:sz w:val="28"/>
          <w:szCs w:val="28"/>
        </w:rPr>
        <w:t xml:space="preserve">либо </w:t>
      </w:r>
      <w:r w:rsidR="009021D7" w:rsidRPr="004328FF">
        <w:rPr>
          <w:color w:val="000000"/>
          <w:sz w:val="28"/>
          <w:szCs w:val="28"/>
        </w:rPr>
        <w:t>шло его формирование. Программа предусматривает расширение ин</w:t>
      </w:r>
      <w:r w:rsidR="009021D7" w:rsidRPr="004328FF">
        <w:rPr>
          <w:color w:val="000000"/>
          <w:sz w:val="28"/>
          <w:szCs w:val="28"/>
        </w:rPr>
        <w:softHyphen/>
        <w:t>формационного обмена между фирмами, совместные меры по формированию новых рынков.</w:t>
      </w:r>
    </w:p>
    <w:p w:rsidR="00FB2B0B" w:rsidRPr="004328FF" w:rsidRDefault="009021D7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000000"/>
          <w:sz w:val="28"/>
          <w:szCs w:val="28"/>
        </w:rPr>
        <w:t>Другой феномен, который также стало поддерживать правительство США, про</w:t>
      </w:r>
      <w:r w:rsidRPr="004328FF">
        <w:rPr>
          <w:color w:val="000000"/>
          <w:sz w:val="28"/>
          <w:szCs w:val="28"/>
        </w:rPr>
        <w:softHyphen/>
        <w:t>явился в гибкой организации производства. Она стала возможной только благодаря широкому использованию информационных технологий как в самих фирмах, так и в межфирменных коммуникациях. В этих целях была разработана специальная про</w:t>
      </w:r>
      <w:r w:rsidRPr="004328FF">
        <w:rPr>
          <w:color w:val="000000"/>
          <w:sz w:val="28"/>
          <w:szCs w:val="28"/>
        </w:rPr>
        <w:softHyphen/>
        <w:t>грамма поддержки интеграции промышленных предприятий</w:t>
      </w:r>
      <w:r w:rsidRPr="004328FF">
        <w:rPr>
          <w:i/>
          <w:iCs/>
          <w:color w:val="000000"/>
          <w:sz w:val="28"/>
          <w:szCs w:val="28"/>
        </w:rPr>
        <w:t xml:space="preserve">. </w:t>
      </w:r>
      <w:r w:rsidRPr="004328FF">
        <w:rPr>
          <w:color w:val="000000"/>
          <w:sz w:val="28"/>
          <w:szCs w:val="28"/>
        </w:rPr>
        <w:t>Гибкое, или интегрированное, производство означает, что несколько юри</w:t>
      </w:r>
      <w:r w:rsidRPr="004328FF">
        <w:rPr>
          <w:color w:val="000000"/>
          <w:sz w:val="28"/>
          <w:szCs w:val="28"/>
        </w:rPr>
        <w:softHyphen/>
        <w:t>дически независимых промышленных фирм объединяются на контрактной основе во временные партнёрства для производства определённых товаров. Этот феномен изве</w:t>
      </w:r>
      <w:r w:rsidRPr="004328FF">
        <w:rPr>
          <w:color w:val="000000"/>
          <w:sz w:val="28"/>
          <w:szCs w:val="28"/>
        </w:rPr>
        <w:softHyphen/>
        <w:t xml:space="preserve">стен в </w:t>
      </w:r>
      <w:r w:rsidRPr="004328FF">
        <w:rPr>
          <w:color w:val="280511"/>
          <w:sz w:val="28"/>
          <w:szCs w:val="28"/>
        </w:rPr>
        <w:t xml:space="preserve">США </w:t>
      </w:r>
      <w:r w:rsidRPr="004328FF">
        <w:rPr>
          <w:color w:val="000000"/>
          <w:sz w:val="28"/>
          <w:szCs w:val="28"/>
        </w:rPr>
        <w:t xml:space="preserve">с начала 1980-х гг., но только в конце </w:t>
      </w:r>
      <w:r w:rsidRPr="004328FF">
        <w:rPr>
          <w:color w:val="000000"/>
          <w:sz w:val="28"/>
          <w:szCs w:val="28"/>
          <w:lang w:val="en-US"/>
        </w:rPr>
        <w:t>XX</w:t>
      </w:r>
      <w:r w:rsidRPr="004328FF">
        <w:rPr>
          <w:color w:val="000000"/>
          <w:sz w:val="28"/>
          <w:szCs w:val="28"/>
        </w:rPr>
        <w:t xml:space="preserve"> в. он получил достаточное распространение и поддержку правительства как перспективное направление разви</w:t>
      </w:r>
      <w:r w:rsidRPr="004328FF">
        <w:rPr>
          <w:color w:val="000000"/>
          <w:sz w:val="28"/>
          <w:szCs w:val="28"/>
        </w:rPr>
        <w:softHyphen/>
        <w:t>тия промышленных систем. Подобная интеграция позволяет компаниям создавать объединения, которые в США получили название «виртуальных»</w:t>
      </w:r>
      <w:r w:rsidRPr="004328FF">
        <w:rPr>
          <w:i/>
          <w:iCs/>
          <w:color w:val="000000"/>
          <w:sz w:val="28"/>
          <w:szCs w:val="28"/>
        </w:rPr>
        <w:t>.</w:t>
      </w:r>
      <w:r w:rsidRPr="004328FF">
        <w:rPr>
          <w:color w:val="000000"/>
          <w:sz w:val="28"/>
          <w:szCs w:val="28"/>
        </w:rPr>
        <w:t xml:space="preserve"> Правительство США признало, что исключительное влияние на эффективность </w:t>
      </w:r>
      <w:r w:rsidRPr="004328FF">
        <w:rPr>
          <w:color w:val="280511"/>
          <w:sz w:val="28"/>
          <w:szCs w:val="28"/>
        </w:rPr>
        <w:t xml:space="preserve">НИС </w:t>
      </w:r>
      <w:r w:rsidRPr="004328FF">
        <w:rPr>
          <w:color w:val="000000"/>
          <w:sz w:val="28"/>
          <w:szCs w:val="28"/>
        </w:rPr>
        <w:t>играет кадровая мобильность и структурная гибкость, то есть возможность на</w:t>
      </w:r>
      <w:r w:rsidRPr="004328FF">
        <w:rPr>
          <w:color w:val="000000"/>
          <w:sz w:val="28"/>
          <w:szCs w:val="28"/>
        </w:rPr>
        <w:softHyphen/>
        <w:t>учных работников перемещаться из одного исследовательского центра в другой, ме</w:t>
      </w:r>
      <w:r w:rsidRPr="004328FF">
        <w:rPr>
          <w:color w:val="000000"/>
          <w:sz w:val="28"/>
          <w:szCs w:val="28"/>
        </w:rPr>
        <w:softHyphen/>
        <w:t>нять тематическую направленность исследований, переходить от преподавания к про</w:t>
      </w:r>
      <w:r w:rsidRPr="004328FF">
        <w:rPr>
          <w:color w:val="000000"/>
          <w:sz w:val="28"/>
          <w:szCs w:val="28"/>
        </w:rPr>
        <w:softHyphen/>
        <w:t xml:space="preserve">мышленным исследованиям и наоборот. В США после </w:t>
      </w:r>
      <w:smartTag w:uri="urn:schemas-microsoft-com:office:smarttags" w:element="metricconverter">
        <w:smartTagPr>
          <w:attr w:name="ProductID" w:val="2000 г"/>
        </w:smartTagPr>
        <w:r w:rsidRPr="004328FF">
          <w:rPr>
            <w:color w:val="000000"/>
            <w:sz w:val="28"/>
            <w:szCs w:val="28"/>
          </w:rPr>
          <w:t>2000 г</w:t>
        </w:r>
      </w:smartTag>
      <w:r w:rsidRPr="004328FF">
        <w:rPr>
          <w:color w:val="000000"/>
          <w:sz w:val="28"/>
          <w:szCs w:val="28"/>
        </w:rPr>
        <w:t>. роль государства на этапе инновационного процесса, кото</w:t>
      </w:r>
      <w:r w:rsidRPr="004328FF">
        <w:rPr>
          <w:color w:val="000000"/>
          <w:sz w:val="28"/>
          <w:szCs w:val="28"/>
        </w:rPr>
        <w:softHyphen/>
        <w:t>рый находится на самой границе коммерческого использования нововведений, про</w:t>
      </w:r>
      <w:r w:rsidRPr="004328FF">
        <w:rPr>
          <w:color w:val="000000"/>
          <w:sz w:val="28"/>
          <w:szCs w:val="28"/>
        </w:rPr>
        <w:softHyphen/>
        <w:t>должает увеличиваться. Но государство выступает не как инвестор и (или) заказчик самого процесса, а как координатор действий различных участников — лабораторий, малого бизнеса, транснациональных корпораций, банков, которые заинтересованы в повышении его эффективности.</w:t>
      </w:r>
    </w:p>
    <w:p w:rsidR="009021D7" w:rsidRPr="004328FF" w:rsidRDefault="004328FF" w:rsidP="004328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  <w:bCs/>
          <w:i/>
          <w:iCs/>
          <w:smallCaps/>
          <w:color w:val="000000"/>
          <w:sz w:val="28"/>
          <w:szCs w:val="28"/>
        </w:rPr>
        <w:t xml:space="preserve">Опыт </w:t>
      </w:r>
      <w:r w:rsidR="009021D7" w:rsidRPr="004328FF">
        <w:rPr>
          <w:b/>
          <w:bCs/>
          <w:i/>
          <w:iCs/>
          <w:color w:val="000000"/>
          <w:sz w:val="28"/>
          <w:szCs w:val="28"/>
        </w:rPr>
        <w:t>экономически развитых стран Европейского Союза (ЕС) по использованию инновационного фактора в целях модернизации экономики</w:t>
      </w:r>
    </w:p>
    <w:p w:rsidR="000E63A5" w:rsidRPr="004328FF" w:rsidRDefault="009021D7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 xml:space="preserve">Характерной особенностью политики стран Евросоюза в 1990-х гг. и в начале </w:t>
      </w:r>
      <w:r w:rsidRPr="004328FF">
        <w:rPr>
          <w:color w:val="000000"/>
          <w:sz w:val="28"/>
          <w:szCs w:val="28"/>
          <w:lang w:val="en-US"/>
        </w:rPr>
        <w:t>XXI</w:t>
      </w:r>
      <w:r w:rsidRPr="004328FF">
        <w:rPr>
          <w:color w:val="000000"/>
          <w:sz w:val="28"/>
          <w:szCs w:val="28"/>
        </w:rPr>
        <w:t xml:space="preserve"> в. является усиление внимания к совершенствованию национальных инноваци</w:t>
      </w:r>
      <w:r w:rsidRPr="004328FF">
        <w:rPr>
          <w:color w:val="000000"/>
          <w:sz w:val="28"/>
          <w:szCs w:val="28"/>
        </w:rPr>
        <w:softHyphen/>
        <w:t>онных систем и повышению роли человеческого и интеллектуального капитала как главных источников экономического и общественного развития. Такая ориентация базируется на ряде концептуальных документов ЕС, разрабо</w:t>
      </w:r>
      <w:r w:rsidRPr="004328FF">
        <w:rPr>
          <w:color w:val="000000"/>
          <w:sz w:val="28"/>
          <w:szCs w:val="28"/>
        </w:rPr>
        <w:softHyphen/>
        <w:t>танных в последние годы и имеющих важное практическое значение. Наиболее зна</w:t>
      </w:r>
      <w:r w:rsidRPr="004328FF">
        <w:rPr>
          <w:color w:val="000000"/>
          <w:sz w:val="28"/>
          <w:szCs w:val="28"/>
        </w:rPr>
        <w:softHyphen/>
        <w:t>чимы среди них доклад Комиссии ЕС «По направлению к европейскому исследова</w:t>
      </w:r>
      <w:r w:rsidRPr="004328FF">
        <w:rPr>
          <w:color w:val="000000"/>
          <w:sz w:val="28"/>
          <w:szCs w:val="28"/>
        </w:rPr>
        <w:softHyphen/>
        <w:t>тельскому пространству», материалы сессий Евросоюза в Лиссабоне и Барселоне, а также Шестая рамочная программа научных исследований ЕС. Они послужили нача</w:t>
      </w:r>
      <w:r w:rsidR="006F4502" w:rsidRPr="004328FF">
        <w:rPr>
          <w:color w:val="000000"/>
          <w:sz w:val="28"/>
          <w:szCs w:val="28"/>
        </w:rPr>
        <w:t xml:space="preserve">лом </w:t>
      </w:r>
      <w:r w:rsidR="00DD64C7" w:rsidRPr="004328FF">
        <w:rPr>
          <w:color w:val="000000"/>
          <w:sz w:val="28"/>
          <w:szCs w:val="28"/>
        </w:rPr>
        <w:t xml:space="preserve">активных действий по углублению в регионе интеграции инновационного цикла, осо6енно его начальной стадии — системы образования и подготовки кадров, и, в конечном счете, по формированию инновационной системы в масштабах всего европейского региона. Реализация концепции инновационного развития базируется на устойчивом финансовом обеспечении ключевых отраслей народного хозяйства. Политика ЕС направлена на концентрацию инвестиций в «экономику, основанную на знаниях». </w:t>
      </w:r>
      <w:r w:rsidR="000E63A5" w:rsidRPr="004328FF">
        <w:rPr>
          <w:color w:val="000000"/>
          <w:sz w:val="28"/>
          <w:szCs w:val="28"/>
        </w:rPr>
        <w:t>В то же время в целевой структуре этих инвестиций проявились явные географи</w:t>
      </w:r>
      <w:r w:rsidR="000E63A5" w:rsidRPr="004328FF">
        <w:rPr>
          <w:color w:val="000000"/>
          <w:sz w:val="28"/>
          <w:szCs w:val="28"/>
        </w:rPr>
        <w:softHyphen/>
        <w:t>ческие различия, отражающие известную специализацию в формировании «новой» экономики. В европейских странах, обладающих сравнительно развитой научно-ис</w:t>
      </w:r>
      <w:r w:rsidR="000E63A5" w:rsidRPr="004328FF">
        <w:rPr>
          <w:color w:val="000000"/>
          <w:sz w:val="28"/>
          <w:szCs w:val="28"/>
        </w:rPr>
        <w:softHyphen/>
        <w:t xml:space="preserve">следовательской базой (Австрии, Германии, Франции, </w:t>
      </w:r>
      <w:r w:rsidR="000E63A5" w:rsidRPr="004328FF">
        <w:rPr>
          <w:color w:val="221112"/>
          <w:sz w:val="28"/>
          <w:szCs w:val="28"/>
        </w:rPr>
        <w:t xml:space="preserve">Швеции) </w:t>
      </w:r>
      <w:r w:rsidR="000E63A5" w:rsidRPr="004328FF">
        <w:rPr>
          <w:color w:val="000000"/>
          <w:sz w:val="28"/>
          <w:szCs w:val="28"/>
        </w:rPr>
        <w:t xml:space="preserve">больше половины этих инвестиций направляется в НИОКР, а меньшая часть в </w:t>
      </w:r>
      <w:r w:rsidR="000E63A5" w:rsidRPr="004328FF">
        <w:rPr>
          <w:color w:val="221112"/>
          <w:sz w:val="28"/>
          <w:szCs w:val="28"/>
        </w:rPr>
        <w:t xml:space="preserve">сферу </w:t>
      </w:r>
      <w:r w:rsidR="000E63A5" w:rsidRPr="004328FF">
        <w:rPr>
          <w:color w:val="000000"/>
          <w:sz w:val="28"/>
          <w:szCs w:val="28"/>
        </w:rPr>
        <w:t xml:space="preserve">образования и в разработку программного обеспечения. </w:t>
      </w:r>
      <w:r w:rsidR="000E63A5" w:rsidRPr="004328FF">
        <w:rPr>
          <w:color w:val="221112"/>
          <w:sz w:val="28"/>
          <w:szCs w:val="28"/>
        </w:rPr>
        <w:t xml:space="preserve">В </w:t>
      </w:r>
      <w:r w:rsidR="000E63A5" w:rsidRPr="004328FF">
        <w:rPr>
          <w:color w:val="000000"/>
          <w:sz w:val="28"/>
          <w:szCs w:val="28"/>
        </w:rPr>
        <w:t>государствах с довольно ограниченным сек</w:t>
      </w:r>
      <w:r w:rsidR="000E63A5" w:rsidRPr="004328FF">
        <w:rPr>
          <w:color w:val="000000"/>
          <w:sz w:val="28"/>
          <w:szCs w:val="28"/>
        </w:rPr>
        <w:softHyphen/>
        <w:t xml:space="preserve">тором исследований и разработок (Греция, Ирландия, </w:t>
      </w:r>
      <w:r w:rsidR="000E63A5" w:rsidRPr="004328FF">
        <w:rPr>
          <w:color w:val="221112"/>
          <w:sz w:val="28"/>
          <w:szCs w:val="28"/>
        </w:rPr>
        <w:t xml:space="preserve">Португалия </w:t>
      </w:r>
      <w:r w:rsidR="000E63A5" w:rsidRPr="004328FF">
        <w:rPr>
          <w:color w:val="000000"/>
          <w:sz w:val="28"/>
          <w:szCs w:val="28"/>
        </w:rPr>
        <w:t>и Испания) эти инвестиции преимущественно концентрируются в сфере высшего образования. Да</w:t>
      </w:r>
      <w:r w:rsidR="000E63A5" w:rsidRPr="004328FF">
        <w:rPr>
          <w:color w:val="000000"/>
          <w:sz w:val="28"/>
          <w:szCs w:val="28"/>
        </w:rPr>
        <w:softHyphen/>
        <w:t xml:space="preserve">ния, Норвегия, Голландия и Великобритания специализируются в </w:t>
      </w:r>
      <w:r w:rsidR="000E63A5" w:rsidRPr="004328FF">
        <w:rPr>
          <w:color w:val="221112"/>
          <w:sz w:val="28"/>
          <w:szCs w:val="28"/>
        </w:rPr>
        <w:t xml:space="preserve">развитии </w:t>
      </w:r>
      <w:r w:rsidR="000E63A5" w:rsidRPr="004328FF">
        <w:rPr>
          <w:color w:val="000000"/>
          <w:sz w:val="28"/>
          <w:szCs w:val="28"/>
        </w:rPr>
        <w:t>программ</w:t>
      </w:r>
      <w:r w:rsidR="000E63A5" w:rsidRPr="004328FF">
        <w:rPr>
          <w:color w:val="000000"/>
          <w:sz w:val="28"/>
          <w:szCs w:val="28"/>
        </w:rPr>
        <w:softHyphen/>
        <w:t xml:space="preserve">ного обеспечения. Главным стал подход, предполагающий стимулирующее воздействие как </w:t>
      </w:r>
      <w:r w:rsidR="000E63A5" w:rsidRPr="004328FF">
        <w:rPr>
          <w:color w:val="221112"/>
          <w:sz w:val="28"/>
          <w:szCs w:val="28"/>
        </w:rPr>
        <w:t xml:space="preserve">на </w:t>
      </w:r>
      <w:r w:rsidR="000E63A5" w:rsidRPr="004328FF">
        <w:rPr>
          <w:color w:val="000000"/>
          <w:sz w:val="28"/>
          <w:szCs w:val="28"/>
        </w:rPr>
        <w:t>про</w:t>
      </w:r>
      <w:r w:rsidR="000E63A5" w:rsidRPr="004328FF">
        <w:rPr>
          <w:color w:val="000000"/>
          <w:sz w:val="28"/>
          <w:szCs w:val="28"/>
        </w:rPr>
        <w:softHyphen/>
        <w:t xml:space="preserve">цессы формирования инновационной системы в целом, так и на </w:t>
      </w:r>
      <w:r w:rsidR="000E63A5" w:rsidRPr="004328FF">
        <w:rPr>
          <w:color w:val="221112"/>
          <w:sz w:val="28"/>
          <w:szCs w:val="28"/>
        </w:rPr>
        <w:t xml:space="preserve">развитие </w:t>
      </w:r>
      <w:r w:rsidR="000E63A5" w:rsidRPr="004328FF">
        <w:rPr>
          <w:color w:val="000000"/>
          <w:sz w:val="28"/>
          <w:szCs w:val="28"/>
        </w:rPr>
        <w:t>её отдель</w:t>
      </w:r>
      <w:r w:rsidR="000E63A5" w:rsidRPr="004328FF">
        <w:rPr>
          <w:color w:val="000000"/>
          <w:sz w:val="28"/>
          <w:szCs w:val="28"/>
        </w:rPr>
        <w:softHyphen/>
        <w:t>ных ключевых институтов и их взаимодействие.</w:t>
      </w:r>
    </w:p>
    <w:p w:rsidR="000E63A5" w:rsidRDefault="000E63A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221112"/>
          <w:sz w:val="28"/>
          <w:szCs w:val="28"/>
        </w:rPr>
        <w:t xml:space="preserve">В </w:t>
      </w:r>
      <w:r w:rsidRPr="004328FF">
        <w:rPr>
          <w:color w:val="000000"/>
          <w:sz w:val="28"/>
          <w:szCs w:val="28"/>
        </w:rPr>
        <w:t>первом случае используют широкий спектр рамочных мероприятий общеэко</w:t>
      </w:r>
      <w:r w:rsidRPr="004328FF">
        <w:rPr>
          <w:color w:val="000000"/>
          <w:sz w:val="28"/>
          <w:szCs w:val="28"/>
        </w:rPr>
        <w:softHyphen/>
        <w:t>номической политики, призванных содействовать повышению потенциала самораз</w:t>
      </w:r>
      <w:r w:rsidRPr="004328FF">
        <w:rPr>
          <w:color w:val="000000"/>
          <w:sz w:val="28"/>
          <w:szCs w:val="28"/>
        </w:rPr>
        <w:softHyphen/>
        <w:t xml:space="preserve">вития системы за счёт привлечения инвестиционных ресурсов частного </w:t>
      </w:r>
      <w:r w:rsidRPr="004328FF">
        <w:rPr>
          <w:color w:val="221112"/>
          <w:sz w:val="28"/>
          <w:szCs w:val="28"/>
        </w:rPr>
        <w:t xml:space="preserve">сектора. Во </w:t>
      </w:r>
      <w:r w:rsidRPr="004328FF">
        <w:rPr>
          <w:color w:val="000000"/>
          <w:sz w:val="28"/>
          <w:szCs w:val="28"/>
        </w:rPr>
        <w:t xml:space="preserve">втором речь идет о мероприятиях, сфокусированных на решении </w:t>
      </w:r>
      <w:r w:rsidRPr="004328FF">
        <w:rPr>
          <w:color w:val="221112"/>
          <w:sz w:val="28"/>
          <w:szCs w:val="28"/>
        </w:rPr>
        <w:t xml:space="preserve">отдельных проблем </w:t>
      </w:r>
      <w:r w:rsidRPr="004328FF">
        <w:rPr>
          <w:color w:val="000000"/>
          <w:sz w:val="28"/>
          <w:szCs w:val="28"/>
        </w:rPr>
        <w:t>инновационного развития: финансовые и налого</w:t>
      </w:r>
      <w:r w:rsidRPr="004328FF">
        <w:rPr>
          <w:color w:val="000000"/>
          <w:sz w:val="28"/>
          <w:szCs w:val="28"/>
        </w:rPr>
        <w:softHyphen/>
        <w:t xml:space="preserve">вые меры, расширяющие возможности доступа мелких и средних предприятий к </w:t>
      </w:r>
      <w:r w:rsidRPr="004328FF">
        <w:rPr>
          <w:color w:val="221112"/>
          <w:sz w:val="28"/>
          <w:szCs w:val="28"/>
        </w:rPr>
        <w:t>ис</w:t>
      </w:r>
      <w:r w:rsidRPr="004328FF">
        <w:rPr>
          <w:color w:val="221112"/>
          <w:sz w:val="28"/>
          <w:szCs w:val="28"/>
        </w:rPr>
        <w:softHyphen/>
        <w:t xml:space="preserve">точникам </w:t>
      </w:r>
      <w:r w:rsidRPr="004328FF">
        <w:rPr>
          <w:color w:val="000000"/>
          <w:sz w:val="28"/>
          <w:szCs w:val="28"/>
        </w:rPr>
        <w:t xml:space="preserve">рискового финансирования. Основное предназначение </w:t>
      </w:r>
      <w:r w:rsidRPr="004328FF">
        <w:rPr>
          <w:color w:val="221112"/>
          <w:sz w:val="28"/>
          <w:szCs w:val="28"/>
        </w:rPr>
        <w:t xml:space="preserve">этих </w:t>
      </w:r>
      <w:r w:rsidRPr="004328FF">
        <w:rPr>
          <w:color w:val="000000"/>
          <w:sz w:val="28"/>
          <w:szCs w:val="28"/>
        </w:rPr>
        <w:t xml:space="preserve">инструментов — обеспечение эффективного взаимодействия между различными </w:t>
      </w:r>
      <w:r w:rsidRPr="004328FF">
        <w:rPr>
          <w:color w:val="221112"/>
          <w:sz w:val="28"/>
          <w:szCs w:val="28"/>
        </w:rPr>
        <w:t xml:space="preserve">сферами </w:t>
      </w:r>
      <w:r w:rsidRPr="004328FF">
        <w:rPr>
          <w:color w:val="000000"/>
          <w:sz w:val="28"/>
          <w:szCs w:val="28"/>
        </w:rPr>
        <w:t>иннова</w:t>
      </w:r>
      <w:r w:rsidRPr="004328FF">
        <w:rPr>
          <w:color w:val="000000"/>
          <w:sz w:val="28"/>
          <w:szCs w:val="28"/>
        </w:rPr>
        <w:softHyphen/>
        <w:t>ционной деятельности. Наиболее серьёзными трудностями европейского инновационного развития,  требующие вмешательства национальных и региональных органов власти, эксперты ЕС признают сегодня:</w:t>
      </w:r>
    </w:p>
    <w:p w:rsidR="000E63A5" w:rsidRPr="004328FF" w:rsidRDefault="000E63A5" w:rsidP="004328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недостаточную привлекатель</w:t>
      </w:r>
      <w:r w:rsidR="004328FF">
        <w:rPr>
          <w:color w:val="000000"/>
          <w:sz w:val="28"/>
          <w:szCs w:val="28"/>
        </w:rPr>
        <w:t xml:space="preserve">ность региона для осуществления </w:t>
      </w:r>
      <w:r w:rsidRPr="004328FF">
        <w:rPr>
          <w:color w:val="000000"/>
          <w:sz w:val="28"/>
          <w:szCs w:val="28"/>
        </w:rPr>
        <w:t>научно-иссле</w:t>
      </w:r>
      <w:r w:rsidRPr="004328FF">
        <w:rPr>
          <w:color w:val="000000"/>
          <w:sz w:val="28"/>
          <w:szCs w:val="28"/>
        </w:rPr>
        <w:softHyphen/>
        <w:t>довательской и инновационной деятельности международными компания</w:t>
      </w:r>
      <w:r w:rsidRPr="004328FF">
        <w:rPr>
          <w:color w:val="000000"/>
          <w:sz w:val="28"/>
          <w:szCs w:val="28"/>
        </w:rPr>
        <w:softHyphen/>
        <w:t>ми;</w:t>
      </w:r>
    </w:p>
    <w:p w:rsidR="000E63A5" w:rsidRPr="004328FF" w:rsidRDefault="000E63A5" w:rsidP="004328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сравнительно низкую прогрессивность отраслевой структуры экономики;</w:t>
      </w:r>
    </w:p>
    <w:p w:rsidR="000E63A5" w:rsidRPr="004328FF" w:rsidRDefault="000E63A5" w:rsidP="004328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отсутствие существенных резервов европейской инновационной системы в области освоения нововведений.</w:t>
      </w:r>
    </w:p>
    <w:p w:rsidR="000E63A5" w:rsidRPr="004328FF" w:rsidRDefault="000E63A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Для устранения этих недостатков используют комплекс инструментов экономи</w:t>
      </w:r>
      <w:r w:rsidRPr="004328FF">
        <w:rPr>
          <w:color w:val="000000"/>
          <w:sz w:val="28"/>
          <w:szCs w:val="28"/>
        </w:rPr>
        <w:softHyphen/>
        <w:t>ческой политики, среди которых особое внимание уделяется формированию благоприятных общих макроэкономических условий, адекватной политике в области конкурентоспособности, норм и стандартов, поддержке предпринимательства, охране прав</w:t>
      </w:r>
      <w:r w:rsidRPr="004328FF">
        <w:rPr>
          <w:color w:val="8F8F8F"/>
          <w:sz w:val="28"/>
          <w:szCs w:val="28"/>
        </w:rPr>
        <w:t xml:space="preserve"> </w:t>
      </w:r>
      <w:r w:rsidRPr="004328FF">
        <w:rPr>
          <w:color w:val="000000"/>
          <w:sz w:val="28"/>
          <w:szCs w:val="28"/>
        </w:rPr>
        <w:t>интеллектуальной собственности, регулированию рынка труда, поддержке госу</w:t>
      </w:r>
      <w:r w:rsidRPr="004328FF">
        <w:rPr>
          <w:color w:val="000000"/>
          <w:sz w:val="28"/>
          <w:szCs w:val="28"/>
        </w:rPr>
        <w:softHyphen/>
        <w:t>дарственного сектора НИОКР.</w:t>
      </w:r>
    </w:p>
    <w:p w:rsidR="009021D7" w:rsidRPr="004328FF" w:rsidRDefault="000E63A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212121"/>
          <w:sz w:val="28"/>
          <w:szCs w:val="28"/>
        </w:rPr>
        <w:t xml:space="preserve">В </w:t>
      </w:r>
      <w:r w:rsidRPr="004328FF">
        <w:rPr>
          <w:color w:val="000000"/>
          <w:sz w:val="28"/>
          <w:szCs w:val="28"/>
        </w:rPr>
        <w:t>настоящее время конкурентная политика в инновационной сфере ЕС выражается, прежде всего, в осуществлении прямой поддержки НИОКР по следующим направлениям: фундаментальные исследования, промышленные исследования и до-конкурентные прикладные разработки. Важную роль в построении НИС страны Евросоюза уделяют прогнозному обес</w:t>
      </w:r>
      <w:r w:rsidRPr="004328FF">
        <w:rPr>
          <w:color w:val="000000"/>
          <w:sz w:val="28"/>
          <w:szCs w:val="28"/>
        </w:rPr>
        <w:softHyphen/>
        <w:t>печению. Формируются адекватные институциональные структуры, разрабатываются новые и совершенствуются используемые инструменты прогнозирования. Исследования, которые активно осуществляются в ЕС, пополнились новым инстру</w:t>
      </w:r>
      <w:r w:rsidRPr="004328FF">
        <w:rPr>
          <w:color w:val="000000"/>
          <w:sz w:val="28"/>
          <w:szCs w:val="28"/>
        </w:rPr>
        <w:softHyphen/>
        <w:t>ментом — стратегическим информированием</w:t>
      </w:r>
      <w:r w:rsidRPr="004328FF">
        <w:rPr>
          <w:i/>
          <w:iCs/>
          <w:color w:val="000000"/>
          <w:sz w:val="28"/>
          <w:szCs w:val="28"/>
        </w:rPr>
        <w:t xml:space="preserve">, </w:t>
      </w:r>
      <w:r w:rsidRPr="004328FF">
        <w:rPr>
          <w:color w:val="000000"/>
          <w:sz w:val="28"/>
          <w:szCs w:val="28"/>
        </w:rPr>
        <w:t>объединяющий все традиционные направления прогнозирования — техническое и технологическое прогнозирование</w:t>
      </w:r>
      <w:r w:rsidRPr="004328FF">
        <w:rPr>
          <w:i/>
          <w:iCs/>
          <w:color w:val="000000"/>
          <w:sz w:val="28"/>
          <w:szCs w:val="28"/>
        </w:rPr>
        <w:t xml:space="preserve">, </w:t>
      </w:r>
      <w:r w:rsidRPr="004328FF">
        <w:rPr>
          <w:color w:val="000000"/>
          <w:sz w:val="28"/>
          <w:szCs w:val="28"/>
        </w:rPr>
        <w:t>оценку развития технологий</w:t>
      </w:r>
      <w:r w:rsidRPr="004328FF">
        <w:rPr>
          <w:i/>
          <w:iCs/>
          <w:color w:val="000000"/>
          <w:sz w:val="28"/>
          <w:szCs w:val="28"/>
        </w:rPr>
        <w:t xml:space="preserve"> </w:t>
      </w:r>
      <w:r w:rsidRPr="004328FF">
        <w:rPr>
          <w:color w:val="000000"/>
          <w:sz w:val="28"/>
          <w:szCs w:val="28"/>
        </w:rPr>
        <w:t>и предвидение развития технологий.</w:t>
      </w:r>
    </w:p>
    <w:p w:rsidR="000E63A5" w:rsidRPr="004328FF" w:rsidRDefault="009A1507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Х</w:t>
      </w:r>
      <w:r w:rsidR="00303A76" w:rsidRPr="004328FF">
        <w:rPr>
          <w:b/>
          <w:bCs/>
          <w:i/>
          <w:iCs/>
          <w:color w:val="000000"/>
          <w:sz w:val="28"/>
          <w:szCs w:val="28"/>
        </w:rPr>
        <w:t>арактеристика</w:t>
      </w:r>
      <w:r w:rsidR="000E63A5" w:rsidRPr="004328FF">
        <w:rPr>
          <w:b/>
          <w:bCs/>
          <w:i/>
          <w:iCs/>
          <w:color w:val="000000"/>
          <w:sz w:val="28"/>
          <w:szCs w:val="28"/>
        </w:rPr>
        <w:t xml:space="preserve"> современного состояния отечественной НИС</w:t>
      </w:r>
    </w:p>
    <w:p w:rsidR="000E63A5" w:rsidRPr="004328FF" w:rsidRDefault="000E63A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Проведённые в 2001—2003 гг. опросы российских предприятий позволили сопо</w:t>
      </w:r>
      <w:r w:rsidR="00303A76" w:rsidRPr="004328FF">
        <w:rPr>
          <w:color w:val="000000"/>
          <w:sz w:val="28"/>
          <w:szCs w:val="28"/>
        </w:rPr>
        <w:t>ста</w:t>
      </w:r>
      <w:r w:rsidRPr="004328FF">
        <w:rPr>
          <w:b/>
          <w:bCs/>
          <w:color w:val="000000"/>
          <w:sz w:val="28"/>
          <w:szCs w:val="28"/>
        </w:rPr>
        <w:t xml:space="preserve">вить </w:t>
      </w:r>
      <w:r w:rsidRPr="004328FF">
        <w:rPr>
          <w:color w:val="000000"/>
          <w:sz w:val="28"/>
          <w:szCs w:val="28"/>
        </w:rPr>
        <w:t xml:space="preserve">ряд показателей инновационного развития Российской Федерации с ЕС и </w:t>
      </w:r>
      <w:r w:rsidR="00303A76" w:rsidRPr="004328FF">
        <w:rPr>
          <w:b/>
          <w:bCs/>
          <w:color w:val="000000"/>
          <w:sz w:val="28"/>
          <w:szCs w:val="28"/>
        </w:rPr>
        <w:t>США</w:t>
      </w:r>
      <w:r w:rsidRPr="004328FF">
        <w:rPr>
          <w:b/>
          <w:bCs/>
          <w:color w:val="000000"/>
          <w:sz w:val="28"/>
          <w:szCs w:val="28"/>
        </w:rPr>
        <w:t xml:space="preserve">. </w:t>
      </w:r>
      <w:r w:rsidRPr="004328FF">
        <w:rPr>
          <w:color w:val="000000"/>
          <w:sz w:val="28"/>
          <w:szCs w:val="28"/>
        </w:rPr>
        <w:t>В табл. 1 приведены некоторые показатели, которые заложены в «Основных</w:t>
      </w:r>
      <w:r w:rsidR="00303A76" w:rsidRPr="004328FF">
        <w:rPr>
          <w:color w:val="000000"/>
          <w:sz w:val="28"/>
          <w:szCs w:val="28"/>
        </w:rPr>
        <w:t xml:space="preserve"> на</w:t>
      </w:r>
      <w:r w:rsidRPr="004328FF">
        <w:rPr>
          <w:color w:val="000000"/>
          <w:sz w:val="28"/>
          <w:szCs w:val="28"/>
        </w:rPr>
        <w:t>правлениях инновационной деятельности РФ», доложенных министром образова</w:t>
      </w:r>
      <w:r w:rsidR="00303A76" w:rsidRPr="004328FF">
        <w:rPr>
          <w:color w:val="000000"/>
          <w:sz w:val="28"/>
          <w:szCs w:val="28"/>
        </w:rPr>
        <w:t xml:space="preserve">ния </w:t>
      </w:r>
      <w:r w:rsidRPr="004328FF">
        <w:rPr>
          <w:color w:val="000000"/>
          <w:sz w:val="28"/>
          <w:szCs w:val="28"/>
        </w:rPr>
        <w:t xml:space="preserve">и науки А. Фурсенко 18 ноября </w:t>
      </w:r>
      <w:smartTag w:uri="urn:schemas-microsoft-com:office:smarttags" w:element="metricconverter">
        <w:smartTagPr>
          <w:attr w:name="ProductID" w:val="2004 г"/>
        </w:smartTagPr>
        <w:r w:rsidRPr="004328FF">
          <w:rPr>
            <w:color w:val="000000"/>
            <w:sz w:val="28"/>
            <w:szCs w:val="28"/>
          </w:rPr>
          <w:t>2004 г</w:t>
        </w:r>
      </w:smartTag>
      <w:r w:rsidRPr="004328FF">
        <w:rPr>
          <w:color w:val="000000"/>
          <w:sz w:val="28"/>
          <w:szCs w:val="28"/>
        </w:rPr>
        <w:t>. на заседании Правительства РФ.</w:t>
      </w:r>
    </w:p>
    <w:p w:rsidR="000E63A5" w:rsidRPr="004328FF" w:rsidRDefault="000E63A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i/>
          <w:iCs/>
          <w:color w:val="000000"/>
          <w:sz w:val="28"/>
          <w:szCs w:val="28"/>
        </w:rPr>
        <w:t>Таблица 1</w:t>
      </w:r>
      <w:r w:rsidR="009A1507">
        <w:rPr>
          <w:i/>
          <w:iCs/>
          <w:color w:val="000000"/>
          <w:sz w:val="28"/>
          <w:szCs w:val="28"/>
        </w:rPr>
        <w:t xml:space="preserve"> </w:t>
      </w:r>
      <w:r w:rsidRPr="004328FF">
        <w:rPr>
          <w:b/>
          <w:bCs/>
          <w:color w:val="000000"/>
          <w:sz w:val="28"/>
          <w:szCs w:val="28"/>
        </w:rPr>
        <w:t xml:space="preserve">Значения основных показателей национальной инновационной </w:t>
      </w:r>
      <w:r w:rsidRPr="009A1507">
        <w:rPr>
          <w:b/>
          <w:bCs/>
          <w:color w:val="000000"/>
          <w:sz w:val="28"/>
          <w:szCs w:val="28"/>
        </w:rPr>
        <w:t>системы</w:t>
      </w:r>
      <w:r w:rsidR="009A1507" w:rsidRPr="009A1507">
        <w:rPr>
          <w:b/>
          <w:bCs/>
          <w:color w:val="000000"/>
          <w:sz w:val="28"/>
          <w:szCs w:val="28"/>
        </w:rPr>
        <w:t xml:space="preserve"> </w:t>
      </w:r>
      <w:r w:rsidRPr="009A1507">
        <w:rPr>
          <w:b/>
          <w:color w:val="000000"/>
          <w:sz w:val="28"/>
          <w:szCs w:val="28"/>
        </w:rPr>
        <w:t>«в статистике стран Евросоюза, публикуемой Евростатом, показатели 2 и 3</w:t>
      </w:r>
    </w:p>
    <w:p w:rsidR="000E63A5" w:rsidRPr="004328FF" w:rsidRDefault="000E63A5" w:rsidP="009A15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328FF">
        <w:rPr>
          <w:color w:val="000000"/>
          <w:sz w:val="28"/>
          <w:szCs w:val="28"/>
        </w:rPr>
        <w:t>являются стандартными, характеризующими инновационную активность)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4138"/>
        <w:gridCol w:w="739"/>
        <w:gridCol w:w="778"/>
        <w:gridCol w:w="845"/>
        <w:gridCol w:w="1018"/>
      </w:tblGrid>
      <w:tr w:rsidR="00303A76" w:rsidRPr="009A1507">
        <w:trPr>
          <w:trHeight w:val="461"/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3A76" w:rsidRDefault="009A1507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</w:p>
          <w:p w:rsidR="009A1507" w:rsidRPr="009A1507" w:rsidRDefault="009A1507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iCs/>
                <w:color w:val="000000"/>
                <w:sz w:val="20"/>
                <w:szCs w:val="20"/>
              </w:rPr>
              <w:t>Основные показатели</w:t>
            </w:r>
          </w:p>
        </w:tc>
        <w:tc>
          <w:tcPr>
            <w:tcW w:w="3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iCs/>
                <w:color w:val="000000"/>
                <w:sz w:val="20"/>
                <w:szCs w:val="20"/>
              </w:rPr>
              <w:t>Значение показателей (%)</w:t>
            </w:r>
          </w:p>
        </w:tc>
      </w:tr>
      <w:tr w:rsidR="00303A76" w:rsidRPr="009A1507">
        <w:trPr>
          <w:trHeight w:val="893"/>
          <w:jc w:val="center"/>
        </w:trPr>
        <w:tc>
          <w:tcPr>
            <w:tcW w:w="3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iCs/>
                <w:color w:val="000000"/>
                <w:sz w:val="20"/>
                <w:szCs w:val="20"/>
              </w:rPr>
              <w:t>2000г. (факт) РФ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iCs/>
                <w:color w:val="000000"/>
                <w:sz w:val="20"/>
                <w:szCs w:val="20"/>
              </w:rPr>
            </w:pPr>
            <w:r w:rsidRPr="009A1507">
              <w:rPr>
                <w:iCs/>
                <w:color w:val="000000"/>
                <w:sz w:val="20"/>
                <w:szCs w:val="20"/>
              </w:rPr>
              <w:t>2000г. (факт.</w:t>
            </w:r>
          </w:p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iCs/>
                <w:color w:val="000000"/>
                <w:sz w:val="20"/>
                <w:szCs w:val="20"/>
              </w:rPr>
              <w:t>стран ОЭСР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9A1507">
                <w:rPr>
                  <w:iCs/>
                  <w:color w:val="000000"/>
                  <w:sz w:val="20"/>
                  <w:szCs w:val="20"/>
                </w:rPr>
                <w:t>2003 г</w:t>
              </w:r>
            </w:smartTag>
            <w:r w:rsidRPr="009A1507">
              <w:rPr>
                <w:iCs/>
                <w:color w:val="000000"/>
                <w:sz w:val="20"/>
                <w:szCs w:val="20"/>
              </w:rPr>
              <w:t>. (оцен-ка) РФ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A1507">
                <w:rPr>
                  <w:iCs/>
                  <w:color w:val="000000"/>
                  <w:sz w:val="20"/>
                  <w:szCs w:val="20"/>
                </w:rPr>
                <w:t>2010 г</w:t>
              </w:r>
            </w:smartTag>
            <w:r w:rsidRPr="009A1507">
              <w:rPr>
                <w:iCs/>
                <w:color w:val="000000"/>
                <w:sz w:val="20"/>
                <w:szCs w:val="20"/>
              </w:rPr>
              <w:t>. (норма-тив</w:t>
            </w:r>
            <w:r w:rsidRPr="009A1507">
              <w:rPr>
                <w:iCs/>
                <w:color w:val="000000"/>
                <w:sz w:val="20"/>
                <w:szCs w:val="20"/>
              </w:rPr>
              <w:softHyphen/>
              <w:t>ная прог</w:t>
            </w:r>
            <w:r w:rsidRPr="009A1507">
              <w:rPr>
                <w:iCs/>
                <w:color w:val="000000"/>
                <w:sz w:val="20"/>
                <w:szCs w:val="20"/>
              </w:rPr>
              <w:softHyphen/>
              <w:t>нозная оценка)</w:t>
            </w:r>
          </w:p>
        </w:tc>
      </w:tr>
      <w:tr w:rsidR="00303A76" w:rsidRPr="009A1507">
        <w:trPr>
          <w:trHeight w:val="557"/>
          <w:jc w:val="center"/>
        </w:trPr>
        <w:tc>
          <w:tcPr>
            <w:tcW w:w="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507">
              <w:rPr>
                <w:sz w:val="20"/>
                <w:szCs w:val="20"/>
              </w:rPr>
              <w:t>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Доля высокотехнологичных отраслей (включая ИКТ — информационно-коммуникационные технологии) в промышленности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Не менее 15</w:t>
            </w:r>
          </w:p>
        </w:tc>
      </w:tr>
      <w:tr w:rsidR="00303A76" w:rsidRPr="009A1507">
        <w:trPr>
          <w:trHeight w:val="586"/>
          <w:jc w:val="center"/>
        </w:trPr>
        <w:tc>
          <w:tcPr>
            <w:tcW w:w="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Доля инновационного продукта (продукции высокотехнологичных отраслей) на мировых рынках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Более 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Не менее 2,5</w:t>
            </w:r>
          </w:p>
        </w:tc>
      </w:tr>
      <w:tr w:rsidR="00303A76" w:rsidRPr="009A1507">
        <w:trPr>
          <w:trHeight w:val="56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Доля отгруженной инновационной продукции в общем объёме отгруженной продукции ин</w:t>
            </w:r>
            <w:r w:rsidRPr="009A1507">
              <w:rPr>
                <w:color w:val="000000"/>
                <w:sz w:val="20"/>
                <w:szCs w:val="20"/>
              </w:rPr>
              <w:softHyphen/>
              <w:t>новационно-активных организаций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н.д.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Не менее 15</w:t>
            </w:r>
          </w:p>
        </w:tc>
      </w:tr>
      <w:tr w:rsidR="00303A76" w:rsidRPr="009A1507">
        <w:trPr>
          <w:trHeight w:val="57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Доля инновационной продукции малых пред</w:t>
            </w:r>
            <w:r w:rsidRPr="009A1507">
              <w:rPr>
                <w:color w:val="000000"/>
                <w:sz w:val="20"/>
                <w:szCs w:val="20"/>
              </w:rPr>
              <w:softHyphen/>
              <w:t>приятий в общем объёме отгруженной про</w:t>
            </w:r>
            <w:r w:rsidRPr="009A1507">
              <w:rPr>
                <w:color w:val="000000"/>
                <w:sz w:val="20"/>
                <w:szCs w:val="20"/>
              </w:rPr>
              <w:softHyphen/>
              <w:t>дукции промышленности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303A76" w:rsidRPr="009A1507">
        <w:trPr>
          <w:trHeight w:val="576"/>
          <w:jc w:val="center"/>
        </w:trPr>
        <w:tc>
          <w:tcPr>
            <w:tcW w:w="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Доля нематериальных активов (результатов нематериальной деятельности), находящихся в хозяйственном обороте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Более 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Не менее 15</w:t>
            </w:r>
          </w:p>
        </w:tc>
      </w:tr>
      <w:tr w:rsidR="00303A76" w:rsidRPr="009A1507">
        <w:trPr>
          <w:trHeight w:val="413"/>
          <w:jc w:val="center"/>
        </w:trPr>
        <w:tc>
          <w:tcPr>
            <w:tcW w:w="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Численность персонала, занятого НИОКР, в расчёте на 10 тыс. чел., занятых в экономике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99</w:t>
            </w:r>
            <w:r w:rsidRPr="009A1507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303A76" w:rsidRPr="009A1507">
        <w:trPr>
          <w:trHeight w:val="403"/>
          <w:jc w:val="center"/>
        </w:trPr>
        <w:tc>
          <w:tcPr>
            <w:tcW w:w="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Удельный вес инновационной продукции в экспорте промышленной продукции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78</w:t>
            </w:r>
            <w:r w:rsidRPr="009A1507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303A76" w:rsidRPr="009A1507">
        <w:trPr>
          <w:trHeight w:val="595"/>
          <w:jc w:val="center"/>
        </w:trPr>
        <w:tc>
          <w:tcPr>
            <w:tcW w:w="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9A1507" w:rsidP="009A15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Объём продукции, реализованный с участием организаций инновационной инфраструктуры, млрд руб.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н.д.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3A76" w:rsidRPr="009A1507" w:rsidRDefault="00303A76" w:rsidP="004328F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A1507">
              <w:rPr>
                <w:color w:val="000000"/>
                <w:sz w:val="20"/>
                <w:szCs w:val="20"/>
              </w:rPr>
              <w:t>Не менее 50,0</w:t>
            </w:r>
          </w:p>
        </w:tc>
      </w:tr>
    </w:tbl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Обследование инновационной деятельности российских предприятий показало следующую её ориентацию: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для 25,8% организаций — приобретение и освоение машин и оборудования, связанных с технологическими инновациями;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для 15,3% — производственное проектирование, другие виды подготовки про</w:t>
      </w:r>
      <w:r w:rsidRPr="004328FF">
        <w:rPr>
          <w:color w:val="000000"/>
          <w:sz w:val="28"/>
          <w:szCs w:val="28"/>
        </w:rPr>
        <w:softHyphen/>
        <w:t>изводства для выпуска новых продуктов, внедрение новых услуг или методов их производства (передачи);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для 13,5% — исследование и разработка новых продуктов, услуг и методов их производства (передачи), новых производственных процессов;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для 11,2% — приобретение программных средств;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для 9,9% — обучение и подготовка персонала, связанного с инновациями;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для 7,8% — маркетинговые исследования;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 6,5% — приобретение новых технологий;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для 10,0% — прочие технологические инновации.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Статистическое обследование 744 инновационно-активных организаций позво</w:t>
      </w:r>
      <w:r w:rsidRPr="004328FF">
        <w:rPr>
          <w:color w:val="000000"/>
          <w:sz w:val="28"/>
          <w:szCs w:val="28"/>
        </w:rPr>
        <w:softHyphen/>
        <w:t>лило выявить их распределение по доле затрат на НИОКР в общем объёме отгружен</w:t>
      </w:r>
      <w:r w:rsidRPr="004328FF">
        <w:rPr>
          <w:color w:val="000000"/>
          <w:sz w:val="28"/>
          <w:szCs w:val="28"/>
        </w:rPr>
        <w:softHyphen/>
        <w:t>ной продукции: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до 1% расходуют на исследования и разработки (от общего объёма отгружен</w:t>
      </w:r>
      <w:r w:rsidRPr="004328FF">
        <w:rPr>
          <w:color w:val="000000"/>
          <w:sz w:val="28"/>
          <w:szCs w:val="28"/>
        </w:rPr>
        <w:softHyphen/>
        <w:t>ной продукции) 64,4% организаций;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4% и более расходуют 14,7% организаций;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 1—2 % расходуют 11,7% организаций;</w:t>
      </w:r>
    </w:p>
    <w:p w:rsidR="00303A76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000000"/>
          <w:sz w:val="28"/>
          <w:szCs w:val="28"/>
        </w:rPr>
        <w:t>♦     2—4 % расходуют 9,3% организаций.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В 2001—2003 гг. было создано 2185 передовых технологий, из них принципиаль</w:t>
      </w:r>
      <w:r w:rsidRPr="004328FF">
        <w:rPr>
          <w:color w:val="000000"/>
          <w:sz w:val="28"/>
          <w:szCs w:val="28"/>
        </w:rPr>
        <w:softHyphen/>
        <w:t>но новых — 170, что составляет 7,8%. В создании передовых производственных тех</w:t>
      </w:r>
      <w:r w:rsidRPr="004328FF">
        <w:rPr>
          <w:color w:val="000000"/>
          <w:sz w:val="28"/>
          <w:szCs w:val="28"/>
        </w:rPr>
        <w:softHyphen/>
        <w:t>нологий принимали участие 322 организации. Сопоставление с аналогичными дан</w:t>
      </w:r>
      <w:r w:rsidRPr="004328FF">
        <w:rPr>
          <w:color w:val="000000"/>
          <w:sz w:val="28"/>
          <w:szCs w:val="28"/>
        </w:rPr>
        <w:softHyphen/>
        <w:t xml:space="preserve">ными за </w:t>
      </w:r>
      <w:smartTag w:uri="urn:schemas-microsoft-com:office:smarttags" w:element="metricconverter">
        <w:smartTagPr>
          <w:attr w:name="ProductID" w:val="2000 г"/>
        </w:smartTagPr>
        <w:r w:rsidRPr="004328FF">
          <w:rPr>
            <w:color w:val="000000"/>
            <w:sz w:val="28"/>
            <w:szCs w:val="28"/>
          </w:rPr>
          <w:t>2000 г</w:t>
        </w:r>
      </w:smartTag>
      <w:r w:rsidRPr="004328FF">
        <w:rPr>
          <w:color w:val="000000"/>
          <w:sz w:val="28"/>
          <w:szCs w:val="28"/>
        </w:rPr>
        <w:t>. показывает, что среднее число принципиально новых технологий в 2001—2003 гг. увеличилось примерно на треть.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 xml:space="preserve">За период с 1999 по </w:t>
      </w:r>
      <w:smartTag w:uri="urn:schemas-microsoft-com:office:smarttags" w:element="metricconverter">
        <w:smartTagPr>
          <w:attr w:name="ProductID" w:val="2001 г"/>
        </w:smartTagPr>
        <w:r w:rsidRPr="004328FF">
          <w:rPr>
            <w:color w:val="000000"/>
            <w:sz w:val="28"/>
            <w:szCs w:val="28"/>
          </w:rPr>
          <w:t>2001 г</w:t>
        </w:r>
      </w:smartTag>
      <w:r w:rsidRPr="004328FF">
        <w:rPr>
          <w:color w:val="000000"/>
          <w:sz w:val="28"/>
          <w:szCs w:val="28"/>
        </w:rPr>
        <w:t>. готовыми инновациями располагали 2532 организа</w:t>
      </w:r>
      <w:r w:rsidRPr="004328FF">
        <w:rPr>
          <w:color w:val="000000"/>
          <w:sz w:val="28"/>
          <w:szCs w:val="28"/>
        </w:rPr>
        <w:softHyphen/>
        <w:t>ции, но 25472 организаций (в 10 раз больше) не осуществляли инновационную дея</w:t>
      </w:r>
      <w:r w:rsidRPr="004328FF">
        <w:rPr>
          <w:color w:val="000000"/>
          <w:sz w:val="28"/>
          <w:szCs w:val="28"/>
        </w:rPr>
        <w:softHyphen/>
        <w:t>тельность (не располагали готовыми инновациями) в течение последних</w:t>
      </w:r>
      <w:r w:rsidR="009A1507">
        <w:rPr>
          <w:color w:val="000000"/>
          <w:sz w:val="28"/>
          <w:szCs w:val="28"/>
        </w:rPr>
        <w:t xml:space="preserve"> 3</w:t>
      </w:r>
      <w:r w:rsidRPr="004328FF">
        <w:rPr>
          <w:color w:val="000000"/>
          <w:sz w:val="28"/>
          <w:szCs w:val="28"/>
        </w:rPr>
        <w:t xml:space="preserve"> лет. При этом на отсутствие рыночного спроса в качестве причины отказа от инновационной деятельности указали 10 % организаций.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Решающими факторами, которые препятствуют инновациям, организациями: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недостаток собственных денежных средств (назвали 7359 организаций);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 низкий уровень научно-технического и технологического потенциала (4840 организаций);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недостаток финансовой поддержки государства (3131 организация);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♦     высокая стоимость нововведений (3031 организация).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000000"/>
          <w:sz w:val="28"/>
          <w:szCs w:val="28"/>
        </w:rPr>
        <w:t>Кроме того, инновациям препятствует низкий уровень взаимодействия и кооперации</w:t>
      </w:r>
      <w:r w:rsidRPr="004328FF">
        <w:rPr>
          <w:b/>
          <w:bCs/>
          <w:color w:val="000000"/>
          <w:sz w:val="28"/>
          <w:szCs w:val="28"/>
        </w:rPr>
        <w:t xml:space="preserve"> </w:t>
      </w:r>
      <w:r w:rsidRPr="004328FF">
        <w:rPr>
          <w:color w:val="000000"/>
          <w:sz w:val="28"/>
          <w:szCs w:val="28"/>
        </w:rPr>
        <w:t>при разработке технологических инноваций. Большая часть инноваций (около 60% разрабатывалась собственными силами организаций, которые применяют эти инновации. Инновации, разработанные другими организациями, использовали 16% организаций из общего числа организаций, применявших инновации в 1998—2001 гг.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000000"/>
          <w:sz w:val="28"/>
          <w:szCs w:val="28"/>
        </w:rPr>
        <w:t>Таким образом, можно сделать вывод, если сравнить вышеизложенный материал по зарубежным странам и по России, то мы получим: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1.    По ключевым параметрам, характеризующим эффективность национальных инновационных систем, Россия существенно отстаёт и сумеет достичь со</w:t>
      </w:r>
      <w:r w:rsidRPr="004328FF">
        <w:rPr>
          <w:color w:val="000000"/>
          <w:sz w:val="28"/>
          <w:szCs w:val="28"/>
        </w:rPr>
        <w:softHyphen/>
        <w:t>временного уровня большинства стран ОЭСР только к 2012—2015 гг.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2.    Объёмы финансирования научно-технической сферы примерно в 1,5—2 раза ниже потребного уровня. Темпы роста финансирования сферы НИОКР в 2001—2003 гг., с учётом провозглашенных среднесрочной бюджетной поли</w:t>
      </w:r>
      <w:r w:rsidRPr="004328FF">
        <w:rPr>
          <w:color w:val="000000"/>
          <w:sz w:val="28"/>
          <w:szCs w:val="28"/>
        </w:rPr>
        <w:softHyphen/>
        <w:t>тикой, показывают, что достичь уровня наукоёмкости ВВП примерно в 2,2— 2,3%, который считается приемлемым для нормального функционирования НИС, можно только в 2014—2016 гг., а уровень продаж наукоёмкой, высоко</w:t>
      </w:r>
      <w:r w:rsidRPr="004328FF">
        <w:rPr>
          <w:color w:val="000000"/>
          <w:sz w:val="28"/>
          <w:szCs w:val="28"/>
        </w:rPr>
        <w:softHyphen/>
        <w:t xml:space="preserve">технологической продукции (без ИКТ) к </w:t>
      </w:r>
      <w:smartTag w:uri="urn:schemas-microsoft-com:office:smarttags" w:element="metricconverter">
        <w:smartTagPr>
          <w:attr w:name="ProductID" w:val="2010 г"/>
        </w:smartTagPr>
        <w:r w:rsidRPr="004328FF">
          <w:rPr>
            <w:color w:val="000000"/>
            <w:sz w:val="28"/>
            <w:szCs w:val="28"/>
          </w:rPr>
          <w:t>2010 г</w:t>
        </w:r>
      </w:smartTag>
      <w:r w:rsidRPr="004328FF">
        <w:rPr>
          <w:color w:val="000000"/>
          <w:sz w:val="28"/>
          <w:szCs w:val="28"/>
        </w:rPr>
        <w:t>. едва достигнет 1,8—2,0% от общих продаж мировых наукоёмких рынков. Это означает невыполнение нор</w:t>
      </w:r>
      <w:r w:rsidRPr="004328FF">
        <w:rPr>
          <w:color w:val="000000"/>
          <w:sz w:val="28"/>
          <w:szCs w:val="28"/>
        </w:rPr>
        <w:softHyphen/>
        <w:t>мативного прогнозного плана Минобрнауки РФ.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FF">
        <w:rPr>
          <w:color w:val="000000"/>
          <w:sz w:val="28"/>
          <w:szCs w:val="28"/>
        </w:rPr>
        <w:t>3.    Приведенный выше сопоставительный анализ состояния и перспектив раз</w:t>
      </w:r>
      <w:r w:rsidRPr="004328FF">
        <w:rPr>
          <w:color w:val="000000"/>
          <w:sz w:val="28"/>
          <w:szCs w:val="28"/>
        </w:rPr>
        <w:softHyphen/>
        <w:t>вития инновационного потенциала в России и за рубежом свидетельствует о необходимости серьёзных изменений в российской государственной про</w:t>
      </w:r>
      <w:r w:rsidRPr="004328FF">
        <w:rPr>
          <w:color w:val="000000"/>
          <w:sz w:val="28"/>
          <w:szCs w:val="28"/>
        </w:rPr>
        <w:softHyphen/>
        <w:t>мышленной, научно-технической, инновационной и инвестиционной поли</w:t>
      </w:r>
      <w:r w:rsidRPr="004328FF">
        <w:rPr>
          <w:color w:val="000000"/>
          <w:sz w:val="28"/>
          <w:szCs w:val="28"/>
        </w:rPr>
        <w:softHyphen/>
        <w:t>тике для модернизации экономики.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8FF">
        <w:rPr>
          <w:color w:val="000000"/>
          <w:sz w:val="28"/>
          <w:szCs w:val="28"/>
        </w:rPr>
        <w:t>4.    Модернизация российской экономики, всей социально-экономической сис</w:t>
      </w:r>
      <w:r w:rsidRPr="004328FF">
        <w:rPr>
          <w:color w:val="000000"/>
          <w:sz w:val="28"/>
          <w:szCs w:val="28"/>
        </w:rPr>
        <w:softHyphen/>
        <w:t>темы государства для усиления их мощи и конкурентоспособности является главным фактором роста благосостояния, укрепления позиций и междуна</w:t>
      </w:r>
      <w:r w:rsidRPr="004328FF">
        <w:rPr>
          <w:color w:val="000000"/>
          <w:sz w:val="28"/>
          <w:szCs w:val="28"/>
        </w:rPr>
        <w:softHyphen/>
        <w:t>родного статуса России в мире.</w:t>
      </w:r>
    </w:p>
    <w:p w:rsidR="00E431F5" w:rsidRPr="004328FF" w:rsidRDefault="00E431F5" w:rsidP="00432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431F5" w:rsidRPr="0043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40E8C"/>
    <w:multiLevelType w:val="hybridMultilevel"/>
    <w:tmpl w:val="62BE94BC"/>
    <w:lvl w:ilvl="0" w:tplc="0DD4C82A">
      <w:start w:val="1"/>
      <w:numFmt w:val="bullet"/>
      <w:lvlText w:val=""/>
      <w:lvlJc w:val="left"/>
      <w:pPr>
        <w:tabs>
          <w:tab w:val="num" w:pos="1276"/>
        </w:tabs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2FA0DDB"/>
    <w:multiLevelType w:val="hybridMultilevel"/>
    <w:tmpl w:val="7C28A46C"/>
    <w:lvl w:ilvl="0" w:tplc="0DD4C82A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C59"/>
    <w:rsid w:val="00055470"/>
    <w:rsid w:val="000A0D06"/>
    <w:rsid w:val="000E63A5"/>
    <w:rsid w:val="00303A76"/>
    <w:rsid w:val="0041356F"/>
    <w:rsid w:val="004328FF"/>
    <w:rsid w:val="005A03C3"/>
    <w:rsid w:val="005E571E"/>
    <w:rsid w:val="00672949"/>
    <w:rsid w:val="006D60BA"/>
    <w:rsid w:val="006F4502"/>
    <w:rsid w:val="00756C59"/>
    <w:rsid w:val="007B6695"/>
    <w:rsid w:val="00800769"/>
    <w:rsid w:val="009021D7"/>
    <w:rsid w:val="009A1507"/>
    <w:rsid w:val="00DD64C7"/>
    <w:rsid w:val="00E431F5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950D-600B-464C-955F-6793D6B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технологического развития показывает, что основой реализации научно-промышленной политики в странах с передовой экономикой являются национальные инновационные системы (НИС)</vt:lpstr>
    </vt:vector>
  </TitlesOfParts>
  <Company>Microsoft</Company>
  <LinksUpToDate>false</LinksUpToDate>
  <CharactersWithSpaces>16946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технологического развития показывает, что основой реализации научно-промышленной политики в странах с передовой экономикой являются национальные инновационные системы (НИС)</dc:title>
  <dc:subject/>
  <dc:creator>Admin</dc:creator>
  <cp:keywords/>
  <dc:description/>
  <cp:lastModifiedBy>Irina</cp:lastModifiedBy>
  <cp:revision>2</cp:revision>
  <dcterms:created xsi:type="dcterms:W3CDTF">2014-09-14T16:07:00Z</dcterms:created>
  <dcterms:modified xsi:type="dcterms:W3CDTF">2014-09-14T16:07:00Z</dcterms:modified>
</cp:coreProperties>
</file>