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D49" w:rsidRDefault="00887D49">
      <w:pPr>
        <w:pStyle w:val="1"/>
        <w:rPr>
          <w:kern w:val="0"/>
        </w:rPr>
      </w:pPr>
      <w:r>
        <w:rPr>
          <w:kern w:val="0"/>
        </w:rPr>
        <w:t>ИНСТИТУЦИАЛИЗАЦИЯ КОНТРОЛЛИНГА НА ПРЕДПРИЯТИИ</w:t>
      </w:r>
    </w:p>
    <w:p w:rsidR="00887D49" w:rsidRDefault="00887D49"/>
    <w:p w:rsidR="00887D49" w:rsidRDefault="00887D49">
      <w:r>
        <w:t xml:space="preserve">Для эффективной реализации системы контроллинга на предприятиях (в особенности на средних и крупных) должны создаваться соответствующие специализированные службы. Этот процесс именуется термином институциализация контроллинга. </w:t>
      </w:r>
    </w:p>
    <w:p w:rsidR="00887D49" w:rsidRDefault="00887D49">
      <w:r>
        <w:t xml:space="preserve">Исходные условия данного процесса на подавляющем большинстве отечественных предприятий, пока характеризуются отсутствием контроллинга как такового. Хотя в тоже время отдельные элементы контроллинга в ряде случаев осуществляются специалистами разных подразделений по их собственной инициативе. Однако системного характера эти процедуры не носят. </w:t>
      </w:r>
    </w:p>
    <w:p w:rsidR="00887D49" w:rsidRDefault="00887D49">
      <w:r>
        <w:t xml:space="preserve">Поэтому рассмотрим сущностный характер институциализации контроллинга, выражающийся в создании новых самостоятельных организационных структур с определенными функциями и задачами. Актуальность вопросов, связанных с этим процессом, подчеркивается также фактами наличия ряда проблем и неоднозначностей в практике предприятий России и Украины, внедряющих контроллинг. </w:t>
      </w:r>
    </w:p>
    <w:p w:rsidR="00887D49" w:rsidRDefault="00887D49">
      <w:r>
        <w:t>На организационную структуру предприятия воздействует большое количество внутренних и внешних факторов, что на практике объективно ведет к формированию различных вариаций институциализации контроллинга. Следует выделять две основные группы факторов влияния:</w:t>
      </w:r>
    </w:p>
    <w:p w:rsidR="00887D49" w:rsidRDefault="00887D49">
      <w:r>
        <w:t>- внешние факторы (экономическая ситуация на рынках труда, капитала, снабжения и сбыта, уровень конкуренции, технологический прогресс);</w:t>
      </w:r>
    </w:p>
    <w:p w:rsidR="00887D49" w:rsidRDefault="00887D49">
      <w:r>
        <w:t xml:space="preserve">- внутренние факторы (величина предприятия, ассортиментная политика, технологические возможности, уровень автоматизации, квалификация управляющего персонала, хозяйственно-правовая форма, форма собственности). </w:t>
      </w:r>
    </w:p>
    <w:p w:rsidR="00887D49" w:rsidRDefault="00887D49">
      <w:r>
        <w:t xml:space="preserve">Немецкий опыт развития системы контроллинга на предприятиях свидетельствует, что важнейшими факторами влияния на организацию контроллинга являются величина предприятия и динамика внешнего окружения. Связь между размером предприятия и организацией на нем контроллинга в виде обособленной службы или отдельной штатной единицы (контроллера) является прямой и ее наглядно можно проиллюстрировать результатами исследований, проведенных в Германии и отраженными в таблице 31. </w:t>
      </w:r>
    </w:p>
    <w:p w:rsidR="00887D49" w:rsidRDefault="00887D49">
      <w:r>
        <w:t>Таблица 31</w:t>
      </w:r>
    </w:p>
    <w:p w:rsidR="00887D49" w:rsidRDefault="00887D49">
      <w:r>
        <w:t>Зависимость институциализации контроллинга от размеров предприятий 41.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58"/>
        <w:gridCol w:w="2365"/>
        <w:gridCol w:w="2365"/>
        <w:gridCol w:w="2357"/>
      </w:tblGrid>
      <w:tr w:rsidR="00887D49" w:rsidRPr="00887D49">
        <w:trPr>
          <w:tblCellSpacing w:w="-8" w:type="dxa"/>
          <w:jc w:val="center"/>
        </w:trPr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887D49" w:rsidRPr="00887D49" w:rsidRDefault="00887D49">
            <w:pPr>
              <w:pStyle w:val="ad"/>
            </w:pPr>
            <w:r w:rsidRPr="00887D49">
              <w:t>Число занятых на предприятии, чел</w:t>
            </w:r>
          </w:p>
        </w:tc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887D49" w:rsidRPr="00887D49" w:rsidRDefault="00887D49">
            <w:pPr>
              <w:pStyle w:val="ad"/>
            </w:pPr>
            <w:r w:rsidRPr="00887D49">
              <w:t>Количество предприятий</w:t>
            </w:r>
          </w:p>
        </w:tc>
        <w:tc>
          <w:tcPr>
            <w:tcW w:w="125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887D49" w:rsidRPr="00887D49" w:rsidRDefault="00887D49">
            <w:pPr>
              <w:pStyle w:val="ad"/>
            </w:pPr>
            <w:r w:rsidRPr="00887D49">
              <w:t>Количество предприятий, имеющих отдел или должность контроллера</w:t>
            </w:r>
          </w:p>
        </w:tc>
      </w:tr>
      <w:tr w:rsidR="00887D49" w:rsidRPr="00887D49">
        <w:trPr>
          <w:cantSplit/>
          <w:tblCellSpacing w:w="-8" w:type="dxa"/>
          <w:jc w:val="center"/>
        </w:trPr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>до 199</w:t>
            </w:r>
          </w:p>
        </w:tc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>99</w:t>
            </w:r>
          </w:p>
        </w:tc>
        <w:tc>
          <w:tcPr>
            <w:tcW w:w="1250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  <w:p w:rsidR="00887D49" w:rsidRPr="00887D49" w:rsidRDefault="00887D49">
            <w:pPr>
              <w:pStyle w:val="ad"/>
            </w:pPr>
            <w:r w:rsidRPr="00887D49">
              <w:t>53</w:t>
            </w:r>
          </w:p>
          <w:p w:rsidR="00887D49" w:rsidRPr="00887D49" w:rsidRDefault="00887D49">
            <w:pPr>
              <w:pStyle w:val="ad"/>
            </w:pPr>
            <w:r w:rsidRPr="00887D49">
              <w:t>64</w:t>
            </w:r>
          </w:p>
          <w:p w:rsidR="00887D49" w:rsidRPr="00887D49" w:rsidRDefault="00887D49">
            <w:pPr>
              <w:pStyle w:val="ad"/>
            </w:pPr>
            <w:r w:rsidRPr="00887D49">
              <w:t>31</w:t>
            </w:r>
          </w:p>
          <w:p w:rsidR="00887D49" w:rsidRPr="00887D49" w:rsidRDefault="00887D49">
            <w:pPr>
              <w:pStyle w:val="ad"/>
            </w:pPr>
            <w:r w:rsidRPr="00887D49">
              <w:t>36</w:t>
            </w:r>
          </w:p>
          <w:p w:rsidR="00887D49" w:rsidRPr="00887D49" w:rsidRDefault="00887D49">
            <w:pPr>
              <w:pStyle w:val="ad"/>
            </w:pPr>
            <w:r w:rsidRPr="00887D49">
              <w:t>11</w:t>
            </w:r>
          </w:p>
          <w:p w:rsidR="00887D49" w:rsidRPr="00887D49" w:rsidRDefault="00887D49">
            <w:pPr>
              <w:pStyle w:val="ad"/>
            </w:pPr>
            <w:r w:rsidRPr="00887D49">
              <w:t>16</w:t>
            </w:r>
          </w:p>
          <w:p w:rsidR="00887D49" w:rsidRPr="00887D49" w:rsidRDefault="00887D49">
            <w:pPr>
              <w:pStyle w:val="ad"/>
            </w:pPr>
            <w:r w:rsidRPr="00887D49">
              <w:t>6</w:t>
            </w:r>
          </w:p>
          <w:p w:rsidR="00887D49" w:rsidRPr="00887D49" w:rsidRDefault="00887D49">
            <w:pPr>
              <w:pStyle w:val="ad"/>
            </w:pPr>
            <w:r w:rsidRPr="00887D49">
              <w:t>217</w:t>
            </w:r>
          </w:p>
        </w:tc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 xml:space="preserve">(53,5%) </w:t>
            </w:r>
          </w:p>
        </w:tc>
      </w:tr>
      <w:tr w:rsidR="00887D49" w:rsidRPr="00887D49">
        <w:trPr>
          <w:cantSplit/>
          <w:tblCellSpacing w:w="-8" w:type="dxa"/>
          <w:jc w:val="center"/>
        </w:trPr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>200 - 499</w:t>
            </w:r>
          </w:p>
        </w:tc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>88</w:t>
            </w:r>
          </w:p>
        </w:tc>
        <w:tc>
          <w:tcPr>
            <w:tcW w:w="4770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 xml:space="preserve">(72,7%) </w:t>
            </w:r>
          </w:p>
        </w:tc>
      </w:tr>
      <w:tr w:rsidR="00887D49" w:rsidRPr="00887D49">
        <w:trPr>
          <w:cantSplit/>
          <w:tblCellSpacing w:w="-8" w:type="dxa"/>
          <w:jc w:val="center"/>
        </w:trPr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>500 - 999</w:t>
            </w:r>
          </w:p>
        </w:tc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>35</w:t>
            </w:r>
          </w:p>
        </w:tc>
        <w:tc>
          <w:tcPr>
            <w:tcW w:w="4770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 xml:space="preserve">(88,6%) </w:t>
            </w:r>
          </w:p>
        </w:tc>
      </w:tr>
      <w:tr w:rsidR="00887D49" w:rsidRPr="00887D49">
        <w:trPr>
          <w:cantSplit/>
          <w:tblCellSpacing w:w="-8" w:type="dxa"/>
          <w:jc w:val="center"/>
        </w:trPr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>1000 - 4999</w:t>
            </w:r>
          </w:p>
        </w:tc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>43</w:t>
            </w:r>
          </w:p>
        </w:tc>
        <w:tc>
          <w:tcPr>
            <w:tcW w:w="4770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 xml:space="preserve">(83,7%) </w:t>
            </w:r>
          </w:p>
        </w:tc>
      </w:tr>
      <w:tr w:rsidR="00887D49" w:rsidRPr="00887D49">
        <w:trPr>
          <w:cantSplit/>
          <w:tblCellSpacing w:w="-8" w:type="dxa"/>
          <w:jc w:val="center"/>
        </w:trPr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>5000 - 10000</w:t>
            </w:r>
          </w:p>
        </w:tc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>12</w:t>
            </w:r>
          </w:p>
        </w:tc>
        <w:tc>
          <w:tcPr>
            <w:tcW w:w="4770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 xml:space="preserve">(91,7%) </w:t>
            </w:r>
          </w:p>
        </w:tc>
      </w:tr>
      <w:tr w:rsidR="00887D49" w:rsidRPr="00887D49">
        <w:trPr>
          <w:cantSplit/>
          <w:tblCellSpacing w:w="-8" w:type="dxa"/>
          <w:jc w:val="center"/>
        </w:trPr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>10000 - 50000</w:t>
            </w:r>
          </w:p>
        </w:tc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>17</w:t>
            </w:r>
          </w:p>
        </w:tc>
        <w:tc>
          <w:tcPr>
            <w:tcW w:w="4770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 xml:space="preserve">(94,1%) </w:t>
            </w:r>
          </w:p>
        </w:tc>
      </w:tr>
      <w:tr w:rsidR="00887D49" w:rsidRPr="00887D49">
        <w:trPr>
          <w:cantSplit/>
          <w:tblCellSpacing w:w="-8" w:type="dxa"/>
          <w:jc w:val="center"/>
        </w:trPr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>свыше 50000</w:t>
            </w:r>
          </w:p>
        </w:tc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>6</w:t>
            </w:r>
          </w:p>
        </w:tc>
        <w:tc>
          <w:tcPr>
            <w:tcW w:w="4770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 xml:space="preserve">(100,0%) </w:t>
            </w:r>
          </w:p>
        </w:tc>
      </w:tr>
      <w:tr w:rsidR="00887D49" w:rsidRPr="00887D49">
        <w:trPr>
          <w:cantSplit/>
          <w:tblCellSpacing w:w="-8" w:type="dxa"/>
          <w:jc w:val="center"/>
        </w:trPr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>Итого</w:t>
            </w:r>
          </w:p>
        </w:tc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>300</w:t>
            </w:r>
          </w:p>
        </w:tc>
        <w:tc>
          <w:tcPr>
            <w:tcW w:w="4770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 xml:space="preserve">(72,3%) </w:t>
            </w:r>
          </w:p>
        </w:tc>
      </w:tr>
    </w:tbl>
    <w:p w:rsidR="00887D49" w:rsidRDefault="00887D49"/>
    <w:p w:rsidR="00887D49" w:rsidRDefault="00887D49">
      <w:r>
        <w:t xml:space="preserve">Выявленную зависимость можно объяснить тем, что на малых предприятиях межфункциональные связи намного более просты и тесны, чем на средних и на крупных предприятиях. У малых предприятий отсутствует необходимость в специальной координирующей деятельности, а функции контроллинга выполняет сам руководитель фирмы, т.е. менеджер, либо они возложены на бухгалтерию. В то же время на средних и крупных предприятиях вводятся отдельные должности контроллеров или создаются специальные службы контроллинга с широким кругом задач (см. параграф 1.2) по поддержке (рационализации) принятия обоснованных управленческих решений. </w:t>
      </w:r>
    </w:p>
    <w:p w:rsidR="00887D49" w:rsidRDefault="00887D49">
      <w:r>
        <w:t xml:space="preserve">В свою очередь, фактор "динамика окружающей среды" оказывает также достаточно активное влияние на процесс организации службы контроллинга. В условиях стабильной окружающей среды задачи контроллера упрощаются и сводятся, по сути, к рутинным действиям регистратора и счетовода. В противоположной ситуации, т.е. в условиях высокой динамичности внешней среды, обострения конкуренции на рынках ресурсов и сбыта контроллер на предприятии приобретает бoльшую роль уже в качестве инноватора решения различных управленческих проблем, что влечет за собой рост потребности в организации службы контроллинга. </w:t>
      </w:r>
    </w:p>
    <w:p w:rsidR="00887D49" w:rsidRDefault="00887D49">
      <w:r>
        <w:t xml:space="preserve">Необходимо отметить, что вопрос о том, должны ли функции контроллинга выполняться отдельным специализированным отделом или они могут делегироваться уже существующим финансово-экономическим службам предприятия является до сих пор дискуссионным. Наиболее спорным является возможность разделения функций контроллинга между уже имеющимися структурными подразделениями на среднем предприятии. Каковы возможные положительные и отрицательные последствия у такой ситуации (пока именно она и превалирует в Беларуси)? </w:t>
      </w:r>
    </w:p>
    <w:p w:rsidR="00887D49" w:rsidRDefault="00887D49">
      <w:r>
        <w:t xml:space="preserve">Положительная сторона вопроса, на мой взгляд, характеризуется экономией средств и трудозатрат, которые были бы направлены на процесс институализации контроллинга. Причем такое преимущество рассматриваемого варианта будет скорее являться лишь отражением трудностей, с которыми приходится сталкиваться средним предприятиям при внедрении контроллинга: нехваткой на это дополнительных финансовых ресурсов, отсутствием грамотной постановки задачи по внедрению, отсутствием должного уровня информационного обеспечения в компании. </w:t>
      </w:r>
    </w:p>
    <w:p w:rsidR="00887D49" w:rsidRDefault="00887D49">
      <w:r>
        <w:t xml:space="preserve">В свою очередь, отрицательными последствиями при внедрении контроллинга без его институциализации будут являться следующие моменты: </w:t>
      </w:r>
    </w:p>
    <w:p w:rsidR="00887D49" w:rsidRDefault="00887D49">
      <w:r>
        <w:t xml:space="preserve">1) новые обязанности, получаемые уже существующими службами предприятия, будут восприниматься ими как "дополнительные" и, следовательно, второстепенными по отношению к прямым профессиональным обязанностям работников этих служб. Что автоматически приведет к "выхолащиванию" контроллинга; </w:t>
      </w:r>
    </w:p>
    <w:p w:rsidR="00887D49" w:rsidRDefault="00887D49">
      <w:r>
        <w:t xml:space="preserve">2) в рассматриваемой ситуации информационный обмен между различными подразделениями предприятия по поводу выполнения функций контроллинга или не будет происходить, или будет крайне незначителен. Соответствующие подразделения будут продолжать работать, используя традиционные схемы получения и обработки информации. К тому же, принцип контроллинга о целенаправленной поддержке руководства путем координации деятельности различных подразделений окажется невыполнимым; </w:t>
      </w:r>
    </w:p>
    <w:p w:rsidR="00887D49" w:rsidRDefault="00887D49">
      <w:r>
        <w:t xml:space="preserve">3) раздробленность функций контроллинга между различными службами приведет к тому, что работники не смогут видеть выводов, к которым приходят другие подразделения. А в общую картину эти разрозненные данные будут складываться лишь на самом высшем уровне руководства да и то, возможно, подобно мозаике, что автоматически требует специальной подготовки руководителя(ей) в области контроллинга. </w:t>
      </w:r>
    </w:p>
    <w:p w:rsidR="00887D49" w:rsidRDefault="00887D49">
      <w:r>
        <w:t xml:space="preserve">Основываясь на вышеизложенных рассуждениях, мы приходим к выводу о целесообразности создания на предприятиях специальных отделов контроллинга или штатных должностей контроллеров, что позволит наиболее эффективно организовать практическую реализацию функций контроллинга. </w:t>
      </w:r>
    </w:p>
    <w:p w:rsidR="00887D49" w:rsidRDefault="00887D49">
      <w:r>
        <w:t xml:space="preserve">Создание специализированной службы контроллинга обязательно для крупных отечественных предприятий, выпускающих большой ассортимент продукции и конкурирующих не только на внутреннем, но и на внешних рынках сбыта. Практика производственных, сельскохозяйственных, торговых компаний и банков России и Украины свидетельствует о повышении эффективности деятельности этих компаний после начала использования контроллинга и создания в их организационной структуре соответствующих служб. </w:t>
      </w:r>
    </w:p>
    <w:p w:rsidR="00887D49" w:rsidRDefault="00887D49">
      <w:r>
        <w:t xml:space="preserve">Предлагаю проводить институциализацию контроллинга по следующему алгоритму (см. рис.1): </w:t>
      </w:r>
    </w:p>
    <w:p w:rsidR="00887D49" w:rsidRDefault="00B35A1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138pt">
            <v:imagedata r:id="rId7" o:title=""/>
          </v:shape>
        </w:pict>
      </w:r>
    </w:p>
    <w:p w:rsidR="00887D49" w:rsidRDefault="00887D49">
      <w:r>
        <w:t>Рис.1. Последовательность этапов институциализации контроллинга</w:t>
      </w:r>
    </w:p>
    <w:p w:rsidR="00887D49" w:rsidRDefault="00887D49">
      <w:r>
        <w:t>Определение задач контроллинга не случайно выбрано первым этапом его институциализации. Исходя из специфики и конкретных требований бизнеса у руководства предприятия должно сформироваться общее представление о будущем назначении контроллинга. Потребность в контроллинге не возникает сама по себе, т.е. это не дань моде, но всегда продиктована какими-то объективными факторами. Это может быть, например, кризис результатов деятельности предприятия. Причем, необязательно негативный. Это может быть и так называемый "кризис роста", когда устаревшие методы планирования и контроля препятствуют активному развитию и расширению фирмы. Проявлениями кризисной ситуации, точнее говоря, индикаторами ее возможного наступления, требующей внедрения контроллинга также являются:</w:t>
      </w:r>
    </w:p>
    <w:p w:rsidR="00887D49" w:rsidRDefault="00887D49">
      <w:r>
        <w:t>- ухудшение показателей деятельности предприятия (в первую очередь, конечно, финансово-экономических показателей);</w:t>
      </w:r>
    </w:p>
    <w:p w:rsidR="00887D49" w:rsidRDefault="00887D49">
      <w:r>
        <w:t>- устаревшие методы управления в сфере финансов и экономики, не удовлетворяющие требованиям конкуренции;</w:t>
      </w:r>
    </w:p>
    <w:p w:rsidR="00887D49" w:rsidRDefault="00887D49">
      <w:r>
        <w:t>- методики учета и анализа, которые не позволяют обеспечить менеджмент необходимой релевантной информацией для принятия обоснованных решений;</w:t>
      </w:r>
    </w:p>
    <w:p w:rsidR="00887D49" w:rsidRDefault="00887D49">
      <w:r>
        <w:t xml:space="preserve">- отсутствие согласованности или несбалансированность целей отдельных подразделений в рамках всего предприятия. </w:t>
      </w:r>
    </w:p>
    <w:p w:rsidR="00887D49" w:rsidRDefault="00887D49">
      <w:r>
        <w:t xml:space="preserve">Отсутствие первого этапа в рассматриваемом алгоритме создания службы контроллинга может привести к формальности процесса институциализации и использования контроллинга, сведя их лишь к удовлетворению потребностей топ-менеджеров "соответствовать моде" на современное корпоративное управление. "Самым нежелательным последствием непродуманной политики по внедрению современных западных методов управления на предприятиях может стать их полная дискредитация среди работников низшего и среднего управленческого звена". </w:t>
      </w:r>
    </w:p>
    <w:p w:rsidR="00887D49" w:rsidRDefault="00887D49">
      <w:r>
        <w:t xml:space="preserve">Полномочия контроллеров должны задаваться, исходя из предопределяемых задач. Определение полномочий совершенно очевидно вызывает необходимость решения вопроса об организационном положении службы контроллинга. И здесь уже объективно возможны различные варианты. </w:t>
      </w:r>
    </w:p>
    <w:p w:rsidR="00887D49" w:rsidRDefault="00887D49">
      <w:r>
        <w:t xml:space="preserve">Прежде всего необходимо отметить, что служба контроллинга наряду с бухгалтерией, финансовым отделом, планово-экономическим отделом входит в состав финансово-экономических служб предприятий. "Поскольку основная функция контроллинга на предприятии - анализ и управление затратами и прибылью, служба контроллинга должна иметь возможность получать всю необходимую ей информацию и претворять её в рекомендации для принятия управленческих решений высшими руководителями предприятия" и при этом "служба контроллинга должна быть независимой от той или иной финансово-экономической службы". </w:t>
      </w:r>
    </w:p>
    <w:p w:rsidR="00887D49" w:rsidRDefault="00887D49">
      <w:r>
        <w:t xml:space="preserve">Из большого числа возможных вариантов встраивания системы контроллинга в иерархию управления предприятием рассмотрим и сопоставим три наиболее распространенных. </w:t>
      </w:r>
    </w:p>
    <w:p w:rsidR="00887D49" w:rsidRDefault="00887D49">
      <w:r>
        <w:t xml:space="preserve">Первый вариант: контроллинг, как штабная функция при высшем органе управления. </w:t>
      </w:r>
    </w:p>
    <w:p w:rsidR="00887D49" w:rsidRDefault="00B35A1F">
      <w:r>
        <w:pict>
          <v:shape id="_x0000_i1026" type="#_x0000_t75" style="width:390pt;height:123pt">
            <v:imagedata r:id="rId8" o:title=""/>
          </v:shape>
        </w:pict>
      </w:r>
    </w:p>
    <w:p w:rsidR="00887D49" w:rsidRDefault="00887D49">
      <w:r>
        <w:t>Рис.2. Штабная организация контроллинга</w:t>
      </w:r>
    </w:p>
    <w:p w:rsidR="00887D49" w:rsidRDefault="00887D49">
      <w:r>
        <w:t xml:space="preserve">Контроллинг здесь вынесен за рамки функциональных служб предприятия. Главный контроллер подотчетен непосредственно руководству (правлению) предприятием. Это делает контроллеров максимально независимыми по отношению к иным финансово-экономическим службам предприятия, позволяя лучше осуществлять координацию и информационное обеспечение заинтересованных менеджеров. Отдел контроллинга в таком случае наделяется правом отслеживать выполнение остальными структурными подразделениями доведенных до них требований. В ряде случаев контроль этот может иметь исключительно рекомендательный характер, но не директивный. </w:t>
      </w:r>
    </w:p>
    <w:p w:rsidR="00887D49" w:rsidRDefault="00887D49">
      <w:r>
        <w:t xml:space="preserve">Второй вариант: контроллинг "встраивается" в первый уровень управленческой иерархии. </w:t>
      </w:r>
    </w:p>
    <w:p w:rsidR="00887D49" w:rsidRDefault="00B35A1F">
      <w:r>
        <w:pict>
          <v:shape id="_x0000_i1027" type="#_x0000_t75" style="width:383.25pt;height:78.75pt">
            <v:imagedata r:id="rId9" o:title=""/>
          </v:shape>
        </w:pict>
      </w:r>
    </w:p>
    <w:p w:rsidR="00887D49" w:rsidRDefault="00887D49">
      <w:r>
        <w:t>Рис.3. Линейная организация контроллинга</w:t>
      </w:r>
    </w:p>
    <w:p w:rsidR="00887D49" w:rsidRDefault="00887D49">
      <w:r>
        <w:t xml:space="preserve">Руководитель отдела контроллинга наделяется равными правами с руководством других отделов, в частности с финансовым директором. Это, с одной стороны, дает определенные преимущества для реализации функции контроллинга, так как служба соответствующая наделена весьма широкими полномочиями на уровне всего предприятия. Но при этом возможны конфликты между различными финансово-экономическими службами предприятия. </w:t>
      </w:r>
    </w:p>
    <w:p w:rsidR="00887D49" w:rsidRDefault="00887D49">
      <w:r>
        <w:t xml:space="preserve">Наконец, третий вариант представляет собой "подчинение контроллинга" финансовой службе предприятия. </w:t>
      </w:r>
    </w:p>
    <w:p w:rsidR="00887D49" w:rsidRDefault="00B35A1F">
      <w:r>
        <w:pict>
          <v:shape id="_x0000_i1028" type="#_x0000_t75" style="width:369pt;height:120.75pt">
            <v:imagedata r:id="rId10" o:title=""/>
          </v:shape>
        </w:pict>
      </w:r>
    </w:p>
    <w:p w:rsidR="00887D49" w:rsidRDefault="00887D49">
      <w:r>
        <w:t>Рис.4. Контроллинг на втором уровне иерархии</w:t>
      </w:r>
    </w:p>
    <w:p w:rsidR="00887D49" w:rsidRDefault="00887D49">
      <w:r>
        <w:t xml:space="preserve">Такой вариант институциализации предоставляет отделу контроллинга минимум возможностей в независимом информационном обеспечении руководства и поддержке принятия управленческих решений на предприятии, сковывает методологическую инициативу контроллинга. </w:t>
      </w:r>
    </w:p>
    <w:p w:rsidR="00887D49" w:rsidRDefault="00887D49">
      <w:r>
        <w:t xml:space="preserve">Из рассмотренных случаев целесообразно использовать первый или второй вариант, как наиболее соответствующие системе контроллинга. В случае штабной организации контроллинг наделяется правами давать консультации, готовить решения для линейных отделов предприятия. Это должно позволить снизить нагрузку с линейных отделов и повысить эффект от их работы. "Поскольку контроллинг понимают как специальную форму поддержки руководства, то создание штабного подразделения контроллинга, которое подчинено высшему руководящему уровню, следует считать эффективным решением для закрепления в иерархии предприятия способа мышления, ориентированного на результат". </w:t>
      </w:r>
    </w:p>
    <w:p w:rsidR="00887D49" w:rsidRDefault="00887D49">
      <w:r>
        <w:t xml:space="preserve">При росте размеров предприятия снижается эффективность функционирования центрального отдела контроллинга (в случае, если он один). Поэтому на крупных и средних предприятиях наряду с центральным контроллером служба контроллинга может включать субконтроллеров в различных подразделениях (функциональных службах, дочерних предприятиях и т.п.). При этом децентрализованные отделы контроллинга или субконтроллеры в различных сферах деятельности предприятия в дисциплинарном отношении подчиняются руководителю соответствующего специального подразделения. Применив правила комбинаторики можно выделить четыре возможных случая дисциплинарного и функционального подчинения контроллинга, которые представлены на рисунке 5. </w:t>
      </w:r>
    </w:p>
    <w:tbl>
      <w:tblPr>
        <w:tblW w:w="5000" w:type="pct"/>
        <w:jc w:val="center"/>
        <w:tblCellSpacing w:w="-8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394"/>
        <w:gridCol w:w="766"/>
        <w:gridCol w:w="766"/>
        <w:gridCol w:w="766"/>
        <w:gridCol w:w="766"/>
        <w:gridCol w:w="766"/>
        <w:gridCol w:w="766"/>
        <w:gridCol w:w="766"/>
        <w:gridCol w:w="689"/>
      </w:tblGrid>
      <w:tr w:rsidR="00887D49" w:rsidRPr="00887D49">
        <w:trPr>
          <w:cantSplit/>
          <w:tblCellSpacing w:w="-8" w:type="dxa"/>
          <w:jc w:val="center"/>
        </w:trPr>
        <w:tc>
          <w:tcPr>
            <w:tcW w:w="1780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887D49" w:rsidRPr="00887D49" w:rsidRDefault="00887D49">
            <w:pPr>
              <w:pStyle w:val="ad"/>
            </w:pPr>
            <w:r w:rsidRPr="00887D49">
              <w:t>Подчинение субконтроллеров</w:t>
            </w:r>
          </w:p>
        </w:tc>
        <w:tc>
          <w:tcPr>
            <w:tcW w:w="806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887D49" w:rsidRPr="00887D49" w:rsidRDefault="00887D49">
            <w:pPr>
              <w:pStyle w:val="ad"/>
            </w:pPr>
            <w:r w:rsidRPr="00887D49">
              <w:t>Вариант 1</w:t>
            </w:r>
          </w:p>
        </w:tc>
        <w:tc>
          <w:tcPr>
            <w:tcW w:w="805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887D49" w:rsidRPr="00887D49" w:rsidRDefault="00887D49">
            <w:pPr>
              <w:pStyle w:val="ad"/>
            </w:pPr>
            <w:r w:rsidRPr="00887D49">
              <w:t>Вариант 2</w:t>
            </w:r>
          </w:p>
        </w:tc>
        <w:tc>
          <w:tcPr>
            <w:tcW w:w="805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887D49" w:rsidRPr="00887D49" w:rsidRDefault="00887D49">
            <w:pPr>
              <w:pStyle w:val="ad"/>
            </w:pPr>
            <w:r w:rsidRPr="00887D49">
              <w:t>Вариант 3</w:t>
            </w:r>
          </w:p>
        </w:tc>
        <w:tc>
          <w:tcPr>
            <w:tcW w:w="855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887D49" w:rsidRPr="00887D49" w:rsidRDefault="00887D49">
            <w:pPr>
              <w:pStyle w:val="ad"/>
            </w:pPr>
            <w:r w:rsidRPr="00887D49">
              <w:t>Вариант 4</w:t>
            </w:r>
          </w:p>
        </w:tc>
      </w:tr>
      <w:tr w:rsidR="00887D49" w:rsidRPr="00887D49">
        <w:trPr>
          <w:cantSplit/>
          <w:tblCellSpacing w:w="-8" w:type="dxa"/>
          <w:jc w:val="center"/>
        </w:trPr>
        <w:tc>
          <w:tcPr>
            <w:tcW w:w="1780" w:type="pct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887D49" w:rsidRPr="00887D49" w:rsidRDefault="00887D49">
            <w:pPr>
              <w:pStyle w:val="ad"/>
            </w:pPr>
          </w:p>
        </w:tc>
        <w:tc>
          <w:tcPr>
            <w:tcW w:w="40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EEFF"/>
          </w:tcPr>
          <w:p w:rsidR="00887D49" w:rsidRPr="00887D49" w:rsidRDefault="00887D49">
            <w:pPr>
              <w:pStyle w:val="ad"/>
            </w:pPr>
            <w:r w:rsidRPr="00887D49">
              <w:t>ГК</w:t>
            </w:r>
          </w:p>
        </w:tc>
        <w:tc>
          <w:tcPr>
            <w:tcW w:w="40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EEFF"/>
          </w:tcPr>
          <w:p w:rsidR="00887D49" w:rsidRPr="00887D49" w:rsidRDefault="00887D49">
            <w:pPr>
              <w:pStyle w:val="ad"/>
            </w:pPr>
            <w:r w:rsidRPr="00887D49">
              <w:t>РП</w:t>
            </w:r>
          </w:p>
        </w:tc>
        <w:tc>
          <w:tcPr>
            <w:tcW w:w="40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EEFF"/>
          </w:tcPr>
          <w:p w:rsidR="00887D49" w:rsidRPr="00887D49" w:rsidRDefault="00887D49">
            <w:pPr>
              <w:pStyle w:val="ad"/>
            </w:pPr>
            <w:r w:rsidRPr="00887D49">
              <w:t>ГК</w:t>
            </w:r>
          </w:p>
        </w:tc>
        <w:tc>
          <w:tcPr>
            <w:tcW w:w="40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EEFF"/>
          </w:tcPr>
          <w:p w:rsidR="00887D49" w:rsidRPr="00887D49" w:rsidRDefault="00887D49">
            <w:pPr>
              <w:pStyle w:val="ad"/>
            </w:pPr>
            <w:r w:rsidRPr="00887D49">
              <w:t>РП</w:t>
            </w:r>
          </w:p>
        </w:tc>
        <w:tc>
          <w:tcPr>
            <w:tcW w:w="40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EEFF"/>
          </w:tcPr>
          <w:p w:rsidR="00887D49" w:rsidRPr="00887D49" w:rsidRDefault="00887D49">
            <w:pPr>
              <w:pStyle w:val="ad"/>
            </w:pPr>
            <w:r w:rsidRPr="00887D49">
              <w:t>ГК</w:t>
            </w:r>
          </w:p>
        </w:tc>
        <w:tc>
          <w:tcPr>
            <w:tcW w:w="40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EEFF"/>
          </w:tcPr>
          <w:p w:rsidR="00887D49" w:rsidRPr="00887D49" w:rsidRDefault="00887D49">
            <w:pPr>
              <w:pStyle w:val="ad"/>
            </w:pPr>
            <w:r w:rsidRPr="00887D49">
              <w:t>РП</w:t>
            </w:r>
          </w:p>
        </w:tc>
        <w:tc>
          <w:tcPr>
            <w:tcW w:w="40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EEFF"/>
          </w:tcPr>
          <w:p w:rsidR="00887D49" w:rsidRPr="00887D49" w:rsidRDefault="00887D49">
            <w:pPr>
              <w:pStyle w:val="ad"/>
            </w:pPr>
            <w:r w:rsidRPr="00887D49">
              <w:t>ГК</w:t>
            </w:r>
          </w:p>
        </w:tc>
        <w:tc>
          <w:tcPr>
            <w:tcW w:w="45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EEFF"/>
          </w:tcPr>
          <w:p w:rsidR="00887D49" w:rsidRPr="00887D49" w:rsidRDefault="00887D49">
            <w:pPr>
              <w:pStyle w:val="ad"/>
            </w:pPr>
            <w:r w:rsidRPr="00887D49">
              <w:t>РП</w:t>
            </w:r>
          </w:p>
        </w:tc>
      </w:tr>
      <w:tr w:rsidR="00887D49" w:rsidRPr="00887D49">
        <w:trPr>
          <w:tblCellSpacing w:w="-8" w:type="dxa"/>
          <w:jc w:val="center"/>
        </w:trPr>
        <w:tc>
          <w:tcPr>
            <w:tcW w:w="178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>дисциплинарное</w:t>
            </w:r>
          </w:p>
        </w:tc>
        <w:tc>
          <w:tcPr>
            <w:tcW w:w="40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>x</w:t>
            </w:r>
          </w:p>
        </w:tc>
        <w:tc>
          <w:tcPr>
            <w:tcW w:w="40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40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>x</w:t>
            </w:r>
          </w:p>
        </w:tc>
        <w:tc>
          <w:tcPr>
            <w:tcW w:w="40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40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40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>x</w:t>
            </w:r>
          </w:p>
        </w:tc>
        <w:tc>
          <w:tcPr>
            <w:tcW w:w="40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45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>x</w:t>
            </w:r>
          </w:p>
        </w:tc>
      </w:tr>
      <w:tr w:rsidR="00887D49" w:rsidRPr="00887D49">
        <w:trPr>
          <w:tblCellSpacing w:w="-8" w:type="dxa"/>
          <w:jc w:val="center"/>
        </w:trPr>
        <w:tc>
          <w:tcPr>
            <w:tcW w:w="178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>функциональное</w:t>
            </w:r>
          </w:p>
        </w:tc>
        <w:tc>
          <w:tcPr>
            <w:tcW w:w="40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>x</w:t>
            </w:r>
          </w:p>
        </w:tc>
        <w:tc>
          <w:tcPr>
            <w:tcW w:w="40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40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40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>x</w:t>
            </w:r>
          </w:p>
        </w:tc>
        <w:tc>
          <w:tcPr>
            <w:tcW w:w="40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>x</w:t>
            </w:r>
          </w:p>
        </w:tc>
        <w:tc>
          <w:tcPr>
            <w:tcW w:w="40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40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45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>x</w:t>
            </w:r>
          </w:p>
        </w:tc>
      </w:tr>
    </w:tbl>
    <w:p w:rsidR="00887D49" w:rsidRDefault="00887D49"/>
    <w:p w:rsidR="00887D49" w:rsidRDefault="00887D49">
      <w:r>
        <w:t>Рис.5. Схема подчинения децентрализованных контроллеров</w:t>
      </w:r>
    </w:p>
    <w:p w:rsidR="00887D49" w:rsidRDefault="00887D49">
      <w:r>
        <w:t xml:space="preserve">ГК - главный контроллер; </w:t>
      </w:r>
    </w:p>
    <w:p w:rsidR="00887D49" w:rsidRDefault="00887D49">
      <w:r>
        <w:t xml:space="preserve">РП - руководитель подразделения. </w:t>
      </w:r>
    </w:p>
    <w:p w:rsidR="00887D49" w:rsidRDefault="00887D49">
      <w:r>
        <w:t>Как видно из приведенной схемы, субконтроллеры могут подчиняться полностью или частично как главному (центральному) контроллеру, так и руководителям соответствующих подразделений. Обращаю внимание, что при этом варианты с полной централизацией (первый), равно как и с полной децентрализацией контроллеров (четвертый) будут уступать в эффективности координирующей деятельности контроллинга. Так, в первом случае (полная централизация) возможны следующие негативные последствия:</w:t>
      </w:r>
    </w:p>
    <w:p w:rsidR="00887D49" w:rsidRDefault="00887D49">
      <w:r>
        <w:t>- плохие взаимоотношения между контроллерами и функциональными подразделениями, отсутствие у последних желания кооперации действий с контроллингом;</w:t>
      </w:r>
    </w:p>
    <w:p w:rsidR="00887D49" w:rsidRDefault="00887D49">
      <w:r>
        <w:t xml:space="preserve">- концентрация службы контроллинга преимущественно на собственных интересах в ущерб общей координации целедостижения всего предприятия. </w:t>
      </w:r>
    </w:p>
    <w:p w:rsidR="00887D49" w:rsidRDefault="00887D49">
      <w:r>
        <w:t>В последнем же варианте проявляются противоположные недостатки организации:</w:t>
      </w:r>
    </w:p>
    <w:p w:rsidR="00887D49" w:rsidRDefault="00887D49">
      <w:r>
        <w:t>- отрыв от центральной структуры контроллинга может привести к тому, что в рамках предприятия не будет обеспечено единообразие применяемых инструментов контроллинга, что особенно опасно для крупных предприятий с большим числом различных производственных сегментов;</w:t>
      </w:r>
    </w:p>
    <w:p w:rsidR="00887D49" w:rsidRDefault="00887D49">
      <w:r>
        <w:t xml:space="preserve">- координация планирования и контроля осложнится из-за слабой коммуникации между контроллерами. </w:t>
      </w:r>
    </w:p>
    <w:p w:rsidR="00887D49" w:rsidRDefault="00887D49">
      <w:r>
        <w:t xml:space="preserve">"Довольно часто на крупных предприятиях жесткая штабно-линейная организация нецелесообразна, так как отдельные задачи (к примеру, планирование нового продукта) затрагивают все функциональные сферы предприятия и их выполнение может координироваться только подразделением, определенным как главное". Для того чтобы в таких случаях не привлекать постоянно высшее руководство предприятия в качестве балансирующего элемента следует создавать проектные группы, формируя их из представителей различных сфер деятельности предприятия, но с учетом объединяющий их общей цели, т.е. активно использовать проектный тип организации управления. При такой комбинации распределения задач с ориентацией на объекты контроллинг будет институциализироваться в матричной организации (см. рис.6). Поскольку проектное управление набирает популярность не только в мире, но и в Беларуси, роль контроллинга проектов будет постоянно расти. 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896"/>
        <w:gridCol w:w="944"/>
        <w:gridCol w:w="944"/>
        <w:gridCol w:w="944"/>
        <w:gridCol w:w="945"/>
        <w:gridCol w:w="945"/>
        <w:gridCol w:w="945"/>
        <w:gridCol w:w="945"/>
        <w:gridCol w:w="937"/>
      </w:tblGrid>
      <w:tr w:rsidR="00887D49" w:rsidRPr="00887D49">
        <w:trPr>
          <w:tblCellSpacing w:w="-8" w:type="dxa"/>
          <w:jc w:val="center"/>
        </w:trPr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5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  <w:p w:rsidR="00887D49" w:rsidRPr="00887D49" w:rsidRDefault="00887D49">
            <w:pPr>
              <w:pStyle w:val="ad"/>
            </w:pPr>
            <w:r w:rsidRPr="00887D49">
              <w:t>Контроллинг</w:t>
            </w:r>
          </w:p>
        </w:tc>
        <w:tc>
          <w:tcPr>
            <w:tcW w:w="5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  <w:p w:rsidR="00887D49" w:rsidRPr="00887D49" w:rsidRDefault="00887D49">
            <w:pPr>
              <w:pStyle w:val="ad"/>
            </w:pPr>
            <w:r w:rsidRPr="00887D49">
              <w:t>Маркетинг</w:t>
            </w:r>
          </w:p>
        </w:tc>
        <w:tc>
          <w:tcPr>
            <w:tcW w:w="5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  <w:p w:rsidR="00887D49" w:rsidRPr="00887D49" w:rsidRDefault="00887D49">
            <w:pPr>
              <w:pStyle w:val="ad"/>
            </w:pPr>
            <w:r w:rsidRPr="00887D49">
              <w:t>Снабжение</w:t>
            </w:r>
          </w:p>
        </w:tc>
        <w:tc>
          <w:tcPr>
            <w:tcW w:w="5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  <w:p w:rsidR="00887D49" w:rsidRPr="00887D49" w:rsidRDefault="00887D49">
            <w:pPr>
              <w:pStyle w:val="ad"/>
            </w:pPr>
            <w:r w:rsidRPr="00887D49">
              <w:t>Производство</w:t>
            </w:r>
          </w:p>
        </w:tc>
      </w:tr>
      <w:tr w:rsidR="00887D49" w:rsidRPr="00887D49">
        <w:trPr>
          <w:cantSplit/>
          <w:tblCellSpacing w:w="-8" w:type="dxa"/>
          <w:jc w:val="center"/>
        </w:trPr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500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  <w:p w:rsidR="00887D49" w:rsidRPr="00887D49" w:rsidRDefault="00887D49">
            <w:pPr>
              <w:pStyle w:val="ad"/>
            </w:pPr>
          </w:p>
          <w:p w:rsidR="00887D49" w:rsidRPr="00887D49" w:rsidRDefault="00887D49">
            <w:pPr>
              <w:pStyle w:val="ad"/>
            </w:pPr>
          </w:p>
        </w:tc>
        <w:tc>
          <w:tcPr>
            <w:tcW w:w="500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  <w:p w:rsidR="00887D49" w:rsidRPr="00887D49" w:rsidRDefault="00887D49">
            <w:pPr>
              <w:pStyle w:val="ad"/>
            </w:pPr>
          </w:p>
          <w:p w:rsidR="00887D49" w:rsidRPr="00887D49" w:rsidRDefault="00887D49">
            <w:pPr>
              <w:pStyle w:val="ad"/>
            </w:pPr>
          </w:p>
        </w:tc>
        <w:tc>
          <w:tcPr>
            <w:tcW w:w="500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  <w:p w:rsidR="00887D49" w:rsidRPr="00887D49" w:rsidRDefault="00887D49">
            <w:pPr>
              <w:pStyle w:val="ad"/>
            </w:pPr>
          </w:p>
          <w:p w:rsidR="00887D49" w:rsidRPr="00887D49" w:rsidRDefault="00887D49">
            <w:pPr>
              <w:pStyle w:val="ad"/>
            </w:pPr>
          </w:p>
        </w:tc>
        <w:tc>
          <w:tcPr>
            <w:tcW w:w="500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  <w:p w:rsidR="00887D49" w:rsidRPr="00887D49" w:rsidRDefault="00887D49">
            <w:pPr>
              <w:pStyle w:val="ad"/>
            </w:pPr>
          </w:p>
          <w:p w:rsidR="00887D49" w:rsidRPr="00887D49" w:rsidRDefault="00887D49">
            <w:pPr>
              <w:pStyle w:val="ad"/>
            </w:pPr>
          </w:p>
        </w:tc>
        <w:tc>
          <w:tcPr>
            <w:tcW w:w="500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  <w:p w:rsidR="00887D49" w:rsidRPr="00887D49" w:rsidRDefault="00887D49">
            <w:pPr>
              <w:pStyle w:val="ad"/>
            </w:pPr>
          </w:p>
          <w:p w:rsidR="00887D49" w:rsidRPr="00887D49" w:rsidRDefault="00887D49">
            <w:pPr>
              <w:pStyle w:val="ad"/>
            </w:pPr>
          </w:p>
        </w:tc>
        <w:tc>
          <w:tcPr>
            <w:tcW w:w="500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  <w:p w:rsidR="00887D49" w:rsidRPr="00887D49" w:rsidRDefault="00887D49">
            <w:pPr>
              <w:pStyle w:val="ad"/>
            </w:pPr>
          </w:p>
          <w:p w:rsidR="00887D49" w:rsidRPr="00887D49" w:rsidRDefault="00887D49">
            <w:pPr>
              <w:pStyle w:val="ad"/>
            </w:pPr>
          </w:p>
        </w:tc>
        <w:tc>
          <w:tcPr>
            <w:tcW w:w="500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  <w:p w:rsidR="00887D49" w:rsidRPr="00887D49" w:rsidRDefault="00887D49">
            <w:pPr>
              <w:pStyle w:val="ad"/>
            </w:pPr>
          </w:p>
          <w:p w:rsidR="00887D49" w:rsidRPr="00887D49" w:rsidRDefault="00887D49">
            <w:pPr>
              <w:pStyle w:val="ad"/>
            </w:pPr>
          </w:p>
        </w:tc>
        <w:tc>
          <w:tcPr>
            <w:tcW w:w="500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  <w:p w:rsidR="00887D49" w:rsidRPr="00887D49" w:rsidRDefault="00887D49">
            <w:pPr>
              <w:pStyle w:val="ad"/>
            </w:pPr>
          </w:p>
          <w:p w:rsidR="00887D49" w:rsidRPr="00887D49" w:rsidRDefault="00887D49">
            <w:pPr>
              <w:pStyle w:val="ad"/>
            </w:pPr>
          </w:p>
        </w:tc>
      </w:tr>
      <w:tr w:rsidR="00887D49" w:rsidRPr="00887D49">
        <w:trPr>
          <w:cantSplit/>
          <w:tblCellSpacing w:w="-8" w:type="dxa"/>
          <w:jc w:val="center"/>
        </w:trPr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>Продуктовая группа "А"</w:t>
            </w:r>
          </w:p>
        </w:tc>
        <w:tc>
          <w:tcPr>
            <w:tcW w:w="1904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6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4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6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20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4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20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6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</w:tr>
      <w:tr w:rsidR="00887D49" w:rsidRPr="00887D49">
        <w:trPr>
          <w:cantSplit/>
          <w:tblCellSpacing w:w="-8" w:type="dxa"/>
          <w:jc w:val="center"/>
        </w:trPr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4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6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4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6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20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4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20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6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</w:tr>
      <w:tr w:rsidR="00887D49" w:rsidRPr="00887D49">
        <w:trPr>
          <w:cantSplit/>
          <w:tblCellSpacing w:w="-8" w:type="dxa"/>
          <w:jc w:val="center"/>
        </w:trPr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>Продуктовая группа "Б"</w:t>
            </w:r>
          </w:p>
        </w:tc>
        <w:tc>
          <w:tcPr>
            <w:tcW w:w="1904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6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4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6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20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4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20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6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</w:tr>
      <w:tr w:rsidR="00887D49" w:rsidRPr="00887D49">
        <w:trPr>
          <w:cantSplit/>
          <w:tblCellSpacing w:w="-8" w:type="dxa"/>
          <w:jc w:val="center"/>
        </w:trPr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4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6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4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6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20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4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20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6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</w:tr>
      <w:tr w:rsidR="00887D49" w:rsidRPr="00887D49">
        <w:trPr>
          <w:cantSplit/>
          <w:tblCellSpacing w:w="-8" w:type="dxa"/>
          <w:jc w:val="center"/>
        </w:trPr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>Продуктовая группа "В"</w:t>
            </w:r>
          </w:p>
        </w:tc>
        <w:tc>
          <w:tcPr>
            <w:tcW w:w="1904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6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4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6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20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4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20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6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</w:tr>
      <w:tr w:rsidR="00887D49" w:rsidRPr="00887D49">
        <w:trPr>
          <w:cantSplit/>
          <w:tblCellSpacing w:w="-8" w:type="dxa"/>
          <w:jc w:val="center"/>
        </w:trPr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4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6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4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6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20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4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20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1906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</w:tr>
      <w:tr w:rsidR="00887D49" w:rsidRPr="00887D49">
        <w:trPr>
          <w:tblCellSpacing w:w="-8" w:type="dxa"/>
          <w:jc w:val="center"/>
        </w:trPr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5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 xml:space="preserve">... </w:t>
            </w:r>
          </w:p>
        </w:tc>
        <w:tc>
          <w:tcPr>
            <w:tcW w:w="5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 xml:space="preserve">... </w:t>
            </w:r>
          </w:p>
        </w:tc>
        <w:tc>
          <w:tcPr>
            <w:tcW w:w="5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 xml:space="preserve">... </w:t>
            </w:r>
          </w:p>
        </w:tc>
        <w:tc>
          <w:tcPr>
            <w:tcW w:w="5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 xml:space="preserve">... </w:t>
            </w:r>
          </w:p>
        </w:tc>
      </w:tr>
    </w:tbl>
    <w:p w:rsidR="00887D49" w:rsidRDefault="00887D49"/>
    <w:p w:rsidR="00887D49" w:rsidRDefault="00887D49">
      <w:r>
        <w:t>Рис.6. Матричная организация контроллинга</w:t>
      </w:r>
    </w:p>
    <w:p w:rsidR="00887D49" w:rsidRDefault="00887D49">
      <w:r>
        <w:t xml:space="preserve">Следующим этапом в алгоритме институциализации контроллинга является определение структуры и состава специализированной службы контроллинга на предприятии. </w:t>
      </w:r>
    </w:p>
    <w:p w:rsidR="00887D49" w:rsidRDefault="00887D49">
      <w:r>
        <w:t>При постановке контроллинга соответствующая служба может изначально состоять из 3-4 человек, выполняющих определенные должностные обязанности. Российский опыт внедрения контроллинга свидетельствует, что рациональным является следующий состав службы контроллинга:</w:t>
      </w:r>
    </w:p>
    <w:p w:rsidR="00887D49" w:rsidRDefault="00887D49">
      <w:r>
        <w:t>- начальник службы контроллинга;</w:t>
      </w:r>
    </w:p>
    <w:p w:rsidR="00887D49" w:rsidRDefault="00887D49">
      <w:r>
        <w:t>- производственный контроллер (контроллер-технолог);</w:t>
      </w:r>
    </w:p>
    <w:p w:rsidR="00887D49" w:rsidRDefault="00887D49">
      <w:r>
        <w:t>- контроллер-аналитик;</w:t>
      </w:r>
    </w:p>
    <w:p w:rsidR="00887D49" w:rsidRDefault="00887D49">
      <w:r>
        <w:t xml:space="preserve">- контроллер информационных систем. </w:t>
      </w:r>
    </w:p>
    <w:p w:rsidR="00887D49" w:rsidRDefault="00887D49">
      <w:r>
        <w:t xml:space="preserve">В обобщенном виде схема отдела контроллинга представлена на рисунке 7. </w:t>
      </w:r>
    </w:p>
    <w:p w:rsidR="00887D49" w:rsidRDefault="00887D49">
      <w:r>
        <w:br w:type="page"/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73"/>
        <w:gridCol w:w="1417"/>
        <w:gridCol w:w="1418"/>
        <w:gridCol w:w="1418"/>
        <w:gridCol w:w="1418"/>
        <w:gridCol w:w="1601"/>
      </w:tblGrid>
      <w:tr w:rsidR="00887D49" w:rsidRPr="00887D49">
        <w:trPr>
          <w:trHeight w:val="195"/>
          <w:tblCellSpacing w:w="-8" w:type="dxa"/>
          <w:jc w:val="center"/>
        </w:trPr>
        <w:tc>
          <w:tcPr>
            <w:tcW w:w="1150" w:type="pct"/>
            <w:gridSpan w:val="6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887D49" w:rsidRPr="00887D49" w:rsidRDefault="00887D49">
            <w:pPr>
              <w:pStyle w:val="ad"/>
            </w:pPr>
            <w:r w:rsidRPr="00887D49">
              <w:t>главный контроллер</w:t>
            </w:r>
          </w:p>
        </w:tc>
      </w:tr>
      <w:tr w:rsidR="00887D49" w:rsidRPr="00887D49">
        <w:trPr>
          <w:tblCellSpacing w:w="-8" w:type="dxa"/>
          <w:jc w:val="center"/>
        </w:trPr>
        <w:tc>
          <w:tcPr>
            <w:tcW w:w="115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EEFF"/>
          </w:tcPr>
          <w:p w:rsidR="00887D49" w:rsidRPr="00887D49" w:rsidRDefault="00887D49">
            <w:pPr>
              <w:pStyle w:val="ad"/>
            </w:pPr>
            <w:r w:rsidRPr="00887D49">
              <w:t>Производственный контроллер</w:t>
            </w:r>
          </w:p>
        </w:tc>
        <w:tc>
          <w:tcPr>
            <w:tcW w:w="75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EEFF"/>
          </w:tcPr>
          <w:p w:rsidR="00887D49" w:rsidRPr="00887D49" w:rsidRDefault="00887D49">
            <w:pPr>
              <w:pStyle w:val="ad"/>
            </w:pPr>
            <w:r w:rsidRPr="00887D49">
              <w:t>контроллер-аналитик</w:t>
            </w:r>
          </w:p>
        </w:tc>
        <w:tc>
          <w:tcPr>
            <w:tcW w:w="75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EEFF"/>
          </w:tcPr>
          <w:p w:rsidR="00887D49" w:rsidRPr="00887D49" w:rsidRDefault="00887D49">
            <w:pPr>
              <w:pStyle w:val="ad"/>
            </w:pPr>
            <w:r w:rsidRPr="00887D49">
              <w:t>Контроллер информационных систем</w:t>
            </w:r>
          </w:p>
        </w:tc>
      </w:tr>
      <w:tr w:rsidR="00887D49" w:rsidRPr="00887D49">
        <w:trPr>
          <w:tblCellSpacing w:w="-8" w:type="dxa"/>
          <w:jc w:val="center"/>
        </w:trPr>
        <w:tc>
          <w:tcPr>
            <w:tcW w:w="1150" w:type="pct"/>
            <w:gridSpan w:val="6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887D49" w:rsidRPr="00887D49" w:rsidRDefault="00887D49">
            <w:pPr>
              <w:pStyle w:val="ad"/>
            </w:pPr>
            <w:r w:rsidRPr="00887D49">
              <w:t>Функциональные обязанности</w:t>
            </w:r>
          </w:p>
        </w:tc>
      </w:tr>
      <w:tr w:rsidR="00887D49" w:rsidRPr="00887D49">
        <w:trPr>
          <w:tblCellSpacing w:w="-8" w:type="dxa"/>
          <w:jc w:val="center"/>
        </w:trPr>
        <w:tc>
          <w:tcPr>
            <w:tcW w:w="11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  <w:tc>
          <w:tcPr>
            <w:tcW w:w="8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</w:p>
        </w:tc>
      </w:tr>
      <w:tr w:rsidR="00887D49" w:rsidRPr="00887D49">
        <w:trPr>
          <w:tblCellSpacing w:w="-8" w:type="dxa"/>
          <w:jc w:val="center"/>
        </w:trPr>
        <w:tc>
          <w:tcPr>
            <w:tcW w:w="115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 xml:space="preserve"> - сбор аналитической информации по специально разработанным формам по центрам финансовой ответственности;</w:t>
            </w:r>
          </w:p>
          <w:p w:rsidR="00887D49" w:rsidRPr="00887D49" w:rsidRDefault="00887D49">
            <w:pPr>
              <w:pStyle w:val="ad"/>
            </w:pPr>
            <w:r w:rsidRPr="00887D49">
              <w:t>- обработка и анализ полученных данных, разработка нормативов затрат по центрам ответственности;</w:t>
            </w:r>
          </w:p>
          <w:p w:rsidR="00887D49" w:rsidRPr="00887D49" w:rsidRDefault="00887D49">
            <w:pPr>
              <w:pStyle w:val="ad"/>
            </w:pPr>
            <w:r w:rsidRPr="00887D49">
              <w:t xml:space="preserve">- расчет аналитических показателей работы центров ответственности и в целом предприятия; </w:t>
            </w:r>
          </w:p>
          <w:p w:rsidR="00887D49" w:rsidRPr="00887D49" w:rsidRDefault="00887D49">
            <w:pPr>
              <w:pStyle w:val="ad"/>
            </w:pPr>
            <w:r w:rsidRPr="00887D49">
              <w:t>прогнозирование выручки, затрат и прибыли с помощью методик контроллинга;</w:t>
            </w:r>
          </w:p>
          <w:p w:rsidR="00887D49" w:rsidRPr="00887D49" w:rsidRDefault="00887D49">
            <w:pPr>
              <w:pStyle w:val="ad"/>
            </w:pPr>
            <w:r w:rsidRPr="00887D49">
              <w:t xml:space="preserve">- анализ отклонений фактических данных от плановых, выявление причин отклонений и выработка корректирующих мероприятий; </w:t>
            </w:r>
          </w:p>
          <w:p w:rsidR="00887D49" w:rsidRPr="00887D49" w:rsidRDefault="00887D49">
            <w:pPr>
              <w:pStyle w:val="ad"/>
            </w:pPr>
            <w:r w:rsidRPr="00887D49">
              <w:t>составление аналитических отчетов для финансового директора (зам. генерального директора по экономике);</w:t>
            </w:r>
          </w:p>
          <w:p w:rsidR="00887D49" w:rsidRPr="00887D49" w:rsidRDefault="00887D49">
            <w:pPr>
              <w:pStyle w:val="ad"/>
            </w:pPr>
            <w:r w:rsidRPr="00887D49">
              <w:t xml:space="preserve">- экспертиза управленческих решений курируемых производственных (и иных) подразделений с точки зрения управления затратами. </w:t>
            </w:r>
          </w:p>
        </w:tc>
        <w:tc>
          <w:tcPr>
            <w:tcW w:w="75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 xml:space="preserve"> - разработка моделей движения информационных потоков из других подсистем в подсистему контроллинга;</w:t>
            </w:r>
          </w:p>
          <w:p w:rsidR="00887D49" w:rsidRPr="00887D49" w:rsidRDefault="00887D49">
            <w:pPr>
              <w:pStyle w:val="ad"/>
            </w:pPr>
            <w:r w:rsidRPr="00887D49">
              <w:t>- контроль за сбором и анализом фактической учетной информации в службе контроллинга;</w:t>
            </w:r>
          </w:p>
          <w:p w:rsidR="00887D49" w:rsidRPr="00887D49" w:rsidRDefault="00887D49">
            <w:pPr>
              <w:pStyle w:val="ad"/>
            </w:pPr>
            <w:r w:rsidRPr="00887D49">
              <w:t>- разработка предложений и рекомендаций по оптимизации учетного процесса в бухгалтерии с позиции аналитической службы, повышение оперативности сбора и предоставления информации;</w:t>
            </w:r>
          </w:p>
          <w:p w:rsidR="00887D49" w:rsidRPr="00887D49" w:rsidRDefault="00887D49">
            <w:pPr>
              <w:pStyle w:val="ad"/>
            </w:pPr>
            <w:r w:rsidRPr="00887D49">
              <w:t xml:space="preserve">- проведение расчетов и экономических обоснований различных управленческих решений, выработка соответствующей аналитической методологии. </w:t>
            </w:r>
          </w:p>
        </w:tc>
        <w:tc>
          <w:tcPr>
            <w:tcW w:w="75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887D49" w:rsidRPr="00887D49" w:rsidRDefault="00887D49">
            <w:pPr>
              <w:pStyle w:val="ad"/>
            </w:pPr>
            <w:r w:rsidRPr="00887D49">
              <w:t xml:space="preserve"> - оценка целесообразности автоматизации контроллинговой работы на отдельных этапах;</w:t>
            </w:r>
          </w:p>
          <w:p w:rsidR="00887D49" w:rsidRPr="00887D49" w:rsidRDefault="00887D49">
            <w:pPr>
              <w:pStyle w:val="ad"/>
            </w:pPr>
            <w:r w:rsidRPr="00887D49">
              <w:t>- расчетное обоснование затрат на автоматизацию контроллинговой работы;</w:t>
            </w:r>
          </w:p>
          <w:p w:rsidR="00887D49" w:rsidRPr="00887D49" w:rsidRDefault="00887D49">
            <w:pPr>
              <w:pStyle w:val="ad"/>
            </w:pPr>
            <w:r w:rsidRPr="00887D49">
              <w:t xml:space="preserve">- разработка форм для автоматизированного сбора информации; </w:t>
            </w:r>
          </w:p>
          <w:p w:rsidR="00887D49" w:rsidRPr="00887D49" w:rsidRDefault="00887D49">
            <w:pPr>
              <w:pStyle w:val="ad"/>
            </w:pPr>
            <w:r w:rsidRPr="00887D49">
              <w:t>оптимизация документооборота на предприятии;</w:t>
            </w:r>
          </w:p>
          <w:p w:rsidR="00887D49" w:rsidRPr="00887D49" w:rsidRDefault="00887D49">
            <w:pPr>
              <w:pStyle w:val="ad"/>
            </w:pPr>
            <w:r w:rsidRPr="00887D49">
              <w:t>- координация работы</w:t>
            </w:r>
          </w:p>
          <w:p w:rsidR="00887D49" w:rsidRPr="00887D49" w:rsidRDefault="00887D49">
            <w:pPr>
              <w:pStyle w:val="ad"/>
            </w:pPr>
            <w:r w:rsidRPr="00887D49">
              <w:t>IT-отдела в области автоматизации контроллинговой работы;</w:t>
            </w:r>
          </w:p>
          <w:p w:rsidR="00887D49" w:rsidRPr="00887D49" w:rsidRDefault="00887D49">
            <w:pPr>
              <w:pStyle w:val="ad"/>
            </w:pPr>
            <w:r w:rsidRPr="00887D49">
              <w:t xml:space="preserve">- оценка качества функционирования систем автоматизации финансово-хозяйственной деятельности предприятия, разработка предложений по улучшению работы этих систем. </w:t>
            </w:r>
          </w:p>
        </w:tc>
      </w:tr>
    </w:tbl>
    <w:p w:rsidR="00887D49" w:rsidRDefault="00887D49"/>
    <w:p w:rsidR="00887D49" w:rsidRDefault="00887D49">
      <w:r>
        <w:t>Рис.7. Структура, состав и функциональная нагрузка отдела контроллинга на предприятии.</w:t>
      </w:r>
    </w:p>
    <w:p w:rsidR="00887D49" w:rsidRDefault="00887D49">
      <w:r>
        <w:t xml:space="preserve">Регламентное обеспечение деятельности службы контроллинга, как следующий этап, предполагает разработку вариантов должностных инструкций контроллеров и Положения о службе контроллинга на предприятии. </w:t>
      </w:r>
    </w:p>
    <w:p w:rsidR="00887D49" w:rsidRDefault="00887D49">
      <w:r>
        <w:t xml:space="preserve">Набранный персонал, безусловно, должен постоянно повышать свою квалификацию, поскольку инструментарий контроллинга непрерывно совершенствуется. При этом изначально весьма желательно, чтобы у персонала отдела контроллинга было специализированное экономическое образование: финансово-экономическое. К сожалению, до сих пор в вузах Беларуси, в отличие от европейских и уже даже российских, не подготавливают специалистов в сфере контроллинга, что автоматически препятствует созданию компетентных служб контроллинга на отечественных предприятиях. Вместе с тем отрадно заметить, что в Белорусском государственном экономическом университете на кафедре финансов и финансового менеджмента все-таки вводится курс контроллинга для специализации "Финансовый менеджмент". </w:t>
      </w:r>
    </w:p>
    <w:p w:rsidR="00887D49" w:rsidRDefault="00887D49">
      <w:r>
        <w:t xml:space="preserve">Весьма целесообразным было бы создание отдельной специализации "Контроллинг", впрочем, такое развитие событий вполне возможно в силу возрастающей объективной потребности в специалиста по контроллингу. </w:t>
      </w:r>
    </w:p>
    <w:p w:rsidR="00887D49" w:rsidRDefault="00887D49">
      <w:r>
        <w:t xml:space="preserve">Обобщая предложенный авторский алгоритм институацилизации контроллинга, можно отметить, что органически встроенная в систему управления экономикой предприятия служба контроллинга позволит оптимизировать деятельность всех финансово-экономических служб с точки зрения аналитической работы и наиболее полно реализовать возможность выработки и обоснования альтернативных подходов для принятия оперативных и стратегических управленческих решений, направленных на обеспечение достижения целей предприятия. </w:t>
      </w:r>
    </w:p>
    <w:p w:rsidR="00887D49" w:rsidRDefault="00887D49">
      <w:r>
        <w:t>К положительным аспектам институциализации контроллинга следует отнести следующие:</w:t>
      </w:r>
    </w:p>
    <w:p w:rsidR="00887D49" w:rsidRDefault="00887D49">
      <w:r>
        <w:t>- концентрация разнообразной экономической информации в одном специализированном отделе позволяет оперативно информировать руководство предприятия;</w:t>
      </w:r>
    </w:p>
    <w:p w:rsidR="00887D49" w:rsidRDefault="00887D49">
      <w:r>
        <w:t>- во всех подразделениях вводятся единые правила планирования, учета, контроля и применяются унифицированные формы предоставления информации;</w:t>
      </w:r>
    </w:p>
    <w:p w:rsidR="00887D49" w:rsidRDefault="00887D49">
      <w:r>
        <w:t>- координация различных планов и процесса их выполнения ориентируется на единую конечную цель всего предприятия, что позволяет предварительно проверить их реальность и гарантировать рациональность целедостижения;</w:t>
      </w:r>
    </w:p>
    <w:p w:rsidR="00887D49" w:rsidRDefault="00887D49">
      <w:r>
        <w:t xml:space="preserve">- в конечном счете, непосредственно на службу контроллинга возлагается ответственность за достижение ключевых результатов деятельности компании (зачастую выраженных в монетарных показателях), что стимулирует данный специализированный отдел к постоянному мониторингу целедостижения по всем параметрам производственной и финансово-экономической деятельности на предприятии. </w:t>
      </w:r>
    </w:p>
    <w:p w:rsidR="00887D49" w:rsidRDefault="00887D49">
      <w:pPr>
        <w:pStyle w:val="1"/>
        <w:rPr>
          <w:kern w:val="0"/>
        </w:rPr>
      </w:pPr>
      <w:r>
        <w:rPr>
          <w:kern w:val="0"/>
        </w:rPr>
        <w:br w:type="page"/>
        <w:t>СПИСОК ИСПОЛЬЗОВАННЫХ ИСТОЧНИКОВ</w:t>
      </w:r>
    </w:p>
    <w:p w:rsidR="00887D49" w:rsidRDefault="00887D49"/>
    <w:p w:rsidR="00887D49" w:rsidRDefault="00887D49">
      <w:pPr>
        <w:pStyle w:val="a0"/>
      </w:pPr>
      <w:r>
        <w:t xml:space="preserve">Банки и банковские операции: Учебник \ Под ред. проф. Е.Ф. Жукова. - М.: Банки и биржи, ЮНИТИ, 2002. </w:t>
      </w:r>
    </w:p>
    <w:p w:rsidR="00887D49" w:rsidRDefault="00887D49">
      <w:pPr>
        <w:pStyle w:val="a0"/>
      </w:pPr>
      <w:r>
        <w:t xml:space="preserve">Банковское дело \ Под ред. О.М. Лаврушина. - М: Финансы и статистика, 2001. </w:t>
      </w:r>
    </w:p>
    <w:p w:rsidR="00887D49" w:rsidRDefault="00887D49">
      <w:pPr>
        <w:pStyle w:val="a0"/>
      </w:pPr>
      <w:r>
        <w:t xml:space="preserve">Деньги. Кредит. Банки: Учебник для вузов / Е.Ф. Жуков, Л.М. Максимова, А.В. Печникова и другие; Под ред. проф. Е.Ф. Жукова. - М.: ЮНИТИ, 2000. - 622с. </w:t>
      </w:r>
    </w:p>
    <w:p w:rsidR="00887D49" w:rsidRDefault="00887D49">
      <w:pPr>
        <w:pStyle w:val="a0"/>
      </w:pPr>
      <w:r>
        <w:t xml:space="preserve">Долан Э.Д., Кемпбелл К.Д., Кемпбелл Р.Д. Деньги, банковское дело и денежно-кредитная политика. - М., 1991. </w:t>
      </w:r>
    </w:p>
    <w:p w:rsidR="00887D49" w:rsidRDefault="00887D49">
      <w:pPr>
        <w:pStyle w:val="a0"/>
      </w:pPr>
      <w:r>
        <w:t xml:space="preserve">Курс экономической теории: Учебное пособие. / Под ред. А.Н. Тур, М.И. Плотницкий. – Мн.: ”Мисанте” 2002. </w:t>
      </w:r>
    </w:p>
    <w:p w:rsidR="00887D49" w:rsidRDefault="00887D49">
      <w:pPr>
        <w:pStyle w:val="a0"/>
      </w:pPr>
      <w:r>
        <w:t xml:space="preserve">Курс экономики: Учебник / Под ред. Б.А. Райзберга. - ИНФРА-М, 1997. - 720 с. </w:t>
      </w:r>
    </w:p>
    <w:p w:rsidR="00887D49" w:rsidRDefault="00887D49">
      <w:pPr>
        <w:pStyle w:val="a0"/>
      </w:pPr>
      <w:r>
        <w:t xml:space="preserve">Макконнелл К.Р., Брю С.Л. Экономикс: Принципы, проблемы и политика. В 2 т.: Пер. с англ.11-го изд. Т.1. – М.: Республика, 1992. – 319с. </w:t>
      </w:r>
    </w:p>
    <w:p w:rsidR="00887D49" w:rsidRDefault="00887D49">
      <w:pPr>
        <w:pStyle w:val="a0"/>
      </w:pPr>
      <w:r>
        <w:t xml:space="preserve">Максимов В.Ф., Шишов А.Л. / Рыночная экономика: Учебник в 3т. Т.1. Теория рыночной экономики, М: СОМИНТЭЭК, 2002г. </w:t>
      </w:r>
    </w:p>
    <w:p w:rsidR="00887D49" w:rsidRDefault="00887D49">
      <w:pPr>
        <w:pStyle w:val="a0"/>
      </w:pPr>
      <w:r>
        <w:t xml:space="preserve">Общая теория денег и кредита: Учебник / Под ред. Е.Ф. Жукова. - М.: Банки и биржи, ЮНИТИ, 2003. </w:t>
      </w:r>
    </w:p>
    <w:p w:rsidR="00887D49" w:rsidRDefault="00887D49">
      <w:pPr>
        <w:pStyle w:val="a0"/>
      </w:pPr>
      <w:r>
        <w:t xml:space="preserve">Основы банковского дела: Учебное пособие / Б.С. Войтешенко, В.В. Козловский, Т.Д. Брежнева и другие; Под ред. Ю.М. Ясинского. - Мн.: "Тесей", 2000. - 448с. </w:t>
      </w:r>
    </w:p>
    <w:p w:rsidR="00887D49" w:rsidRDefault="00887D49">
      <w:pPr>
        <w:pStyle w:val="a0"/>
      </w:pPr>
      <w:r>
        <w:t xml:space="preserve">Теория национальной экономики: Учебное пособие. Ч.1. Мн., 2001. </w:t>
      </w:r>
    </w:p>
    <w:p w:rsidR="00887D49" w:rsidRDefault="00887D49">
      <w:pPr>
        <w:pStyle w:val="a0"/>
      </w:pPr>
      <w:r>
        <w:t xml:space="preserve">Современная экономика. Общедоступный учебный курс. Ростов - на - Дону, издательство "Феникс", 2001 - 608с. </w:t>
      </w:r>
    </w:p>
    <w:p w:rsidR="00887D49" w:rsidRDefault="00887D49">
      <w:bookmarkStart w:id="0" w:name="_GoBack"/>
      <w:bookmarkEnd w:id="0"/>
    </w:p>
    <w:sectPr w:rsidR="00887D4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D49" w:rsidRDefault="00887D49">
      <w:r>
        <w:separator/>
      </w:r>
    </w:p>
  </w:endnote>
  <w:endnote w:type="continuationSeparator" w:id="0">
    <w:p w:rsidR="00887D49" w:rsidRDefault="0088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D49" w:rsidRDefault="00887D4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D49" w:rsidRDefault="00887D4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D49" w:rsidRDefault="00887D49">
      <w:r>
        <w:separator/>
      </w:r>
    </w:p>
  </w:footnote>
  <w:footnote w:type="continuationSeparator" w:id="0">
    <w:p w:rsidR="00887D49" w:rsidRDefault="00887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D49" w:rsidRDefault="00022A3C">
    <w:pPr>
      <w:pStyle w:val="a5"/>
      <w:framePr w:wrap="auto" w:vAnchor="text" w:hAnchor="margin" w:xAlign="right" w:y="1"/>
      <w:rPr>
        <w:rStyle w:val="a8"/>
      </w:rPr>
    </w:pPr>
    <w:r>
      <w:rPr>
        <w:rStyle w:val="a8"/>
      </w:rPr>
      <w:t>2</w:t>
    </w:r>
  </w:p>
  <w:p w:rsidR="00887D49" w:rsidRDefault="00887D4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D49" w:rsidRDefault="00887D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CA9A023A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8CF0CC8"/>
    <w:multiLevelType w:val="singleLevel"/>
    <w:tmpl w:val="182A6410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2">
    <w:nsid w:val="4FC5AE40"/>
    <w:multiLevelType w:val="multilevel"/>
    <w:tmpl w:val="0E0E5DA6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3">
    <w:nsid w:val="7DD34BEA"/>
    <w:multiLevelType w:val="singleLevel"/>
    <w:tmpl w:val="D9A6391E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A3C"/>
    <w:rsid w:val="00022A3C"/>
    <w:rsid w:val="003B632E"/>
    <w:rsid w:val="00887D49"/>
    <w:rsid w:val="00B3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D62276DA-1277-40E3-B0B5-8B47CB80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pPr>
      <w:keepNext/>
      <w:ind w:left="737"/>
      <w:outlineLvl w:val="4"/>
    </w:p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pPr>
      <w:keepNext/>
      <w:outlineLvl w:val="6"/>
    </w:p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pPr>
      <w:tabs>
        <w:tab w:val="center" w:pos="4677"/>
        <w:tab w:val="right" w:pos="9355"/>
      </w:tabs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Pr>
      <w:kern w:val="16"/>
      <w:sz w:val="24"/>
      <w:szCs w:val="24"/>
    </w:rPr>
  </w:style>
  <w:style w:type="character" w:styleId="a8">
    <w:name w:val="page number"/>
    <w:uiPriority w:val="99"/>
  </w:style>
  <w:style w:type="paragraph" w:styleId="a6">
    <w:name w:val="Body Text"/>
    <w:basedOn w:val="a1"/>
    <w:link w:val="a9"/>
    <w:uiPriority w:val="99"/>
  </w:style>
  <w:style w:type="character" w:customStyle="1" w:styleId="a9">
    <w:name w:val="Основной текст Знак"/>
    <w:link w:val="a6"/>
    <w:uiPriority w:val="99"/>
    <w:semiHidden/>
    <w:rPr>
      <w:rFonts w:ascii="Times New Roman" w:hAnsi="Times New Roman" w:cs="Times New Roman"/>
      <w:sz w:val="28"/>
      <w:szCs w:val="28"/>
    </w:rPr>
  </w:style>
  <w:style w:type="paragraph" w:customStyle="1" w:styleId="aa">
    <w:name w:val="выделение"/>
    <w:uiPriority w:val="9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b">
    <w:name w:val="footnote reference"/>
    <w:uiPriority w:val="99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pPr>
      <w:tabs>
        <w:tab w:val="right" w:leader="dot" w:pos="9345"/>
      </w:tabs>
      <w:ind w:left="737" w:hanging="17"/>
      <w:jc w:val="left"/>
    </w:pPr>
    <w:rPr>
      <w:b/>
      <w:bCs/>
      <w:caps/>
      <w:noProof/>
    </w:rPr>
  </w:style>
  <w:style w:type="paragraph" w:styleId="21">
    <w:name w:val="toc 2"/>
    <w:basedOn w:val="a1"/>
    <w:next w:val="a1"/>
    <w:autoRedefine/>
    <w:uiPriority w:val="99"/>
    <w:pPr>
      <w:tabs>
        <w:tab w:val="right" w:leader="dot" w:pos="9345"/>
      </w:tabs>
      <w:ind w:left="1005" w:hanging="7"/>
      <w:jc w:val="left"/>
    </w:pPr>
    <w:rPr>
      <w:smallCaps/>
      <w:noProof/>
    </w:rPr>
  </w:style>
  <w:style w:type="paragraph" w:styleId="31">
    <w:name w:val="toc 3"/>
    <w:basedOn w:val="a1"/>
    <w:next w:val="a1"/>
    <w:autoRedefine/>
    <w:uiPriority w:val="99"/>
    <w:pPr>
      <w:tabs>
        <w:tab w:val="right" w:leader="dot" w:pos="9345"/>
      </w:tabs>
      <w:ind w:left="1273" w:firstLine="8"/>
      <w:jc w:val="left"/>
    </w:pPr>
    <w:rPr>
      <w:i/>
      <w:iCs/>
      <w:noProof/>
    </w:rPr>
  </w:style>
  <w:style w:type="paragraph" w:styleId="41">
    <w:name w:val="toc 4"/>
    <w:basedOn w:val="a1"/>
    <w:next w:val="a1"/>
    <w:autoRedefine/>
    <w:uiPriority w:val="99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pPr>
      <w:ind w:left="958"/>
    </w:pPr>
  </w:style>
  <w:style w:type="paragraph" w:customStyle="1" w:styleId="a">
    <w:name w:val="список ненумерованный"/>
    <w:uiPriority w:val="99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0">
    <w:name w:val="список нумерованный"/>
    <w:uiPriority w:val="99"/>
    <w:pPr>
      <w:numPr>
        <w:numId w:val="4"/>
      </w:numPr>
      <w:tabs>
        <w:tab w:val="num" w:pos="1276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c">
    <w:name w:val="схема"/>
    <w:uiPriority w:val="99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d">
    <w:name w:val="ТАБЛИЦА"/>
    <w:uiPriority w:val="99"/>
    <w:pPr>
      <w:jc w:val="center"/>
    </w:pPr>
    <w:rPr>
      <w:rFonts w:ascii="Times New Roman" w:hAnsi="Times New Roman"/>
    </w:rPr>
  </w:style>
  <w:style w:type="paragraph" w:styleId="ae">
    <w:name w:val="footnote text"/>
    <w:basedOn w:val="a1"/>
    <w:link w:val="af"/>
    <w:uiPriority w:val="99"/>
  </w:style>
  <w:style w:type="character" w:customStyle="1" w:styleId="af">
    <w:name w:val="Текст сноски Знак"/>
    <w:link w:val="ae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f0">
    <w:name w:val="титут"/>
    <w:uiPriority w:val="9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1">
    <w:name w:val="footer"/>
    <w:basedOn w:val="a1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3273</Words>
  <Characters>18658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ИНСТИТУЦИАЛИЗАЦИЯ КОНТРОЛЛИНГА НА ПРЕДПРИЯТИИ</vt:lpstr>
    </vt:vector>
  </TitlesOfParts>
  <Company>Microsoft</Company>
  <LinksUpToDate>false</LinksUpToDate>
  <CharactersWithSpaces>21888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ИНСТИТУЦИАЛИЗАЦИЯ КОНТРОЛЛИНГА НА ПРЕДПРИЯТИИ</dc:title>
  <dc:subject/>
  <dc:creator>Admin</dc:creator>
  <cp:keywords/>
  <dc:description/>
  <cp:lastModifiedBy>admin</cp:lastModifiedBy>
  <cp:revision>2</cp:revision>
  <dcterms:created xsi:type="dcterms:W3CDTF">2014-02-28T10:10:00Z</dcterms:created>
  <dcterms:modified xsi:type="dcterms:W3CDTF">2014-02-28T10:10:00Z</dcterms:modified>
</cp:coreProperties>
</file>