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20" w:rsidRPr="00A85650" w:rsidRDefault="00025520" w:rsidP="00025520">
      <w:pPr>
        <w:spacing w:before="120"/>
        <w:jc w:val="center"/>
        <w:rPr>
          <w:b/>
          <w:bCs/>
          <w:sz w:val="32"/>
          <w:szCs w:val="32"/>
        </w:rPr>
      </w:pPr>
      <w:r w:rsidRPr="00A85650">
        <w:rPr>
          <w:b/>
          <w:bCs/>
          <w:sz w:val="32"/>
          <w:szCs w:val="32"/>
        </w:rPr>
        <w:t>Институции Гая</w:t>
      </w:r>
    </w:p>
    <w:p w:rsidR="00025520" w:rsidRPr="00A85650" w:rsidRDefault="00025520" w:rsidP="00025520">
      <w:pPr>
        <w:spacing w:before="120"/>
        <w:jc w:val="center"/>
        <w:rPr>
          <w:b/>
          <w:bCs/>
          <w:sz w:val="28"/>
          <w:szCs w:val="28"/>
        </w:rPr>
      </w:pPr>
      <w:bookmarkStart w:id="0" w:name="_Toc504379223"/>
      <w:bookmarkStart w:id="1" w:name="_Toc2075848"/>
      <w:r w:rsidRPr="00A85650">
        <w:rPr>
          <w:b/>
          <w:bCs/>
          <w:sz w:val="28"/>
          <w:szCs w:val="28"/>
        </w:rPr>
        <w:t>Вступление</w:t>
      </w:r>
      <w:bookmarkEnd w:id="0"/>
      <w:bookmarkEnd w:id="1"/>
    </w:p>
    <w:p w:rsidR="00025520" w:rsidRPr="001F2992" w:rsidRDefault="00025520" w:rsidP="00025520">
      <w:pPr>
        <w:spacing w:before="120"/>
        <w:ind w:firstLine="567"/>
        <w:jc w:val="both"/>
      </w:pPr>
      <w:r w:rsidRPr="001F2992">
        <w:t>Труд римских юристов – это многовековой и лишь в незначительной степени дошедший до нас труд, приведший в первые века нашей эры к детальной разработке всех юридических вопросов, связанных с относительно сложной хозяйственной жизнью того времени. Римские юристы и правотворцы предали римскому частному праву тот вид, который обеспечил римскому праву его место в истории.</w:t>
      </w:r>
    </w:p>
    <w:p w:rsidR="00025520" w:rsidRPr="001F2992" w:rsidRDefault="00025520" w:rsidP="00025520">
      <w:pPr>
        <w:spacing w:before="120"/>
        <w:ind w:firstLine="567"/>
        <w:jc w:val="both"/>
      </w:pPr>
      <w:r w:rsidRPr="001F2992">
        <w:t>Начиная с 12 века в Западной Европе</w:t>
      </w:r>
      <w:r>
        <w:t xml:space="preserve"> </w:t>
      </w:r>
      <w:r w:rsidRPr="001F2992">
        <w:t xml:space="preserve">начинается процесс рецепции Римского частного права. Это выразилось в том, что была признана сила закона за римским частным правом. </w:t>
      </w:r>
    </w:p>
    <w:p w:rsidR="00025520" w:rsidRPr="001F2992" w:rsidRDefault="00025520" w:rsidP="00025520">
      <w:pPr>
        <w:spacing w:before="120"/>
        <w:ind w:firstLine="567"/>
        <w:jc w:val="both"/>
      </w:pPr>
      <w:r w:rsidRPr="001F2992">
        <w:t xml:space="preserve">Рассмотрим одну из составляющих Римского частного права, одну из вех, которая послужила фундаментом Римского частного права в виде дошедшим до нас. Рассмотрим «Институцию Гая». </w:t>
      </w:r>
    </w:p>
    <w:p w:rsidR="00025520" w:rsidRPr="00A85650" w:rsidRDefault="00025520" w:rsidP="00025520">
      <w:pPr>
        <w:spacing w:before="120"/>
        <w:jc w:val="center"/>
        <w:rPr>
          <w:b/>
          <w:bCs/>
          <w:sz w:val="28"/>
          <w:szCs w:val="28"/>
        </w:rPr>
      </w:pPr>
      <w:bookmarkStart w:id="2" w:name="_Toc504379224"/>
      <w:bookmarkStart w:id="3" w:name="_Toc2075849"/>
      <w:r w:rsidRPr="00A85650">
        <w:rPr>
          <w:b/>
          <w:bCs/>
          <w:sz w:val="28"/>
          <w:szCs w:val="28"/>
        </w:rPr>
        <w:t>Возникновение Институций Гая.</w:t>
      </w:r>
      <w:bookmarkEnd w:id="2"/>
      <w:bookmarkEnd w:id="3"/>
      <w:r w:rsidRPr="00A85650">
        <w:rPr>
          <w:b/>
          <w:bCs/>
          <w:sz w:val="28"/>
          <w:szCs w:val="28"/>
        </w:rPr>
        <w:t xml:space="preserve"> </w:t>
      </w:r>
    </w:p>
    <w:p w:rsidR="00025520" w:rsidRPr="001F2992" w:rsidRDefault="00025520" w:rsidP="00025520">
      <w:pPr>
        <w:spacing w:before="120"/>
        <w:ind w:firstLine="567"/>
        <w:jc w:val="both"/>
      </w:pPr>
      <w:r w:rsidRPr="001F2992">
        <w:t xml:space="preserve">Особого расцвета римская юриспруденция достигла в период принципата (1-3 века н. э.), признаваемый за классический. В эту именно эпоху право частной собственности, частное право достигло своего высшего развития. Это обусловливо широкое развитие деятельности юристов. Задачи, стоявшие перед юристами классической эпохи, отличались большой сложностью. Классовые противоречия все больше углублялись и обострялись, восстания рабов приняли такие формы и размеры, что весь рабовладельческий строй оказывался в опасности и требовались чрезвычайные меры для обеспечения господства верхушки рабовладельческого класса. Беспрерывно росли и противоречия между различными группировками свободного населения. С другой стороны рост государственной территории, расширение торгового оборота, развитие и усложнение всех хозяйственных отношений вызывали необходимость соответствующих изменений правовой надстройки. Необходимо было проявить гибкость и разрешать вновь возникающие вопросы в интересах господствующего класса, в первую очередь – в целях закрепления неограниченного права собственности рабовладельцев на рабов и права собственности на землю. Классические юристы успешно справились со стоявшими перед ними задачами. Верные своему практическому направлению, они в своих кратких и весьма четких решениях отдельных казусов удовлетворяли новые запросы жизни, в соответствии с интересами господствующего класса. </w:t>
      </w:r>
    </w:p>
    <w:p w:rsidR="00025520" w:rsidRPr="001F2992" w:rsidRDefault="00025520" w:rsidP="00025520">
      <w:pPr>
        <w:spacing w:before="120"/>
        <w:ind w:firstLine="567"/>
        <w:jc w:val="both"/>
      </w:pPr>
      <w:r w:rsidRPr="001F2992">
        <w:t>В период от I до середины III в.в. работали многие выдающиеся юристы, совмещавшие глубину теоретических знаний, практические дарования, педагогически-воспитательное влияние и, наконец, оставивших литературное наследие. Среди них одно из важнейших мест занимает юрист Гай. Он выходец из сабиньянской юридической школы, основанной Капитоном (школа названа так по имени его знаменитого ученика Мазурия Сабина).Сабин был великим юристом I в. н. э., комментировавшим цивильное право. Из сабинцев во 2 веке н.</w:t>
      </w:r>
      <w:r>
        <w:t xml:space="preserve"> </w:t>
      </w:r>
      <w:r w:rsidRPr="001F2992">
        <w:t xml:space="preserve">э. надо отметить Сальвия Юлиана, получившего при Адриане поручение кодифицировать преторское право и успешно выполнившего это поручение. </w:t>
      </w:r>
    </w:p>
    <w:p w:rsidR="00025520" w:rsidRPr="001F2992" w:rsidRDefault="00025520" w:rsidP="00025520">
      <w:pPr>
        <w:spacing w:before="120"/>
        <w:ind w:firstLine="567"/>
        <w:jc w:val="both"/>
      </w:pPr>
      <w:r w:rsidRPr="001F2992">
        <w:t xml:space="preserve">Последним сабианцем считается Гай оставивший учебное руководство – Институции, написанные с большой ясностью и наиболее упорядоченные. </w:t>
      </w:r>
    </w:p>
    <w:p w:rsidR="00025520" w:rsidRPr="00A85650" w:rsidRDefault="00025520" w:rsidP="00025520">
      <w:pPr>
        <w:spacing w:before="120"/>
        <w:jc w:val="center"/>
        <w:rPr>
          <w:b/>
          <w:bCs/>
          <w:sz w:val="28"/>
          <w:szCs w:val="28"/>
        </w:rPr>
      </w:pPr>
      <w:bookmarkStart w:id="4" w:name="_Toc504379225"/>
      <w:bookmarkStart w:id="5" w:name="_Toc2075850"/>
      <w:r w:rsidRPr="00A85650">
        <w:rPr>
          <w:b/>
          <w:bCs/>
          <w:sz w:val="28"/>
          <w:szCs w:val="28"/>
        </w:rPr>
        <w:t>Значение институций.</w:t>
      </w:r>
      <w:bookmarkEnd w:id="4"/>
      <w:bookmarkEnd w:id="5"/>
      <w:r w:rsidRPr="00A85650">
        <w:rPr>
          <w:b/>
          <w:bCs/>
          <w:sz w:val="28"/>
          <w:szCs w:val="28"/>
        </w:rPr>
        <w:t xml:space="preserve"> </w:t>
      </w:r>
    </w:p>
    <w:p w:rsidR="00025520" w:rsidRPr="001F2992" w:rsidRDefault="00025520" w:rsidP="00025520">
      <w:pPr>
        <w:spacing w:before="120"/>
        <w:ind w:firstLine="567"/>
        <w:jc w:val="both"/>
      </w:pPr>
      <w:r w:rsidRPr="001F2992">
        <w:t>Наибольшей популярностью пользовались краткие элементарные руководства - institutiones. Обучение юристов в республиканском Риме выражалось в допущении молодых юристов к слушанию даваемых консультаций и к обсуждению с ними отдельных казусов.</w:t>
      </w:r>
      <w:r>
        <w:t xml:space="preserve"> </w:t>
      </w:r>
      <w:r w:rsidRPr="001F2992">
        <w:t xml:space="preserve">В конце республики стали вести систематическое чтение лекций. В качестве пособия к этим занятиям и появились институции. Наибольшей популярностью пользовались институции Гая. В конце классического периода появились институции Марциана, Каллестрата, Павла и Ульпиана. Но они не могла затмить старых институций Гая (2 в. н. э.) послуживших в дальнейшем образцом институционной системы. Это своеобразную систему можно назвать доктринальной; при отсутствии или лишь кратком рассмотрении исторического материала все сосредоточено на догматическом изложении действующего права. Институционная система излагает право и его применение не разрознено в случайном смешении казуистики, а стремиться весь материал расчленить с точки зрения общих правовых категорий, которыми являются прежде всего лица, вещи и иски. </w:t>
      </w:r>
    </w:p>
    <w:p w:rsidR="00025520" w:rsidRPr="001F2992" w:rsidRDefault="00025520" w:rsidP="00025520">
      <w:pPr>
        <w:spacing w:before="120"/>
        <w:ind w:firstLine="567"/>
        <w:jc w:val="both"/>
      </w:pPr>
      <w:r w:rsidRPr="001F2992">
        <w:t xml:space="preserve">Институции Гая дополняются еще его сочинением («Повседневные дела»). В совокупности они дают краткий обзор всего действующего права, привлекая к изложению две системы – цивильного и преторского права с преобладанием догматического толкования над историческим. </w:t>
      </w:r>
    </w:p>
    <w:p w:rsidR="00025520" w:rsidRDefault="00025520" w:rsidP="00025520">
      <w:pPr>
        <w:spacing w:before="120"/>
        <w:ind w:firstLine="567"/>
        <w:jc w:val="both"/>
      </w:pPr>
      <w:r w:rsidRPr="001F2992">
        <w:t>Институции Гая получили широкое распространение у юристов и грамматиков последующей эпохи, а в 6 в. н. э. они, правда, в искаженном и переработанном виде были внесены в кодификацию Юстиниана. Еще в 5 в. н. э. они распространялись в Италии в списках в своем подлинном виде. Один из таких списков с искажениями и</w:t>
      </w:r>
      <w:r>
        <w:t xml:space="preserve"> </w:t>
      </w:r>
      <w:r w:rsidRPr="001F2992">
        <w:t>ошибками был найден в библиотеке в Вероне ученым Нибуром (1816 г.) Текст институций был стерт и покрыт сверху посланиями Иероониума (8-9 в.в.). Восстановленная рукопись – палимпсест известен под названием Веронской. В 1933 г. в Александрии были куплены</w:t>
      </w:r>
      <w:r>
        <w:t xml:space="preserve"> </w:t>
      </w:r>
      <w:r w:rsidRPr="001F2992">
        <w:t xml:space="preserve">у антиквара пергаментные листы с отрывками Гая, дополняющие веронский палимпсест. Они называются то «новыми отрывками Гая», то – Александрийский, Египетский и Флорентийский Гай. Существуют русские переводы, институций Гая – Расснера (1888 г.), Дыдынского (1890-1892 г.), М. Бобина – 3, 4 книг. </w:t>
      </w:r>
      <w:r>
        <w:t xml:space="preserve"> </w:t>
      </w:r>
    </w:p>
    <w:p w:rsidR="00025520" w:rsidRPr="00A85650" w:rsidRDefault="00025520" w:rsidP="00025520">
      <w:pPr>
        <w:spacing w:before="120"/>
        <w:jc w:val="center"/>
        <w:rPr>
          <w:b/>
          <w:bCs/>
          <w:sz w:val="28"/>
          <w:szCs w:val="28"/>
        </w:rPr>
      </w:pPr>
      <w:bookmarkStart w:id="6" w:name="_Toc504379226"/>
      <w:bookmarkStart w:id="7" w:name="_Toc2075851"/>
      <w:r w:rsidRPr="00A85650">
        <w:rPr>
          <w:b/>
          <w:bCs/>
          <w:sz w:val="28"/>
          <w:szCs w:val="28"/>
        </w:rPr>
        <w:t>Содержание Институции Гая.</w:t>
      </w:r>
      <w:bookmarkEnd w:id="6"/>
      <w:bookmarkEnd w:id="7"/>
      <w:r w:rsidRPr="00A85650">
        <w:rPr>
          <w:b/>
          <w:bCs/>
          <w:sz w:val="28"/>
          <w:szCs w:val="28"/>
        </w:rPr>
        <w:t xml:space="preserve"> </w:t>
      </w:r>
    </w:p>
    <w:p w:rsidR="00025520" w:rsidRPr="001F2992" w:rsidRDefault="00025520" w:rsidP="00025520">
      <w:pPr>
        <w:spacing w:before="120"/>
        <w:ind w:firstLine="567"/>
        <w:jc w:val="both"/>
      </w:pPr>
      <w:r w:rsidRPr="001F2992">
        <w:t xml:space="preserve">«Институция Гая», состоит из четырех книг. Каждая книга разделена на главы (например, О гражданском праве и естественном, О разделении права, Об отпущении на волю и законном основании отпущения на волю) и на статьи. </w:t>
      </w:r>
    </w:p>
    <w:p w:rsidR="00025520" w:rsidRPr="001F2992" w:rsidRDefault="00025520" w:rsidP="00025520">
      <w:pPr>
        <w:spacing w:before="120"/>
        <w:ind w:firstLine="567"/>
        <w:jc w:val="both"/>
      </w:pPr>
      <w:bookmarkStart w:id="8" w:name="_Toc504379227"/>
      <w:bookmarkStart w:id="9" w:name="_Toc2075852"/>
      <w:r w:rsidRPr="001F2992">
        <w:t>Система изложения.</w:t>
      </w:r>
      <w:bookmarkEnd w:id="8"/>
      <w:bookmarkEnd w:id="9"/>
      <w:r w:rsidRPr="001F2992">
        <w:t xml:space="preserve"> </w:t>
      </w:r>
    </w:p>
    <w:p w:rsidR="00025520" w:rsidRPr="001F2992" w:rsidRDefault="00025520" w:rsidP="00025520">
      <w:pPr>
        <w:spacing w:before="120"/>
        <w:ind w:firstLine="567"/>
        <w:jc w:val="both"/>
      </w:pPr>
      <w:r w:rsidRPr="001F2992">
        <w:t xml:space="preserve">Институция Гая говорит: </w:t>
      </w:r>
    </w:p>
    <w:p w:rsidR="00025520" w:rsidRPr="001F2992" w:rsidRDefault="00025520" w:rsidP="00025520">
      <w:pPr>
        <w:spacing w:before="120"/>
        <w:ind w:firstLine="567"/>
        <w:jc w:val="both"/>
      </w:pPr>
      <w:r w:rsidRPr="001F2992">
        <w:t xml:space="preserve">«Все то право, которым мы пользуемся, относится или к лицам, или к вещам, или к правовым действиям [искам]. </w:t>
      </w:r>
    </w:p>
    <w:p w:rsidR="00025520" w:rsidRPr="001F2992" w:rsidRDefault="00025520" w:rsidP="00025520">
      <w:pPr>
        <w:spacing w:before="120"/>
        <w:ind w:firstLine="567"/>
        <w:jc w:val="both"/>
      </w:pPr>
      <w:r w:rsidRPr="001F2992">
        <w:t xml:space="preserve">Итак, “Институция Гая” построена по институционной системе, “всё право зависит от того, кто в нём нуждается, вещах и формах”. Институционная система – о лицах, вещах и формах. </w:t>
      </w:r>
    </w:p>
    <w:p w:rsidR="00025520" w:rsidRPr="001F2992" w:rsidRDefault="00025520" w:rsidP="00025520">
      <w:pPr>
        <w:spacing w:before="120"/>
        <w:ind w:firstLine="567"/>
        <w:jc w:val="both"/>
      </w:pPr>
      <w:bookmarkStart w:id="10" w:name="_Toc504379228"/>
      <w:bookmarkStart w:id="11" w:name="_Toc2075853"/>
      <w:r w:rsidRPr="001F2992">
        <w:t>Разделение права.</w:t>
      </w:r>
      <w:bookmarkEnd w:id="10"/>
      <w:bookmarkEnd w:id="11"/>
      <w:r w:rsidRPr="001F2992">
        <w:t xml:space="preserve"> </w:t>
      </w:r>
    </w:p>
    <w:p w:rsidR="00025520" w:rsidRPr="001F2992" w:rsidRDefault="00025520" w:rsidP="00025520">
      <w:pPr>
        <w:spacing w:before="120"/>
        <w:ind w:firstLine="567"/>
        <w:jc w:val="both"/>
      </w:pPr>
      <w:r w:rsidRPr="001F2992">
        <w:t xml:space="preserve">Гай разделяет право на Гражданское и естественное. Этому посвящена Глава 1 Институции «О гражданском праве и естественном». Согласно ему, все народы, которые управляются законами и обычаями пользуются частью своим собственным правом, частью общим правом всех людей: и так, то право, которое каждый народ сам для себя установил, есть его собственное право и называется правом гражданским, как бы собственным правом, свойственным самим гражданам. А то право, которое между всеми людьми установил естественный разум, применяется и защищается одинаково у всех народов и называется правом общенародным, как бы правом, которым пользуются все народы. Таким образом и римский народ пользуется отчасти своим собственным правом, отчасти правом, общим всем людям. </w:t>
      </w:r>
    </w:p>
    <w:p w:rsidR="00025520" w:rsidRPr="001F2992" w:rsidRDefault="00025520" w:rsidP="00025520">
      <w:pPr>
        <w:spacing w:before="120"/>
        <w:ind w:firstLine="567"/>
        <w:jc w:val="both"/>
      </w:pPr>
      <w:bookmarkStart w:id="12" w:name="_Toc504379229"/>
      <w:bookmarkStart w:id="13" w:name="_Toc2075854"/>
      <w:r w:rsidRPr="001F2992">
        <w:t>Виды источников права.</w:t>
      </w:r>
      <w:bookmarkEnd w:id="12"/>
      <w:bookmarkEnd w:id="13"/>
      <w:r w:rsidRPr="001F2992">
        <w:t xml:space="preserve"> </w:t>
      </w:r>
    </w:p>
    <w:p w:rsidR="00025520" w:rsidRPr="001F2992" w:rsidRDefault="00025520" w:rsidP="00025520">
      <w:pPr>
        <w:spacing w:before="120"/>
        <w:ind w:firstLine="567"/>
        <w:jc w:val="both"/>
      </w:pPr>
      <w:r w:rsidRPr="001F2992">
        <w:t xml:space="preserve">Гражданское право римского народа состоит из законов, решений плебеев, постановлений сената, указов императоров, эдиктов тех сановников, которые имеют право издавать распоряжения, и из ответов юристов. </w:t>
      </w:r>
    </w:p>
    <w:p w:rsidR="00025520" w:rsidRPr="001F2992" w:rsidRDefault="00025520" w:rsidP="00025520">
      <w:pPr>
        <w:spacing w:before="120"/>
        <w:ind w:firstLine="567"/>
        <w:jc w:val="both"/>
      </w:pPr>
      <w:r w:rsidRPr="001F2992">
        <w:t xml:space="preserve">Закон есть то, что народ римский одобрил и постановил; плебейское решение есть то, что плебеи одобрили и постановили. Плебс же отличается от народа тем, что словом народ обозначаются все граждане, включая сюда и патрициев; наименованием же плебса обозначаются прочие граждане, за исключением патрициев. Вот почему-то патриции некогда утверждали, что постановления плебеев для них не обязательны, так как они составлены без их соизволения и участия. Но впоследствии издан был закон Гортензиев, которым было определено, чтобы постановления плебейских собраний были обязательны для всего народа. Таким образом решения плебеев поставлены были наравне с настоящими законами. </w:t>
      </w:r>
    </w:p>
    <w:p w:rsidR="00025520" w:rsidRPr="001F2992" w:rsidRDefault="00025520" w:rsidP="00025520">
      <w:pPr>
        <w:spacing w:before="120"/>
        <w:ind w:firstLine="567"/>
        <w:jc w:val="both"/>
      </w:pPr>
      <w:r w:rsidRPr="001F2992">
        <w:t xml:space="preserve">Сенатское постановление есть то, что сенат повелевает и установляет; оно имеет силу закона, хотя это было спорно. </w:t>
      </w:r>
    </w:p>
    <w:p w:rsidR="00025520" w:rsidRPr="001F2992" w:rsidRDefault="00025520" w:rsidP="00025520">
      <w:pPr>
        <w:spacing w:before="120"/>
        <w:ind w:firstLine="567"/>
        <w:jc w:val="both"/>
      </w:pPr>
      <w:r w:rsidRPr="001F2992">
        <w:t xml:space="preserve">Указ императора есть то, что постановил император или декретом, или эдиктом, или рескриптом; и никогда не было сомнения в том, что указ императора имеет силу настоящего закона, так как сам император приобретает власть на основании особого закона, (который придавал императорским распоряжениям силу закона). </w:t>
      </w:r>
    </w:p>
    <w:p w:rsidR="00025520" w:rsidRPr="001F2992" w:rsidRDefault="00025520" w:rsidP="00025520">
      <w:pPr>
        <w:spacing w:before="120"/>
        <w:ind w:firstLine="567"/>
        <w:jc w:val="both"/>
      </w:pPr>
      <w:r w:rsidRPr="001F2992">
        <w:t xml:space="preserve">Эдикты суть постановления и предписания тех сановников, которые имеют право их издавать. Право же издавать эдикты предоставляется должностным лицам римского народа; самое важное значение, однако в этом отношении, имеют эдикты двух преторов — городского и иностранного, юрисдикция которых в провинциях принадлежит их наместникам. То же самое относится к эдиктам курульных Эдилов, юрисдикцию которых в провинциях римского народа имеют квесторы. В императорские же провинции квесторов вообще не назначают, а потому в этих провинциях такой эдикт не обнародуется. </w:t>
      </w:r>
    </w:p>
    <w:p w:rsidR="00025520" w:rsidRPr="001F2992" w:rsidRDefault="00025520" w:rsidP="00025520">
      <w:pPr>
        <w:spacing w:before="120"/>
        <w:ind w:firstLine="567"/>
        <w:jc w:val="both"/>
      </w:pPr>
      <w:r w:rsidRPr="001F2992">
        <w:t xml:space="preserve">Ответы законоведов — это мнения и суждения юристов, которым позволено было установлять и творить право. Если мнения этих лиц сходятся, то приобретает силу закона то, в чем они согласны. Если же мнения юристов не согласны между собою, то судье предоставляется право, следовать тому мнению, которое он считает самым лучшим, — что прямо выражается в рескрипте блаженной памяти Адриана. </w:t>
      </w:r>
    </w:p>
    <w:p w:rsidR="00025520" w:rsidRPr="001F2992" w:rsidRDefault="00025520" w:rsidP="00025520">
      <w:pPr>
        <w:spacing w:before="120"/>
        <w:ind w:firstLine="567"/>
        <w:jc w:val="both"/>
      </w:pPr>
      <w:r w:rsidRPr="001F2992">
        <w:t xml:space="preserve">Помимо вышеназванных вопросов Институция Гая включает главы: Об иностранцах, покоренных с оружием в руках; Об отпущении на волю и законном основании отпущения на волю; О собрании совета; О способах приобретения латинами римского гражданства, а также многое другое: Лица, Формы, защиты, Наследство, Семейное право и многое, многое другое. </w:t>
      </w:r>
    </w:p>
    <w:p w:rsidR="00025520" w:rsidRDefault="00025520" w:rsidP="00025520">
      <w:pPr>
        <w:spacing w:before="120"/>
        <w:ind w:firstLine="567"/>
        <w:jc w:val="both"/>
      </w:pPr>
      <w:r w:rsidRPr="001F2992">
        <w:t xml:space="preserve">На то время, Институция Гая является самой подробной, и популярной, самой часто используемой. Как я уже отмечала, в последствии основываясь на Институции Гая, была выполнена Институция и кодификация Юстиниана. </w:t>
      </w:r>
      <w:r>
        <w:t xml:space="preserve">  </w:t>
      </w:r>
    </w:p>
    <w:p w:rsidR="00025520" w:rsidRPr="00A85650" w:rsidRDefault="00025520" w:rsidP="00025520">
      <w:pPr>
        <w:spacing w:before="120"/>
        <w:jc w:val="center"/>
        <w:rPr>
          <w:b/>
          <w:bCs/>
          <w:sz w:val="28"/>
          <w:szCs w:val="28"/>
        </w:rPr>
      </w:pPr>
      <w:bookmarkStart w:id="14" w:name="_Toc504379230"/>
      <w:bookmarkStart w:id="15" w:name="_Toc2075855"/>
      <w:r w:rsidRPr="00A85650">
        <w:rPr>
          <w:b/>
          <w:bCs/>
          <w:sz w:val="28"/>
          <w:szCs w:val="28"/>
        </w:rPr>
        <w:t>Список литературы</w:t>
      </w:r>
    </w:p>
    <w:bookmarkEnd w:id="14"/>
    <w:bookmarkEnd w:id="15"/>
    <w:p w:rsidR="00025520" w:rsidRPr="001F2992" w:rsidRDefault="00025520" w:rsidP="00025520">
      <w:pPr>
        <w:spacing w:before="120"/>
        <w:ind w:firstLine="567"/>
        <w:jc w:val="both"/>
      </w:pPr>
      <w:r w:rsidRPr="001F2992">
        <w:t>1.</w:t>
      </w:r>
      <w:r>
        <w:t xml:space="preserve"> </w:t>
      </w:r>
      <w:r w:rsidRPr="001F2992">
        <w:t>Институция Гая (4 книги).</w:t>
      </w:r>
    </w:p>
    <w:p w:rsidR="00025520" w:rsidRPr="001F2992" w:rsidRDefault="00025520" w:rsidP="00025520">
      <w:pPr>
        <w:spacing w:before="120"/>
        <w:ind w:firstLine="567"/>
        <w:jc w:val="both"/>
      </w:pPr>
      <w:r w:rsidRPr="001F2992">
        <w:t>2.</w:t>
      </w:r>
      <w:r>
        <w:t xml:space="preserve"> </w:t>
      </w:r>
      <w:r w:rsidRPr="001F2992">
        <w:t>Римское частное право: Учебник/под ред. И. Б. Новицкого и И. С. Перетерского. – М.; Юристь, 1996 г.</w:t>
      </w:r>
    </w:p>
    <w:p w:rsidR="00025520" w:rsidRPr="001F2992" w:rsidRDefault="00025520" w:rsidP="00025520">
      <w:pPr>
        <w:spacing w:before="120"/>
        <w:ind w:firstLine="567"/>
        <w:jc w:val="both"/>
      </w:pPr>
      <w:r w:rsidRPr="001F2992">
        <w:t>3.</w:t>
      </w:r>
      <w:r>
        <w:t xml:space="preserve"> </w:t>
      </w:r>
      <w:r w:rsidRPr="001F2992">
        <w:t>Бартошек М.</w:t>
      </w:r>
      <w:r>
        <w:t xml:space="preserve"> </w:t>
      </w:r>
      <w:r w:rsidRPr="001F2992">
        <w:t>Римское право: понятия, термины, определения., Юридическая литература, М., 1984 г.</w:t>
      </w:r>
    </w:p>
    <w:p w:rsidR="00025520" w:rsidRPr="001F2992" w:rsidRDefault="00025520" w:rsidP="00025520">
      <w:pPr>
        <w:spacing w:before="120"/>
        <w:ind w:firstLine="567"/>
        <w:jc w:val="both"/>
      </w:pPr>
      <w:r w:rsidRPr="001F2992">
        <w:t>4.</w:t>
      </w:r>
      <w:r>
        <w:t xml:space="preserve"> </w:t>
      </w:r>
      <w:r w:rsidRPr="001F2992">
        <w:t xml:space="preserve">История государства и права зарубежных стран., М., 1996 г. </w:t>
      </w:r>
    </w:p>
    <w:p w:rsidR="00B42C45" w:rsidRDefault="00B42C45">
      <w:bookmarkStart w:id="16" w:name="_GoBack"/>
      <w:bookmarkEnd w:id="16"/>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520"/>
    <w:rsid w:val="00002B5A"/>
    <w:rsid w:val="00025520"/>
    <w:rsid w:val="0010437E"/>
    <w:rsid w:val="001F2992"/>
    <w:rsid w:val="001F6902"/>
    <w:rsid w:val="003802C0"/>
    <w:rsid w:val="00616072"/>
    <w:rsid w:val="006A5004"/>
    <w:rsid w:val="00710178"/>
    <w:rsid w:val="008B35EE"/>
    <w:rsid w:val="00905CC1"/>
    <w:rsid w:val="009D6FC7"/>
    <w:rsid w:val="00A85650"/>
    <w:rsid w:val="00B42C45"/>
    <w:rsid w:val="00B47B6A"/>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7235E6-9F3F-45A1-AE13-5F83C321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25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Институции Гая</vt:lpstr>
    </vt:vector>
  </TitlesOfParts>
  <Company>Home</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Институции Гая</dc:title>
  <dc:subject/>
  <dc:creator>User</dc:creator>
  <cp:keywords/>
  <dc:description/>
  <cp:lastModifiedBy>admin</cp:lastModifiedBy>
  <cp:revision>2</cp:revision>
  <dcterms:created xsi:type="dcterms:W3CDTF">2014-02-15T03:29:00Z</dcterms:created>
  <dcterms:modified xsi:type="dcterms:W3CDTF">2014-02-15T03:29:00Z</dcterms:modified>
</cp:coreProperties>
</file>