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5D" w:rsidRDefault="00BF2C5D" w:rsidP="00BF2C5D">
      <w:pPr>
        <w:pStyle w:val="af8"/>
        <w:rPr>
          <w:rFonts w:eastAsia="TimesNewRomanPSMT"/>
        </w:rPr>
      </w:pPr>
      <w:r>
        <w:rPr>
          <w:rFonts w:eastAsia="TimesNewRomanPSMT"/>
        </w:rPr>
        <w:t>Содержание</w:t>
      </w:r>
    </w:p>
    <w:p w:rsidR="00BF2C5D" w:rsidRDefault="00BF2C5D" w:rsidP="00BF2C5D">
      <w:pPr>
        <w:rPr>
          <w:rFonts w:eastAsia="TimesNewRomanPSMT"/>
        </w:rPr>
      </w:pPr>
    </w:p>
    <w:p w:rsidR="0088391C" w:rsidRDefault="0088391C">
      <w:pPr>
        <w:pStyle w:val="22"/>
        <w:rPr>
          <w:smallCaps w:val="0"/>
          <w:noProof/>
          <w:sz w:val="24"/>
          <w:szCs w:val="24"/>
        </w:rPr>
      </w:pPr>
      <w:r w:rsidRPr="00DE1FA6">
        <w:rPr>
          <w:rStyle w:val="ad"/>
          <w:rFonts w:eastAsia="TimesNewRomanPSMT"/>
          <w:noProof/>
        </w:rPr>
        <w:t>Введение</w:t>
      </w:r>
    </w:p>
    <w:p w:rsidR="0088391C" w:rsidRDefault="0088391C">
      <w:pPr>
        <w:pStyle w:val="22"/>
        <w:rPr>
          <w:smallCaps w:val="0"/>
          <w:noProof/>
          <w:sz w:val="24"/>
          <w:szCs w:val="24"/>
        </w:rPr>
      </w:pPr>
      <w:r w:rsidRPr="00DE1FA6">
        <w:rPr>
          <w:rStyle w:val="ad"/>
          <w:rFonts w:eastAsia="TimesNewRomanPSMT"/>
          <w:noProof/>
        </w:rPr>
        <w:t>Защита прав и свобод</w:t>
      </w:r>
    </w:p>
    <w:p w:rsidR="0088391C" w:rsidRDefault="0088391C">
      <w:pPr>
        <w:pStyle w:val="22"/>
        <w:rPr>
          <w:smallCaps w:val="0"/>
          <w:noProof/>
          <w:sz w:val="24"/>
          <w:szCs w:val="24"/>
        </w:rPr>
      </w:pPr>
      <w:r w:rsidRPr="00DE1FA6">
        <w:rPr>
          <w:rStyle w:val="ad"/>
          <w:rFonts w:eastAsia="TimesNewRomanPSMT"/>
          <w:noProof/>
        </w:rPr>
        <w:t>Правовой анализ законодательства о детях</w:t>
      </w:r>
      <w:r w:rsidRPr="00DE1FA6">
        <w:rPr>
          <w:rStyle w:val="ad"/>
          <w:rFonts w:eastAsia="TimesNewRomanPS-BoldMT"/>
          <w:noProof/>
        </w:rPr>
        <w:t xml:space="preserve">, </w:t>
      </w:r>
      <w:r w:rsidRPr="00DE1FA6">
        <w:rPr>
          <w:rStyle w:val="ad"/>
          <w:rFonts w:eastAsia="TimesNewRomanPSMT"/>
          <w:noProof/>
        </w:rPr>
        <w:t>в части ограничения их прав на передвижение</w:t>
      </w:r>
    </w:p>
    <w:p w:rsidR="0088391C" w:rsidRDefault="0088391C">
      <w:pPr>
        <w:pStyle w:val="22"/>
        <w:rPr>
          <w:smallCaps w:val="0"/>
          <w:noProof/>
          <w:sz w:val="24"/>
          <w:szCs w:val="24"/>
        </w:rPr>
      </w:pPr>
      <w:r w:rsidRPr="00DE1FA6">
        <w:rPr>
          <w:rStyle w:val="ad"/>
          <w:rFonts w:eastAsia="TimesNewRomanPS-BoldMT"/>
          <w:noProof/>
        </w:rPr>
        <w:t>Конституционные гарантии права на жилище</w:t>
      </w:r>
    </w:p>
    <w:p w:rsidR="0088391C" w:rsidRDefault="0088391C">
      <w:pPr>
        <w:pStyle w:val="22"/>
        <w:rPr>
          <w:smallCaps w:val="0"/>
          <w:noProof/>
          <w:sz w:val="24"/>
          <w:szCs w:val="24"/>
        </w:rPr>
      </w:pPr>
      <w:r w:rsidRPr="00DE1FA6">
        <w:rPr>
          <w:rStyle w:val="ad"/>
          <w:rFonts w:eastAsia="TimesNewRomanPS-BoldMT"/>
          <w:noProof/>
        </w:rPr>
        <w:t>Конституционное право на объединение: модернизация подходов к пониманию правовой природы</w:t>
      </w:r>
    </w:p>
    <w:p w:rsidR="0088391C" w:rsidRDefault="0088391C">
      <w:pPr>
        <w:pStyle w:val="22"/>
        <w:rPr>
          <w:smallCaps w:val="0"/>
          <w:noProof/>
          <w:sz w:val="24"/>
          <w:szCs w:val="24"/>
        </w:rPr>
      </w:pPr>
      <w:r w:rsidRPr="00DE1FA6">
        <w:rPr>
          <w:rStyle w:val="ad"/>
          <w:rFonts w:eastAsia="TimesNewRomanPS-BoldMT"/>
          <w:noProof/>
        </w:rPr>
        <w:t>Проблемы ограничения прав и свобод человека и гражданина</w:t>
      </w:r>
    </w:p>
    <w:p w:rsidR="0088391C" w:rsidRDefault="0088391C">
      <w:pPr>
        <w:pStyle w:val="22"/>
        <w:rPr>
          <w:smallCaps w:val="0"/>
          <w:noProof/>
          <w:sz w:val="24"/>
          <w:szCs w:val="24"/>
        </w:rPr>
      </w:pPr>
      <w:r w:rsidRPr="00DE1FA6">
        <w:rPr>
          <w:rStyle w:val="ad"/>
          <w:rFonts w:eastAsia="TimesNewRomanPSMT"/>
          <w:noProof/>
        </w:rPr>
        <w:t>Заключение</w:t>
      </w:r>
    </w:p>
    <w:p w:rsidR="0088391C" w:rsidRDefault="0088391C">
      <w:pPr>
        <w:pStyle w:val="22"/>
        <w:rPr>
          <w:smallCaps w:val="0"/>
          <w:noProof/>
          <w:sz w:val="24"/>
          <w:szCs w:val="24"/>
        </w:rPr>
      </w:pPr>
      <w:r w:rsidRPr="00DE1FA6">
        <w:rPr>
          <w:rStyle w:val="ad"/>
          <w:rFonts w:eastAsia="TimesNewRomanPSMT"/>
          <w:noProof/>
        </w:rPr>
        <w:t>Список литературы</w:t>
      </w:r>
    </w:p>
    <w:p w:rsidR="00BF2C5D" w:rsidRPr="00BF2C5D" w:rsidRDefault="00BF2C5D" w:rsidP="00BF2C5D">
      <w:pPr>
        <w:rPr>
          <w:rFonts w:eastAsia="TimesNewRomanPSMT"/>
        </w:rPr>
      </w:pPr>
    </w:p>
    <w:p w:rsidR="001D438E" w:rsidRPr="00014C25" w:rsidRDefault="00BF2C5D" w:rsidP="00BF2C5D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bookmarkStart w:id="0" w:name="_Toc243978547"/>
      <w:r w:rsidR="001D438E" w:rsidRPr="00014C25">
        <w:rPr>
          <w:rFonts w:eastAsia="TimesNewRomanPSMT"/>
        </w:rPr>
        <w:t>Введение</w:t>
      </w:r>
      <w:bookmarkEnd w:id="0"/>
    </w:p>
    <w:p w:rsidR="00BF2C5D" w:rsidRDefault="00BF2C5D" w:rsidP="00014C25">
      <w:pPr>
        <w:rPr>
          <w:rFonts w:eastAsia="TimesNewRomanPSMT"/>
        </w:rPr>
      </w:pP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 соответствии с п</w:t>
      </w:r>
      <w:r w:rsidR="00014C25" w:rsidRPr="00014C25">
        <w:rPr>
          <w:rFonts w:eastAsia="TimesNewRomanPSMT"/>
        </w:rPr>
        <w:t>.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в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ст</w:t>
      </w:r>
      <w:r w:rsidR="00014C25">
        <w:rPr>
          <w:rFonts w:eastAsia="TimesNewRomanPSMT"/>
        </w:rPr>
        <w:t>.7</w:t>
      </w:r>
      <w:r w:rsidRPr="00014C25">
        <w:rPr>
          <w:rFonts w:eastAsia="TimesNewRomanPSMT"/>
        </w:rPr>
        <w:t>1 Конституции Российской Федерации к ведению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Российской Федерации отнесено регулирование и защита прав и свобод человека и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гражданина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Одновременно в п</w:t>
      </w:r>
      <w:r w:rsidR="00014C25" w:rsidRPr="00014C25">
        <w:rPr>
          <w:rFonts w:eastAsia="TimesNewRomanPSMT"/>
        </w:rPr>
        <w:t>.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б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ст</w:t>
      </w:r>
      <w:r w:rsidR="00014C25">
        <w:rPr>
          <w:rFonts w:eastAsia="TimesNewRomanPSMT"/>
        </w:rPr>
        <w:t>.7</w:t>
      </w:r>
      <w:r w:rsidRPr="00014C25">
        <w:rPr>
          <w:rFonts w:eastAsia="TimesNewRomanPSMT"/>
        </w:rPr>
        <w:t>2 к предметам совместного ведения Российской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Федерации и субъектов отнесена защита прав и свобод человека и гражданина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Подобный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дуализм в закреплении исключительной и совместной компетенции в вопросах защиты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 и свобод человека и гражданина порождает немало дискуссий как в науке, так и на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практике</w:t>
      </w:r>
      <w:r w:rsidR="00014C25" w:rsidRPr="00014C25">
        <w:rPr>
          <w:rFonts w:eastAsia="TimesNewRomanPSMT"/>
        </w:rPr>
        <w:t>.</w:t>
      </w:r>
    </w:p>
    <w:p w:rsidR="00BF2C5D" w:rsidRDefault="00BF2C5D" w:rsidP="00BF2C5D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bookmarkStart w:id="1" w:name="_Toc243978548"/>
      <w:r w:rsidRPr="00014C25">
        <w:rPr>
          <w:rFonts w:eastAsia="TimesNewRomanPSMT"/>
        </w:rPr>
        <w:t>Защита прав и свобод</w:t>
      </w:r>
      <w:bookmarkEnd w:id="1"/>
      <w:r w:rsidRPr="00014C25">
        <w:rPr>
          <w:rFonts w:eastAsia="TimesNewRomanPSMT"/>
        </w:rPr>
        <w:t xml:space="preserve"> </w:t>
      </w:r>
    </w:p>
    <w:p w:rsidR="00BF2C5D" w:rsidRDefault="00BF2C5D" w:rsidP="00014C25">
      <w:pPr>
        <w:rPr>
          <w:rFonts w:eastAsia="TimesNewRomanPSMT"/>
        </w:rPr>
      </w:pP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Невозможно представить, что защита прав и свобод человека и гражданина может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быть оторвана от комплекса его регулирования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Безусловно, последнее включает в себя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признание, соблюдение и защиту, и не может рассматриваться как отдельные части целого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на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регулирование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федерацией и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защитой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ее субъектами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Подобное расщепление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противоречиво не только с теоретической стороны, но и другим положениям ст</w:t>
      </w:r>
      <w:r w:rsidR="00014C25">
        <w:rPr>
          <w:rFonts w:eastAsia="TimesNewRomanPSMT"/>
        </w:rPr>
        <w:t>.7</w:t>
      </w:r>
      <w:r w:rsidRPr="00014C25">
        <w:rPr>
          <w:rFonts w:eastAsia="TimesNewRomanPSMT"/>
        </w:rPr>
        <w:t>2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Конституции 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Так, в соответствии с п</w:t>
      </w:r>
      <w:r w:rsidR="00014C25" w:rsidRPr="00014C25">
        <w:rPr>
          <w:rFonts w:eastAsia="TimesNewRomanPSMT"/>
        </w:rPr>
        <w:t>.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к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ст</w:t>
      </w:r>
      <w:r w:rsidR="00014C25">
        <w:rPr>
          <w:rFonts w:eastAsia="TimesNewRomanPSMT"/>
        </w:rPr>
        <w:t>.7</w:t>
      </w:r>
      <w:r w:rsidRPr="00014C25">
        <w:rPr>
          <w:rFonts w:eastAsia="TimesNewRomanPSMT"/>
        </w:rPr>
        <w:t>2 Конституции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Российской Федерации административное, трудовое, семейное, жилищное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законодательство призвано защищать права и свободы человека, одновременно регулируя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эти и другие отношения совместно Российской Федерацией и ее субъектами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Кроме того,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отнесение вопросов регулирования и защиты прав и свобод человека и гражданина к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ведению Российской Федерации предполагает его исключительность и невозможность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двойного регулирования данного института иными субъектами, коими являются субъекты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Следует отметить, что исследуемая проблема, за 15 лет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существования действующей Конституции, не была предметом отдельного рассмотрения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Конституционного Суда 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 xml:space="preserve">Бесспорно, что </w:t>
      </w:r>
      <w:r w:rsidRPr="00014C25">
        <w:rPr>
          <w:rFonts w:eastAsia="TimesNewRomanPS-BoldMT"/>
        </w:rPr>
        <w:t>реализация</w:t>
      </w:r>
      <w:r w:rsidR="001D438E" w:rsidRPr="00014C25">
        <w:rPr>
          <w:rFonts w:eastAsia="TimesNewRomanPS-BoldMT"/>
        </w:rPr>
        <w:t xml:space="preserve"> </w:t>
      </w:r>
      <w:r w:rsidRPr="00014C25">
        <w:rPr>
          <w:rFonts w:eastAsia="TimesNewRomanPS-BoldMT"/>
        </w:rPr>
        <w:t>рассматриваемого института невозможна исключительно на федеральном уровне</w:t>
      </w:r>
      <w:r w:rsidRPr="00014C25">
        <w:rPr>
          <w:rFonts w:eastAsia="TimesNewRomanPSMT"/>
        </w:rPr>
        <w:t>, и для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обеспечения ее комплексного регулирования необходимо участие, в том числе, субъектов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Считаем необходимым исключить из предметов ведения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Российской Федерации вопросы регулирования и защиты прав и свобод человека и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гражданина, а так же регулирование и защиту прав национальных меньшинств, и оставить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их в совместной компетенции Российской Федерации и ее субъектов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Непосредственная защита прав и свобод человека и гражданина осуществляется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субъектами 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Для реализации защиты прав и свобод создаются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правовые условия, воплощающиеся главным образом в законодательстве субъектов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Так, в ч</w:t>
      </w:r>
      <w:r w:rsidR="00014C25">
        <w:rPr>
          <w:rFonts w:eastAsia="TimesNewRomanPSMT"/>
        </w:rPr>
        <w:t>.4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.8</w:t>
      </w:r>
      <w:r w:rsidRPr="00014C25">
        <w:rPr>
          <w:rFonts w:eastAsia="TimesNewRomanPSMT"/>
        </w:rPr>
        <w:t xml:space="preserve"> Устава Сахалинской области предусмотрена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гарантия защиты прав и свобод человека и гражданина, в т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ч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законами Сахалинской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области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Кроме того, в ч</w:t>
      </w:r>
      <w:r w:rsidR="00014C25">
        <w:rPr>
          <w:rFonts w:eastAsia="TimesNewRomanPSMT"/>
        </w:rPr>
        <w:t>.5</w:t>
      </w:r>
      <w:r w:rsidRPr="00014C25">
        <w:rPr>
          <w:rFonts w:eastAsia="TimesNewRomanPSMT"/>
        </w:rPr>
        <w:t xml:space="preserve"> предусмотрена возможность установления дополнительных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гарантий осуществления прав и свобод человека и гражданина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Такой дополнительной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гарантией является изданное 23 июля 1996 года Постановление Губернатора Сахалинской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области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 создании комиссии по правам человека при губернаторе Сахалинской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области</w:t>
      </w:r>
      <w:r w:rsidR="00014C25">
        <w:rPr>
          <w:rFonts w:eastAsia="TimesNewRomanPSMT"/>
        </w:rPr>
        <w:t xml:space="preserve">". </w:t>
      </w:r>
      <w:r w:rsidRPr="00014C25">
        <w:rPr>
          <w:rFonts w:eastAsia="TimesNewRomanPSMT"/>
        </w:rPr>
        <w:t>Следует отметить, что Положение, регламентирующее деятельность комиссии,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было разработано спустя два года после ее создания, а в 2003 году было принято новое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положение о комиссии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Практика включения в 2000 году в состав Сахалинской комиссии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 правам человека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молодежного блока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уникальна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Постановление губернатора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Сахалинской области о внесении изменений в состав комиссии опубликовано не было</w:t>
      </w:r>
      <w:r w:rsidR="00014C25" w:rsidRPr="00014C25">
        <w:rPr>
          <w:rFonts w:eastAsia="TimesNewRomanPSMT"/>
        </w:rPr>
        <w:t>).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Костяк комиссии составляли студенты 3 курса, на которых была возложена защита прав и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свобод человека и гражданина в Сахалинской области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Подобные решения руководства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Сахалинской области, делающие такую комиссию номинальной, не выдерживают никакой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критики, и что говорить об эффективно</w:t>
      </w:r>
      <w:r w:rsidR="001D438E" w:rsidRPr="00014C25">
        <w:rPr>
          <w:rFonts w:eastAsia="TimesNewRomanPSMT"/>
        </w:rPr>
        <w:t>сти деятельности такой комиссии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Кроме этого, на сегодняшний день дополнительными мерами государственной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защиты прав и свобод человека и гражданина в субъектах федерации является создание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уставных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конституционных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судов и института уполномоченного по правам человека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Сахалинской области указанные институты отсутствуют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Создание и функционирование Конституционных Судов субъектов Российской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Федерации является эффективным подспорьем защиты прав и свобод человека и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гражданина, закрепленных в Конституциях Республик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На сегодняшний день почти все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Конституции субъектов закрепляют права и свободы человека и гражданина аналогичные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положениям Конституции Российской Федерации, и созданные Конституционные Суды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субъектов федерации, таким образом, устанавливают дополнительную гарантию их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защиты помимо Конституционного Суда 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Иначе вопрос стоит с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созданием в субъектах уставных судов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Анализ регионального уставного законодательства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приводит к выводу, что подавляющее большинство субъектов федерации имеют почти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формализованные положения, в том числе о защите прав и свобод человека и гражданина,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которые представляют собой лишь упоминание о наличие их как таковых и гарантиях их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защиты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Заметим, что компетенция Уставных судов полностью подпадает под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компетенцию судов общей юрисдикции и арбитражных судов субъекта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Уставы должны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отражать специфику субъекта, его социальные, экономические, исторические и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культурные особенности, а не дублировать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усиливать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нормы Конституции Российской</w:t>
      </w:r>
      <w:r w:rsidR="001D438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Федерации и Федеральных законов</w:t>
      </w:r>
      <w:r w:rsidR="00014C25" w:rsidRPr="00014C25">
        <w:rPr>
          <w:rFonts w:eastAsia="TimesNewRomanPSMT"/>
        </w:rPr>
        <w:t>.</w:t>
      </w:r>
    </w:p>
    <w:p w:rsidR="00BF2C5D" w:rsidRDefault="00BF2C5D" w:rsidP="00014C25">
      <w:pPr>
        <w:rPr>
          <w:rFonts w:eastAsia="TimesNewRomanPSMT"/>
        </w:rPr>
      </w:pPr>
    </w:p>
    <w:p w:rsidR="00F861FC" w:rsidRPr="00014C25" w:rsidRDefault="00F861FC" w:rsidP="00BF2C5D">
      <w:pPr>
        <w:pStyle w:val="2"/>
        <w:rPr>
          <w:rFonts w:eastAsia="TimesNewRomanPSMT"/>
        </w:rPr>
      </w:pPr>
      <w:bookmarkStart w:id="2" w:name="_Toc243978549"/>
      <w:r w:rsidRPr="00014C25">
        <w:rPr>
          <w:rFonts w:eastAsia="TimesNewRomanPSMT"/>
        </w:rPr>
        <w:t>Правовой анализ законодательства о детях</w:t>
      </w:r>
      <w:r w:rsidRPr="00014C25">
        <w:rPr>
          <w:rFonts w:eastAsia="TimesNewRomanPS-BoldMT"/>
        </w:rPr>
        <w:t xml:space="preserve">, </w:t>
      </w:r>
      <w:r w:rsidRPr="00014C25">
        <w:rPr>
          <w:rFonts w:eastAsia="TimesNewRomanPSMT"/>
        </w:rPr>
        <w:t>в части ограничения их прав на</w:t>
      </w:r>
      <w:r w:rsidR="00F6108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передвижение</w:t>
      </w:r>
      <w:bookmarkEnd w:id="2"/>
    </w:p>
    <w:p w:rsidR="00BF2C5D" w:rsidRDefault="00BF2C5D" w:rsidP="00014C25">
      <w:pPr>
        <w:rPr>
          <w:rFonts w:eastAsia="TimesNewRomanPSMT"/>
        </w:rPr>
      </w:pP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На сегодняшний день в России остро встал вопрос о качестве воспитания будущего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поколения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Очевидно, что необходимо ставить вопрос об усилении контроля со стороны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государства за обязанностями родителей в данной сфере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Однако при этом стоит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задуматься сможет ли государство выдержать тонкую грань между правами ребенка и его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интересами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Чтобы разобраться более детально в данной проблеме рассмотрим на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примере законодательного регулирования возможности передвижения по территории РФ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детей, положение их родителей в данной ситуации и государства в качестве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регулятора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отношений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 соответствии с п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>7 Конституции Российской Федерации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Каждый, кто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законно находится на территории Российской Федерации, имеет право свободно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передвигаться, выбирать место пребывания и жительства</w:t>
      </w:r>
      <w:r w:rsidR="00014C25">
        <w:rPr>
          <w:rFonts w:eastAsia="TimesNewRomanPSMT"/>
        </w:rPr>
        <w:t>".</w:t>
      </w:r>
      <w:r w:rsidR="0088391C">
        <w:rPr>
          <w:rFonts w:eastAsia="TimesNewRomanPSMT"/>
        </w:rPr>
        <w:t xml:space="preserve"> </w:t>
      </w:r>
      <w:r w:rsidR="00014C25">
        <w:rPr>
          <w:rFonts w:eastAsia="TimesNewRomanPSMT"/>
        </w:rPr>
        <w:t>Т.</w:t>
      </w:r>
      <w:r w:rsidRPr="00014C25">
        <w:rPr>
          <w:rFonts w:eastAsia="TimesNewRomanPSMT"/>
        </w:rPr>
        <w:t>е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данная конституционная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возможность относится не только к совершеннолетним гражданам и иностранным лицам,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но и лицам, которые не достигли 18 летнего возраста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Однако в ряде субъектов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Российской Федерации приняты законы, которые ограничивают полную свободу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передвижения лиц, не достигших 7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летнего возраста, 14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летнего возраста и 18 </w:t>
      </w:r>
      <w:r w:rsidR="00014C25">
        <w:rPr>
          <w:rFonts w:eastAsia="TimesNewRomanPSMT"/>
        </w:rPr>
        <w:t>-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летнего возраста в вечернее время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Причиной тому является, как указано в Декларации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 ребенка,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ребенок, ввиду его физической и умственной незрелости, нуждается в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специальной охране и заботе, включая надлежащую правовую защиту, как до, так и после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рождения</w:t>
      </w:r>
      <w:r w:rsidR="00014C25">
        <w:rPr>
          <w:rFonts w:eastAsia="TimesNewRomanPSMT"/>
        </w:rPr>
        <w:t xml:space="preserve">". </w:t>
      </w:r>
      <w:r w:rsidRPr="00014C25">
        <w:rPr>
          <w:rFonts w:eastAsia="TimesNewRomanPSMT"/>
        </w:rPr>
        <w:t>Так, закон Краснодарского края №1539-КЗ от 21 июля 2008 года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 мерах по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профилактике безнадзорности и правонарушений несовершеннолетних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закрепляет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положения о недопущении нахождения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пребывания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в общественных местах без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сопровождения родителей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законных представителей</w:t>
      </w:r>
      <w:r w:rsidR="00014C25" w:rsidRPr="00014C25">
        <w:rPr>
          <w:rFonts w:eastAsia="TimesNewRomanPSMT"/>
        </w:rPr>
        <w:t>),</w:t>
      </w:r>
      <w:r w:rsidRPr="00014C25">
        <w:rPr>
          <w:rFonts w:eastAsia="TimesNewRomanPSMT"/>
        </w:rPr>
        <w:t xml:space="preserve"> родственников или ответственных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лиц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несовершеннолетних в возрасте до 7 лет</w:t>
      </w:r>
      <w:r w:rsidR="00014C25" w:rsidRPr="00014C25">
        <w:rPr>
          <w:rFonts w:eastAsia="TimesNewRomanPSMT"/>
        </w:rPr>
        <w:t xml:space="preserve"> - </w:t>
      </w:r>
      <w:r w:rsidRPr="00014C25">
        <w:rPr>
          <w:rFonts w:eastAsia="TimesNewRomanPSMT"/>
        </w:rPr>
        <w:t>круглосуточно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несовершеннолетних в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возрасте от 7 до 14 лет</w:t>
      </w:r>
      <w:r w:rsidR="00014C25" w:rsidRPr="00014C25">
        <w:rPr>
          <w:rFonts w:eastAsia="TimesNewRomanPSMT"/>
        </w:rPr>
        <w:t xml:space="preserve"> - </w:t>
      </w:r>
      <w:r w:rsidRPr="00014C25">
        <w:rPr>
          <w:rFonts w:eastAsia="TimesNewRomanPSMT"/>
        </w:rPr>
        <w:t>с 21 часа до 6 часов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несовершеннолетних в возрасте от 14 лет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до достижения совершеннолетия</w:t>
      </w:r>
      <w:r w:rsidR="00014C25" w:rsidRPr="00014C25">
        <w:rPr>
          <w:rFonts w:eastAsia="TimesNewRomanPSMT"/>
        </w:rPr>
        <w:t xml:space="preserve"> - </w:t>
      </w:r>
      <w:r w:rsidRPr="00014C25">
        <w:rPr>
          <w:rFonts w:eastAsia="TimesNewRomanPSMT"/>
        </w:rPr>
        <w:t>с 22 часов до 6 часов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Возникает вопрос, насколько соответствует Конституции данный нормативный акт в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части вышеуказанной ст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>7 Конституции РФ, а также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8 Конституции РФ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Забота 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детях, их воспитание</w:t>
      </w:r>
      <w:r w:rsidR="00014C25" w:rsidRPr="00014C25">
        <w:rPr>
          <w:rFonts w:eastAsia="TimesNewRomanPSMT"/>
        </w:rPr>
        <w:t xml:space="preserve"> - </w:t>
      </w:r>
      <w:r w:rsidRPr="00014C25">
        <w:rPr>
          <w:rFonts w:eastAsia="TimesNewRomanPSMT"/>
        </w:rPr>
        <w:t>равное право и обязанность родителей</w:t>
      </w:r>
      <w:r w:rsidR="00014C25">
        <w:rPr>
          <w:rFonts w:eastAsia="TimesNewRomanPSMT"/>
        </w:rPr>
        <w:t xml:space="preserve">"? </w:t>
      </w:r>
      <w:r w:rsidRPr="00014C25">
        <w:rPr>
          <w:rFonts w:eastAsia="TimesNewRomanPSMT"/>
        </w:rPr>
        <w:t>И не ограничивает ли он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право родителей на воспитания своих детей</w:t>
      </w:r>
      <w:r w:rsidR="00014C25" w:rsidRPr="00014C25">
        <w:rPr>
          <w:rFonts w:eastAsia="TimesNewRomanPSMT"/>
        </w:rPr>
        <w:t xml:space="preserve">? </w:t>
      </w:r>
      <w:r w:rsidRPr="00014C25">
        <w:rPr>
          <w:rFonts w:eastAsia="TimesNewRomanPSMT"/>
        </w:rPr>
        <w:t>На наш взгляд, это достаточно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дискуссионные вопросы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Представляется, что данное положение является юридически обоснованным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Во-первых, в совместном ведении Российской Федерации и субъектов Российской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Федерации находятся общие вопросы воспитания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защита семьи, материнства, отцовства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 детства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административное, семейное законодательство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Из вышеуказанного следует,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принятие на территории Краснодарского края Закона №1539-КЗ от 21 июля 2008 года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полностью соответствует положениям ст</w:t>
      </w:r>
      <w:r w:rsidR="00014C25">
        <w:rPr>
          <w:rFonts w:eastAsia="TimesNewRomanPSMT"/>
        </w:rPr>
        <w:t>.7</w:t>
      </w:r>
      <w:r w:rsidRPr="00014C25">
        <w:rPr>
          <w:rFonts w:eastAsia="TimesNewRomanPSMT"/>
        </w:rPr>
        <w:t>2 Конституции РФ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Во-вторых, в соответствии с п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8 Конституции РФ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Материнство и детство,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семья находятся под защитой государства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и в данном случае мы воспринимаем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положение об ограничении права передвижения несовершеннолетних как средство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защиты детства в</w:t>
      </w:r>
      <w:r w:rsidR="0088391C">
        <w:rPr>
          <w:rFonts w:eastAsia="TimesNewRomanPSMT"/>
        </w:rPr>
        <w:t xml:space="preserve"> </w:t>
      </w:r>
      <w:r w:rsidRPr="00014C25">
        <w:rPr>
          <w:rFonts w:eastAsia="TimesNewRomanPSMT"/>
        </w:rPr>
        <w:t>первую очередь, а затем и семьи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Основанием этого является то, что,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механизм реализации данного нормативного документа заложен в нормах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административного законодательства соответствующего субъекта РФ, ответственность в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соответствии с которым, направлена исключительно на родителей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законных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представителей</w:t>
      </w:r>
      <w:r w:rsidR="00014C25" w:rsidRPr="00014C25">
        <w:rPr>
          <w:rFonts w:eastAsia="TimesNewRomanPSMT"/>
        </w:rPr>
        <w:t>),</w:t>
      </w:r>
      <w:r w:rsidRPr="00014C25">
        <w:rPr>
          <w:rFonts w:eastAsia="TimesNewRomanPSMT"/>
        </w:rPr>
        <w:t xml:space="preserve"> родственников или ответственных лиц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Кроме того, данное положение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способствует реализации норм гражданского законодательства, например, ст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>074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Ответственность за вред, причиненный несовершеннолетними в возрасте от 14 до 18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лет</w:t>
      </w:r>
      <w:r w:rsidR="00014C25">
        <w:rPr>
          <w:rFonts w:eastAsia="TimesNewRomanPSMT"/>
        </w:rPr>
        <w:t>".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В-третьих, ответ на вопрос о возможности ограничения права родителей на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воспитание детей достаточно неоднозначен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Как представляется, подобные нормативные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акты не столько контролируют действия подростков, сколько действия родителей по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исполнению обязанностей воспитания своих детей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 них государство не ограничивает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свободу передвижения ребенка, оно указывает родителям, что они должны ограничить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данное положение в целях воспитания личности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 данном случае нельзя говорить, что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эти меры направлены непосредственно на детей, не достигших 18-летнего возраста, так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как субъектом ответственности за действия этих лиц являются их законные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представители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Здесь и просматривается правовое разграничение прав и интересов детей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государство через родителей ведет политику воспитания лиц, не достигших 18-летнего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возраста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Таким образом, подобные нормативные документы способствуют формированию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норм-воспитания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в семье, посредством правового их закрепления на уровне субъекта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При этом, как обозначено выше, данные положения в полной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мере можно считать соответствующим Конституции РФ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Данные аспекты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законодательства об ограничении передвижения детей без сопровождения законных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представителей относят действия детей к действиям родителей, за которые последние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будут отвечать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своим бюджетом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что должно способствовать воспитанию не только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детей, но и родителей в сфере исполнения обязанностей по воспитанию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Именно данные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цели преследует Конвенция о правах ребенка, принятая резолюцией 44/25 Генеральной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Ассамблеи от 20 ноября 1989 года и ратифицированная СССР 13 июня 1990 года без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оговорок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Несомненно, что данный процесс направлен на благоприятное и благополучное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процветание каждой ячейки общества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семьи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Это позволяет нам утверждать, что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принятие подобных нормативно-правовых актов соответствует, реализации наилучших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интересов ребенка, что является предметом основной заботы Российской Федерации и её</w:t>
      </w:r>
      <w:r w:rsidR="00386C0E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субъектов в соответствии ст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>8 Конвенции о правах ребенка</w:t>
      </w:r>
      <w:r w:rsidR="00014C25" w:rsidRPr="00014C25">
        <w:rPr>
          <w:rFonts w:eastAsia="TimesNewRomanPSMT"/>
        </w:rPr>
        <w:t>.</w:t>
      </w:r>
    </w:p>
    <w:p w:rsidR="00BF2C5D" w:rsidRDefault="00BF2C5D" w:rsidP="00014C25">
      <w:pPr>
        <w:rPr>
          <w:rFonts w:eastAsia="TimesNewRomanPS-BoldMT"/>
        </w:rPr>
      </w:pPr>
    </w:p>
    <w:p w:rsidR="00F861FC" w:rsidRPr="00014C25" w:rsidRDefault="00F861FC" w:rsidP="00BF2C5D">
      <w:pPr>
        <w:pStyle w:val="2"/>
        <w:rPr>
          <w:rFonts w:eastAsia="TimesNewRomanPS-BoldMT"/>
        </w:rPr>
      </w:pPr>
      <w:bookmarkStart w:id="3" w:name="_Toc243978550"/>
      <w:r w:rsidRPr="00014C25">
        <w:rPr>
          <w:rFonts w:eastAsia="TimesNewRomanPS-BoldMT"/>
        </w:rPr>
        <w:t>Конституционные гарантии права на жилище</w:t>
      </w:r>
      <w:bookmarkEnd w:id="3"/>
    </w:p>
    <w:p w:rsidR="00BF2C5D" w:rsidRDefault="00BF2C5D" w:rsidP="00014C25">
      <w:pPr>
        <w:rPr>
          <w:rFonts w:eastAsia="TimesNewRomanPSMT"/>
        </w:rPr>
      </w:pP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Право на жилище входит в состав конституционных прав гражданина России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Реализация этого права предполагает выполнение определенных обязанностей государства,</w:t>
      </w:r>
      <w:r w:rsidR="00A9491B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муниципальных органов, связанных с</w:t>
      </w:r>
      <w:r w:rsidR="00014C25" w:rsidRPr="00014C25">
        <w:rPr>
          <w:rFonts w:eastAsia="TimesNewRomanPSMT"/>
        </w:rPr>
        <w:t>: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содействием развитию частного фонда и других форм обеспечения граждан жилищем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расширением государственного и муниципального жилищных фондов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обеспечением правильного распределения общественных жилищных фондов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гарантированием устойчивого, стабильного осуществления права пользования</w:t>
      </w:r>
      <w:r w:rsidR="00A9491B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жилищем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предоставлением, прежде всего малообеспеченным гражданам жилых помещений и</w:t>
      </w:r>
      <w:r w:rsidR="00A9491B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пользованием ими этими помещениями, а также регулированием гражданско-правовых</w:t>
      </w:r>
      <w:r w:rsidR="00A9491B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отношений возникающих между гражданами РФ по поводу жилищных</w:t>
      </w:r>
      <w:r w:rsidR="00A9491B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правоотношений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Объектом исследования данной работы являются конституционные гарантии права</w:t>
      </w:r>
      <w:r w:rsidR="00A9491B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гражданина Российской Федерации на жилище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исследовать эти гарантии позволяет анализ</w:t>
      </w:r>
      <w:r w:rsidR="00A9491B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статей Конституции РФ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Право на жилище согласно ст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>7 Конституции РФ принадлежит каждому от рождения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Это свойство права на жилище проявляется, в частности, в том, что в состав членов семьи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нанимателя, имеющих право на жилое помещение, включаются не только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совершеннолетние лица, но и дети, причем закон учитывает их особые интересы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 силу ст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>7 Конституции РФ этому праву свойственна неотчуждаемость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даже в случае введения на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основании ст</w:t>
      </w:r>
      <w:r w:rsidR="00014C25">
        <w:rPr>
          <w:rFonts w:eastAsia="TimesNewRomanPSMT"/>
        </w:rPr>
        <w:t>.5</w:t>
      </w:r>
      <w:r w:rsidRPr="00014C25">
        <w:rPr>
          <w:rFonts w:eastAsia="TimesNewRomanPSMT"/>
        </w:rPr>
        <w:t>6 Конституции РФ чрезвычайного положения право на жилище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как и ряд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других основных прав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не подлежит ограничению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Конституционное право на жилище дополняется нормами Конституции РФ 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неприкосновенности жилища и защите от проникновения в него других лиц помимо воли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проживающих в нем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ст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>5</w:t>
      </w:r>
      <w:r w:rsidR="00014C25" w:rsidRPr="00014C25">
        <w:rPr>
          <w:rFonts w:eastAsia="TimesNewRomanPSMT"/>
        </w:rPr>
        <w:t>),</w:t>
      </w:r>
      <w:r w:rsidRPr="00014C25">
        <w:rPr>
          <w:rFonts w:eastAsia="TimesNewRomanPSMT"/>
        </w:rPr>
        <w:t xml:space="preserve"> о праве на судебную защиту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ст</w:t>
      </w:r>
      <w:r w:rsidR="00014C25">
        <w:rPr>
          <w:rFonts w:eastAsia="TimesNewRomanPSMT"/>
        </w:rPr>
        <w:t>.4</w:t>
      </w:r>
      <w:r w:rsidRPr="00014C25">
        <w:rPr>
          <w:rFonts w:eastAsia="TimesNewRomanPSMT"/>
        </w:rPr>
        <w:t>6</w:t>
      </w:r>
      <w:r w:rsidR="00014C25" w:rsidRPr="00014C25">
        <w:rPr>
          <w:rFonts w:eastAsia="TimesNewRomanPSMT"/>
        </w:rPr>
        <w:t xml:space="preserve">). </w:t>
      </w:r>
      <w:r w:rsidRPr="00014C25">
        <w:rPr>
          <w:rFonts w:eastAsia="TimesNewRomanPSMT"/>
        </w:rPr>
        <w:t>Однако законом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предусмотрены случаи, при которых проникновение в жилище не будет считаться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противоправным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в случае крайней необходимости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пресечения преступления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проведения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следователем с санкции судьи либо в случаях, не терпящих отлагательства осмотра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жилища, обыска или выемки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при наложении ареста на имущество должника судебным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приставом-исполнителем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Важнейшее значение для обеспечения стабильного пользования жилых помещений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имеют положения ст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>7 Конституции РФ о праве каждого, кто законно находится на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территории Российской Федерации, свободно передвигаться, выбирать место пребывания 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жительства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При этом Конституция РФ имеет в виду обе формы жительства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постоянное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проживание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место, где гражданин постоянно проживает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и преимущественное проживание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место, где гражданин проживает больше, чем в других местах</w:t>
      </w:r>
      <w:r w:rsidR="00014C25" w:rsidRPr="00014C25">
        <w:rPr>
          <w:rFonts w:eastAsia="TimesNewRomanPSMT"/>
        </w:rPr>
        <w:t xml:space="preserve">). </w:t>
      </w:r>
      <w:r w:rsidRPr="00014C25">
        <w:rPr>
          <w:rFonts w:eastAsia="TimesNewRomanPSMT"/>
        </w:rPr>
        <w:t>В обоих случаях гражданин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вправе иметь свое жилище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Поэтому точное определение места жительства гражданина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имеет важное значение для охраны его конституционных прав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Положение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5 Конституции РФ о недопустимости лишения собственника его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имущества иначе как по решению суда направлено на защиту права частной собственности,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носит универсальный характер и подлежит применению во всех сферах жизни, в том числе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 в жилищной сфере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По смыслу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5 Конституции РФ это правило распространяется на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всех граждан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будь то рядовой гражданин, либо гражданин, занимающийся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предпринимательской деятельностью без образования юридического лица, либо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объединения граждан, включая юридических лиц как коллектив собственников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Гарантии права на жилище, предусмотренные ст</w:t>
      </w:r>
      <w:r w:rsidR="00014C25">
        <w:rPr>
          <w:rFonts w:eastAsia="TimesNewRomanPSMT"/>
        </w:rPr>
        <w:t>.4</w:t>
      </w:r>
      <w:r w:rsidRPr="00014C25">
        <w:rPr>
          <w:rFonts w:eastAsia="TimesNewRomanPSMT"/>
        </w:rPr>
        <w:t>0 Конституцией РФ, имеют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экономический характер и выступают в виде тех обязанностей, которые приняло на себя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государство для обеспечения предоставляемого гражданам права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органы государственной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власти, органы местного самоуправления поощряют жилищное строительство, создают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условия для реализации права граждан на жилище</w:t>
      </w:r>
      <w:r w:rsidR="00014C25" w:rsidRPr="00014C25">
        <w:rPr>
          <w:rFonts w:eastAsia="TimesNewRomanPSMT"/>
        </w:rPr>
        <w:t xml:space="preserve">; </w:t>
      </w:r>
      <w:r w:rsidRPr="00014C25">
        <w:rPr>
          <w:rFonts w:eastAsia="TimesNewRomanPSMT"/>
        </w:rPr>
        <w:t>указанным в законе гражданам,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нуждающимся в жилище, оно предоставляется бесплатно или за доступную плату из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государственного, муниципального </w:t>
      </w:r>
      <w:r w:rsidRPr="00014C25">
        <w:rPr>
          <w:rFonts w:eastAsia="TimesNewRomanPS-BoldMT"/>
        </w:rPr>
        <w:t>и других жилищных фондов в соответствии с</w:t>
      </w:r>
      <w:r w:rsidR="00645A74" w:rsidRPr="00014C25">
        <w:rPr>
          <w:rFonts w:eastAsia="TimesNewRomanPS-BoldMT"/>
        </w:rPr>
        <w:t xml:space="preserve"> </w:t>
      </w:r>
      <w:r w:rsidRPr="00014C25">
        <w:rPr>
          <w:rFonts w:eastAsia="TimesNewRomanPS-BoldMT"/>
        </w:rPr>
        <w:t>установленными законом нормами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Таким образом, органы государственной власти 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органы местного самоуправления обязаны обеспечить реализацию конституционного права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граждан на получение жилья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предоставлением жилых помещений из жилищного фонда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социального использования, земельных участков для индивидуального жилищного</w:t>
      </w:r>
      <w:r w:rsidR="00645A74" w:rsidRPr="00014C25">
        <w:rPr>
          <w:rFonts w:eastAsia="TimesNewRomanPS-BoldMT"/>
        </w:rPr>
        <w:t xml:space="preserve"> </w:t>
      </w:r>
      <w:r w:rsidRPr="00014C25">
        <w:rPr>
          <w:rFonts w:eastAsia="TimesNewRomanPSMT"/>
        </w:rPr>
        <w:t>строительства, льгот и субсидий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 целях реализации конституционного права на жилище закон устанавливает те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обстоятельства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юридические факты</w:t>
      </w:r>
      <w:r w:rsidR="00014C25" w:rsidRPr="00014C25">
        <w:rPr>
          <w:rFonts w:eastAsia="TimesNewRomanPSMT"/>
        </w:rPr>
        <w:t>),</w:t>
      </w:r>
      <w:r w:rsidRPr="00014C25">
        <w:rPr>
          <w:rFonts w:eastAsia="TimesNewRomanPSMT"/>
        </w:rPr>
        <w:t xml:space="preserve"> при которых у гражданина возникают субъективные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права требования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предоставить жилое помещение из жилищного фонда социального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использования, получить субсидию и </w:t>
      </w:r>
      <w:r w:rsidR="00014C25">
        <w:rPr>
          <w:rFonts w:eastAsia="TimesNewRomanPSMT"/>
        </w:rPr>
        <w:t>т.д.</w:t>
      </w:r>
      <w:r w:rsidR="00014C25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Данные субъективные права возникают по воле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самого гражданина, но реализуются посредством правоприменительной деятельности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органов государственной власти и органов местного самоуправления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Конституционное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право на жилище в данном случае можно считать реализованным с момента вынесения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решения о предоставлении лицу конкретного жилого помещения и выдачи ордера на его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заселение, в результате чего у гражданина возникает субъективное право на конкретное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жилое помещение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Реализация права на жилище обеспечивается возможностью граждан свободно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передвигаться и выбирать место пребывания и жительства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ч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>7 Конституции РФ</w:t>
      </w:r>
      <w:r w:rsidR="00014C25" w:rsidRPr="00014C25">
        <w:rPr>
          <w:rFonts w:eastAsia="TimesNewRomanPSMT"/>
        </w:rPr>
        <w:t xml:space="preserve">). </w:t>
      </w:r>
      <w:r w:rsidRPr="00014C25">
        <w:rPr>
          <w:rFonts w:eastAsia="TimesNewRomanPSMT"/>
        </w:rPr>
        <w:t>Законом РФ от 25 июня 1993 г</w:t>
      </w:r>
      <w:r w:rsidR="00014C25" w:rsidRPr="00014C25">
        <w:rPr>
          <w:rFonts w:eastAsia="TimesNewRomanPSMT"/>
        </w:rPr>
        <w:t>.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 праве граждан Российской Федерации на свободу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передвижения, выбор места пребывания и жительства в пределах Российской Федерации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вместо прописки введен регистрационный учет граждан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Это право предполагает свободу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выбора гражданином жилого помещения, в котором он постоянно или преимущественно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проживает, либо собственником которого он является, либо которым он пользуется по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договору найма или по иным основаниям, предусмотренным законом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Закрепление в Конституции РФ права на жилище имеет большое значение, так как оно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означает право каждого иметь жилище, иметь гарантированную возможность быть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обеспеченным жилищем и не опасаться того, что гражданин может быть произвольно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лишен своего жилища или что кто-то проникнет в жилище вопреки воле проживающих в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нем лиц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Тем самым Конституция РФ создала конституционные основы стабильного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пользования имеющимся жилищем и одновременно возможность получения в порядке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улучшения жилищных условий другого жилища</w:t>
      </w:r>
      <w:r w:rsidR="00014C25" w:rsidRPr="00014C25">
        <w:rPr>
          <w:rFonts w:eastAsia="TimesNewRomanPSMT"/>
        </w:rPr>
        <w:t>.</w:t>
      </w:r>
    </w:p>
    <w:p w:rsidR="0088391C" w:rsidRDefault="0088391C" w:rsidP="00014C25">
      <w:pPr>
        <w:rPr>
          <w:rFonts w:eastAsia="TimesNewRomanPS-BoldMT"/>
        </w:rPr>
      </w:pPr>
    </w:p>
    <w:p w:rsidR="00F861FC" w:rsidRPr="00014C25" w:rsidRDefault="00F861FC" w:rsidP="0088391C">
      <w:pPr>
        <w:pStyle w:val="2"/>
        <w:rPr>
          <w:rFonts w:eastAsia="TimesNewRomanPS-BoldMT"/>
        </w:rPr>
      </w:pPr>
      <w:bookmarkStart w:id="4" w:name="_Toc243978551"/>
      <w:r w:rsidRPr="00014C25">
        <w:rPr>
          <w:rFonts w:eastAsia="TimesNewRomanPS-BoldMT"/>
        </w:rPr>
        <w:t>Конституционное право на объединение</w:t>
      </w:r>
      <w:r w:rsidR="00014C25" w:rsidRPr="00014C25">
        <w:rPr>
          <w:rFonts w:eastAsia="TimesNewRomanPS-BoldMT"/>
        </w:rPr>
        <w:t xml:space="preserve">: </w:t>
      </w:r>
      <w:r w:rsidRPr="00014C25">
        <w:rPr>
          <w:rFonts w:eastAsia="TimesNewRomanPS-BoldMT"/>
        </w:rPr>
        <w:t>модернизация подходов к пониманию</w:t>
      </w:r>
      <w:r w:rsidR="000B1816" w:rsidRPr="00014C25">
        <w:rPr>
          <w:rFonts w:eastAsia="TimesNewRomanPS-BoldMT"/>
        </w:rPr>
        <w:t xml:space="preserve"> правовой природы</w:t>
      </w:r>
      <w:bookmarkEnd w:id="4"/>
    </w:p>
    <w:p w:rsidR="0088391C" w:rsidRDefault="0088391C" w:rsidP="00014C25">
      <w:pPr>
        <w:rPr>
          <w:rFonts w:eastAsia="TimesNewRomanPSMT"/>
        </w:rPr>
      </w:pP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Современное российское законодательство и правоприменительная практика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показали существование новых, ранее не рассматривавшихся в отечественной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конституционно-правовой науке граней конституционного права на объединение,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закрепленного в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0 Конституции РФ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Казалось бы, формулировка указанной статьи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основного закона предельно понятна и ясна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Однако это не так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И первая проблема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возникает с самим термином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". </w:t>
      </w:r>
      <w:r w:rsidRPr="00014C25">
        <w:rPr>
          <w:rFonts w:eastAsia="TimesNewRomanPSMT"/>
        </w:rPr>
        <w:t>Что понимается под ним в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0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Конституции</w:t>
      </w:r>
      <w:r w:rsidR="00014C25" w:rsidRPr="00014C25">
        <w:rPr>
          <w:rFonts w:eastAsia="TimesNewRomanPSMT"/>
        </w:rPr>
        <w:t xml:space="preserve">? </w:t>
      </w:r>
      <w:r w:rsidRPr="00014C25">
        <w:rPr>
          <w:rFonts w:eastAsia="TimesNewRomanPSMT"/>
        </w:rPr>
        <w:t>Почему в правоприменительной практике возникают разночтения в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толковании норм Конституции о праве на объединение</w:t>
      </w:r>
      <w:r w:rsidR="00014C25" w:rsidRPr="00014C25">
        <w:rPr>
          <w:rFonts w:eastAsia="TimesNewRomanPSMT"/>
        </w:rPr>
        <w:t xml:space="preserve">? </w:t>
      </w:r>
      <w:r w:rsidRPr="00014C25">
        <w:rPr>
          <w:rFonts w:eastAsia="TimesNewRomanPSMT"/>
        </w:rPr>
        <w:t>Каковы пределы правового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воздействия права на объединение</w:t>
      </w:r>
      <w:r w:rsidR="00014C25" w:rsidRPr="00014C25">
        <w:rPr>
          <w:rFonts w:eastAsia="TimesNewRomanPSMT"/>
        </w:rPr>
        <w:t xml:space="preserve">? </w:t>
      </w:r>
      <w:r w:rsidRPr="00014C25">
        <w:rPr>
          <w:rFonts w:eastAsia="TimesNewRomanPSMT"/>
        </w:rPr>
        <w:t>Представляется, что интегрирующим термином в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отношении различных видов ассоциаций как субъектов права на объединение является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термин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негосударственное объединение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под которым следует понимать любое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негосударственное объединение лиц, основанное на общей цели или интересе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Основы теории негосударственных объединений были разработаны российскими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правоведами еще в досоветский период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 xml:space="preserve">В отечественной научной литературе XIX </w:t>
      </w:r>
      <w:r w:rsidR="00014C25">
        <w:rPr>
          <w:rFonts w:eastAsia="TimesNewRomanPSMT"/>
        </w:rPr>
        <w:t>-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начала XX вв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право на объединение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 xml:space="preserve">в терминологии той эпохи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свобода обществ 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союзов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понималось как право на создание негосударственных объединений совершенно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любого рода вне зависимости от их целей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благотворительных, политических,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коммерческих, религиозных, спортивных и </w:t>
      </w:r>
      <w:r w:rsidR="00014C25">
        <w:rPr>
          <w:rFonts w:eastAsia="TimesNewRomanPSMT"/>
        </w:rPr>
        <w:t>др.)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Понятие общества охватывало собой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фактически все разновидности негосударственных объединений</w:t>
      </w:r>
      <w:r w:rsidR="00014C25" w:rsidRPr="00014C25">
        <w:rPr>
          <w:rFonts w:eastAsia="TimesNewRomanPSMT"/>
        </w:rPr>
        <w:t>.</w:t>
      </w:r>
    </w:p>
    <w:p w:rsidR="00F861FC" w:rsidRP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Но значение закрепленного в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0 Конституции РФ права на объединение стоит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искать в законодательстве советского периода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До 1936 г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создание различных типов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объединений в Советском Союзе осуществлялось в централизованном порядке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государством19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Согласно ст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 xml:space="preserve">26 Конституции </w:t>
      </w:r>
      <w:r w:rsidRPr="00014C25">
        <w:rPr>
          <w:rFonts w:eastAsia="TimesNewRomanPS-BoldMT"/>
        </w:rPr>
        <w:t xml:space="preserve">СССР </w:t>
      </w:r>
      <w:r w:rsidRPr="00014C25">
        <w:rPr>
          <w:rFonts w:eastAsia="TimesNewRomanPSMT"/>
        </w:rPr>
        <w:t>1936 г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за советскими гражданами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было закреплено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право объединения в общественные организации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среди которых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выделялись профсоюзы, кооперативные объединения, организации молодежи, спортивные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 оборонные организации, культурные, технические и научные общества, а также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Коммунистическая партия СССР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Под термином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общественная организация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советский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законодатель понимал все разновидности негосударственных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формально или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фактически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объединений в противовес государственным организациям, понятие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организация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трактовалось расширительно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 то же время в конституционных нормах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советского периода отсутствовал термин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юридическое лицо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а термин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организация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распространялся, в том числе, и на юридические лица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Господствовавшая в советской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юриспруденции теория сущности юридического лица О</w:t>
      </w:r>
      <w:r w:rsidR="00014C25">
        <w:rPr>
          <w:rFonts w:eastAsia="TimesNewRomanPSMT"/>
        </w:rPr>
        <w:t xml:space="preserve">.А. </w:t>
      </w:r>
      <w:r w:rsidRPr="00014C25">
        <w:rPr>
          <w:rFonts w:eastAsia="TimesNewRomanPSMT"/>
        </w:rPr>
        <w:t>Красавчикова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теория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организации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рассматривала всякое юридическое лицо как социальное образование,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посредством которого люди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или их группы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объединяются для достижения поставленных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целей в единое структурно и функционально дифференцированное целое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 тексте принятой в 1993 г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новой Конституции РФ отразилась некоторая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терминологическая путаница, возникшая в начале 1990-х гг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при детализации статуса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негосударственных объединений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 действующей Конституции слово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 xml:space="preserve">встречается 11 раз, из которых 10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в значении негосударственных объединений и лишь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один раз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для обозначения международно-правового объединения государств с участием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России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ст</w:t>
      </w:r>
      <w:r w:rsidR="00014C25">
        <w:rPr>
          <w:rFonts w:eastAsia="TimesNewRomanPSMT"/>
        </w:rPr>
        <w:t>.</w:t>
      </w:r>
      <w:r w:rsidR="0088391C">
        <w:rPr>
          <w:rFonts w:eastAsia="TimesNewRomanPSMT"/>
        </w:rPr>
        <w:t xml:space="preserve"> </w:t>
      </w:r>
      <w:r w:rsidR="00014C25">
        <w:rPr>
          <w:rFonts w:eastAsia="TimesNewRomanPSMT"/>
        </w:rPr>
        <w:t>7</w:t>
      </w:r>
      <w:r w:rsidRPr="00014C25">
        <w:rPr>
          <w:rFonts w:eastAsia="TimesNewRomanPSMT"/>
        </w:rPr>
        <w:t>9</w:t>
      </w:r>
      <w:r w:rsidR="00014C25" w:rsidRPr="00014C25">
        <w:rPr>
          <w:rFonts w:eastAsia="TimesNewRomanPSMT"/>
        </w:rPr>
        <w:t xml:space="preserve">). </w:t>
      </w:r>
      <w:r w:rsidRPr="00014C25">
        <w:rPr>
          <w:rFonts w:eastAsia="TimesNewRomanPSMT"/>
        </w:rPr>
        <w:t>В различных конституционных нормах можно встретить следующие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словосочетания</w:t>
      </w:r>
      <w:r w:rsidR="00014C25" w:rsidRPr="00014C25">
        <w:rPr>
          <w:rFonts w:eastAsia="TimesNewRomanPSMT"/>
        </w:rPr>
        <w:t>: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общественное объединение</w:t>
      </w:r>
      <w:r w:rsidR="00014C25">
        <w:rPr>
          <w:rFonts w:eastAsia="TimesNewRomanPSMT"/>
        </w:rPr>
        <w:t>", "</w:t>
      </w:r>
      <w:r w:rsidRPr="00014C25">
        <w:rPr>
          <w:rFonts w:eastAsia="TimesNewRomanPSMT"/>
        </w:rPr>
        <w:t>религиозное объединение</w:t>
      </w:r>
      <w:r w:rsidR="00014C25">
        <w:rPr>
          <w:rFonts w:eastAsia="TimesNewRomanPSMT"/>
        </w:rPr>
        <w:t>", "</w:t>
      </w:r>
      <w:r w:rsidRPr="00014C25">
        <w:rPr>
          <w:rFonts w:eastAsia="TimesNewRomanPSMT"/>
        </w:rPr>
        <w:t>граждане и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их объединения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а также просто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объединения</w:t>
      </w:r>
      <w:r w:rsidR="00014C25">
        <w:rPr>
          <w:rFonts w:eastAsia="TimesNewRomanPSMT"/>
        </w:rPr>
        <w:t xml:space="preserve">". </w:t>
      </w:r>
      <w:r w:rsidRPr="00014C25">
        <w:rPr>
          <w:rFonts w:eastAsia="TimesNewRomanPSMT"/>
        </w:rPr>
        <w:t>Родовым для всех этих терминов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является понятие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". </w:t>
      </w:r>
      <w:r w:rsidRPr="00014C25">
        <w:rPr>
          <w:rFonts w:eastAsia="TimesNewRomanPSMT"/>
        </w:rPr>
        <w:t>Что же понималось под этим словом при подготовке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конституционного текста</w:t>
      </w:r>
      <w:r w:rsidR="00014C25" w:rsidRPr="00014C25">
        <w:rPr>
          <w:rFonts w:eastAsia="TimesNewRomanPSMT"/>
        </w:rPr>
        <w:t xml:space="preserve">? </w:t>
      </w:r>
      <w:r w:rsidRPr="00014C25">
        <w:rPr>
          <w:rFonts w:eastAsia="TimesNewRomanPSMT"/>
        </w:rPr>
        <w:t>Создатели российской Конституции в различных ее нормах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использовали указанное понятие в различных смыслах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Проанализировав различные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нормы Конституции, в которых содержится термин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можно придти к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выводу, что он обозначает в различных ситуациях</w:t>
      </w:r>
      <w:r w:rsidR="00014C25" w:rsidRPr="00014C25">
        <w:rPr>
          <w:rFonts w:eastAsia="TimesNewRomanPSMT"/>
        </w:rPr>
        <w:t>: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1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объединения лиц, составляющие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организационное единство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негосударственные юридические лица, общественные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объединения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ч</w:t>
      </w:r>
      <w:r w:rsidR="00014C25">
        <w:rPr>
          <w:rFonts w:eastAsia="TimesNewRomanPSMT"/>
        </w:rPr>
        <w:t>.4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>3, ч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>5, ч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 19</w:t>
      </w:r>
      <w:r w:rsidRPr="00014C25">
        <w:rPr>
          <w:rFonts w:eastAsia="TimesNewRomanPSMT"/>
        </w:rPr>
        <w:t>,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0, ч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6, ч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.4</w:t>
      </w:r>
      <w:r w:rsidRPr="00014C25">
        <w:rPr>
          <w:rFonts w:eastAsia="TimesNewRomanPSMT"/>
        </w:rPr>
        <w:t>6</w:t>
      </w:r>
      <w:r w:rsidR="00014C25" w:rsidRPr="00014C25">
        <w:rPr>
          <w:rFonts w:eastAsia="TimesNewRomanPSMT"/>
        </w:rPr>
        <w:t>);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2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религиозные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объединения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ч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 xml:space="preserve"> ст</w:t>
      </w:r>
      <w:r w:rsidR="00014C25">
        <w:rPr>
          <w:rFonts w:eastAsia="TimesNewRomanPSMT"/>
        </w:rPr>
        <w:t>.1</w:t>
      </w:r>
      <w:r w:rsidRPr="00014C25">
        <w:rPr>
          <w:rFonts w:eastAsia="TimesNewRomanPSMT"/>
        </w:rPr>
        <w:t>4</w:t>
      </w:r>
      <w:r w:rsidR="00014C25" w:rsidRPr="00014C25">
        <w:rPr>
          <w:rFonts w:eastAsia="TimesNewRomanPSMT"/>
        </w:rPr>
        <w:t>)</w:t>
      </w:r>
      <w:r w:rsidR="00014C25">
        <w:rPr>
          <w:rFonts w:eastAsia="TimesNewRomanPSMT"/>
        </w:rPr>
        <w:t>;</w:t>
      </w:r>
    </w:p>
    <w:p w:rsidR="00014C25" w:rsidRDefault="00014C25" w:rsidP="00014C25">
      <w:pPr>
        <w:rPr>
          <w:rFonts w:eastAsia="TimesNewRomanPSMT"/>
        </w:rPr>
      </w:pPr>
      <w:r>
        <w:rPr>
          <w:rFonts w:eastAsia="TimesNewRomanPSMT"/>
        </w:rPr>
        <w:t>3)</w:t>
      </w:r>
      <w:r w:rsidRPr="00014C25">
        <w:rPr>
          <w:rFonts w:eastAsia="TimesNewRomanPSMT"/>
        </w:rPr>
        <w:t xml:space="preserve"> </w:t>
      </w:r>
      <w:r w:rsidR="00F861FC" w:rsidRPr="00014C25">
        <w:rPr>
          <w:rFonts w:eastAsia="TimesNewRomanPSMT"/>
        </w:rPr>
        <w:t>группы физических и/или юридических лиц, не составляющие</w:t>
      </w:r>
      <w:r w:rsidR="000B1816" w:rsidRPr="00014C25">
        <w:rPr>
          <w:rFonts w:eastAsia="TimesNewRomanPSMT"/>
        </w:rPr>
        <w:t xml:space="preserve"> </w:t>
      </w:r>
      <w:r w:rsidR="00F861FC" w:rsidRPr="00014C25">
        <w:rPr>
          <w:rFonts w:eastAsia="TimesNewRomanPSMT"/>
        </w:rPr>
        <w:t>в совокупности организационное единство</w:t>
      </w:r>
      <w:r>
        <w:rPr>
          <w:rFonts w:eastAsia="TimesNewRomanPSMT"/>
        </w:rPr>
        <w:t xml:space="preserve"> (</w:t>
      </w:r>
      <w:r w:rsidR="00F861FC" w:rsidRPr="00014C25">
        <w:rPr>
          <w:rFonts w:eastAsia="TimesNewRomanPSMT"/>
        </w:rPr>
        <w:t>например, группа лиц, приобретших в общую</w:t>
      </w:r>
      <w:r w:rsidR="000B1816" w:rsidRPr="00014C25">
        <w:rPr>
          <w:rFonts w:eastAsia="TimesNewRomanPSMT"/>
        </w:rPr>
        <w:t xml:space="preserve"> </w:t>
      </w:r>
      <w:r w:rsidR="00F861FC" w:rsidRPr="00014C25">
        <w:rPr>
          <w:rFonts w:eastAsia="TimesNewRomanPSMT"/>
        </w:rPr>
        <w:t xml:space="preserve">собственность земельный участок </w:t>
      </w:r>
      <w:r>
        <w:rPr>
          <w:rFonts w:eastAsia="TimesNewRomanPSMT"/>
        </w:rPr>
        <w:t>-</w:t>
      </w:r>
      <w:r w:rsidR="00F861FC" w:rsidRPr="00014C25">
        <w:rPr>
          <w:rFonts w:eastAsia="TimesNewRomanPSMT"/>
        </w:rPr>
        <w:t xml:space="preserve"> ч</w:t>
      </w:r>
      <w:r>
        <w:rPr>
          <w:rFonts w:eastAsia="TimesNewRomanPSMT"/>
        </w:rPr>
        <w:t>.2</w:t>
      </w:r>
      <w:r w:rsidR="00F861FC" w:rsidRPr="00014C25">
        <w:rPr>
          <w:rFonts w:eastAsia="TimesNewRomanPSMT"/>
        </w:rPr>
        <w:t xml:space="preserve"> ст</w:t>
      </w:r>
      <w:r>
        <w:rPr>
          <w:rFonts w:eastAsia="TimesNewRomanPSMT"/>
        </w:rPr>
        <w:t>.1</w:t>
      </w:r>
      <w:r w:rsidR="00F861FC" w:rsidRPr="00014C25">
        <w:rPr>
          <w:rFonts w:eastAsia="TimesNewRomanPSMT"/>
        </w:rPr>
        <w:t>5, ч</w:t>
      </w:r>
      <w:r>
        <w:rPr>
          <w:rFonts w:eastAsia="TimesNewRomanPSMT"/>
        </w:rPr>
        <w:t>.1</w:t>
      </w:r>
      <w:r w:rsidR="00F861FC" w:rsidRPr="00014C25">
        <w:rPr>
          <w:rFonts w:eastAsia="TimesNewRomanPSMT"/>
        </w:rPr>
        <w:t xml:space="preserve"> ст</w:t>
      </w:r>
      <w:r>
        <w:rPr>
          <w:rFonts w:eastAsia="TimesNewRomanPSMT"/>
        </w:rPr>
        <w:t>.3</w:t>
      </w:r>
      <w:r w:rsidR="00F861FC" w:rsidRPr="00014C25">
        <w:rPr>
          <w:rFonts w:eastAsia="TimesNewRomanPSMT"/>
        </w:rPr>
        <w:t>6</w:t>
      </w:r>
      <w:r w:rsidRPr="00014C25">
        <w:rPr>
          <w:rFonts w:eastAsia="TimesNewRomanPSMT"/>
        </w:rPr>
        <w:t>).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Для характеристики правовой</w:t>
      </w:r>
      <w:r w:rsidR="000B1816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природы права на объединение важны лишь первый и второй случаи употребления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понятия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". </w:t>
      </w:r>
      <w:r w:rsidRPr="00014C25">
        <w:rPr>
          <w:rFonts w:eastAsia="TimesNewRomanPSMT"/>
        </w:rPr>
        <w:t>Если бы мы допустили, например, распространение понятия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лишь на общественные объединения в собственном смысле слова, то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получилось бы, что любое юридическое лицо, не являющееся общественным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объединением, не вправе приобретать земельные участки в РФ, что оно не равно перед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законом в сравнении с общественным объединением и </w:t>
      </w:r>
      <w:r w:rsidR="00014C25">
        <w:rPr>
          <w:rFonts w:eastAsia="TimesNewRomanPSMT"/>
        </w:rPr>
        <w:t>т.д.</w:t>
      </w:r>
      <w:r w:rsidR="00014C25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Налицо абсурдная ситуация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Получается, что характеристика объединения Конституцией как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общественного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означает лишь то, что это объединение имеет негосударственный статус и ничто больше,</w:t>
      </w:r>
      <w:r w:rsidR="00557C49" w:rsidRPr="00014C25">
        <w:rPr>
          <w:rFonts w:eastAsia="TimesNewRomanPSMT"/>
        </w:rPr>
        <w:t xml:space="preserve"> </w:t>
      </w:r>
      <w:r w:rsidR="00014C25">
        <w:rPr>
          <w:rFonts w:eastAsia="TimesNewRomanPSMT"/>
        </w:rPr>
        <w:t>т.е.</w:t>
      </w:r>
      <w:r w:rsidR="00014C25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Конституция не различает в юридическом смысле слова статус негосударственных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объединений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и негосударственных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общественных объединений</w:t>
      </w:r>
      <w:r w:rsidR="00014C25">
        <w:rPr>
          <w:rFonts w:eastAsia="TimesNewRomanPSMT"/>
        </w:rPr>
        <w:t xml:space="preserve">". </w:t>
      </w:r>
      <w:r w:rsidRPr="00014C25">
        <w:rPr>
          <w:rFonts w:eastAsia="TimesNewRomanPSMT"/>
        </w:rPr>
        <w:t>Кроме того, в тексте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действующей Конституции нигде не встречается словосочетание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юридическое лицо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но,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 этом, в ряде случаев используемое понятие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означает, в том числе, и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юридическое лицо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Что же может дать системный анализ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0 в совокупности с другими нормами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Конституции</w:t>
      </w:r>
      <w:r w:rsidR="00014C25" w:rsidRPr="00014C25">
        <w:rPr>
          <w:rFonts w:eastAsia="TimesNewRomanPSMT"/>
        </w:rPr>
        <w:t xml:space="preserve">? </w:t>
      </w:r>
      <w:r w:rsidRPr="00014C25">
        <w:rPr>
          <w:rFonts w:eastAsia="TimesNewRomanPSMT"/>
        </w:rPr>
        <w:t>По всей видимости, право на объединение распространяет свое действие на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все негосударственные коллективные образования физических и/или юридических лиц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Такой вывод можно сделать по следующим причинам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Во-первых, как мы уже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установили, в нормах Конституции понятия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и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общественное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употребляются как синонимы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Во-вторых, понятие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Конституции применяется в его значении, выработанном советскими правоведами,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обозначающем все виды коллективных образований, включая негосударственные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юридические лица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В-третьих, понятие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объединение</w:t>
      </w:r>
      <w:r w:rsidR="00014C25">
        <w:rPr>
          <w:rFonts w:eastAsia="TimesNewRomanPSMT"/>
        </w:rPr>
        <w:t>" ("</w:t>
      </w:r>
      <w:r w:rsidRPr="00014C25">
        <w:rPr>
          <w:rFonts w:eastAsia="TimesNewRomanPSMT"/>
        </w:rPr>
        <w:t>общественное объединение</w:t>
      </w:r>
      <w:r w:rsidR="00014C25">
        <w:rPr>
          <w:rFonts w:eastAsia="TimesNewRomanPSMT"/>
        </w:rPr>
        <w:t>"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терминологии Конституции включает в себя и понятие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юридическое лицо</w:t>
      </w:r>
      <w:r w:rsidR="00014C25">
        <w:rPr>
          <w:rFonts w:eastAsia="TimesNewRomanPSMT"/>
        </w:rPr>
        <w:t>".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В-четвертых,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право на свободу предпринимательской и иной экономической деятельности,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гарантированное ст</w:t>
      </w:r>
      <w:r w:rsidR="00014C25">
        <w:rPr>
          <w:rFonts w:eastAsia="TimesNewRomanPSMT"/>
        </w:rPr>
        <w:t>.3</w:t>
      </w:r>
      <w:r w:rsidRPr="00014C25">
        <w:rPr>
          <w:rFonts w:eastAsia="TimesNewRomanPSMT"/>
        </w:rPr>
        <w:t>4 Конституции, формально не включает в себя возможность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создания каких-либо организационно-правовых форм коммерческих организаций</w:t>
      </w:r>
      <w:r w:rsidR="00014C25" w:rsidRPr="00014C25">
        <w:rPr>
          <w:rFonts w:eastAsia="TimesNewRomanPSMT"/>
        </w:rPr>
        <w:t>.</w:t>
      </w:r>
    </w:p>
    <w:p w:rsidR="00BF2C5D" w:rsidRDefault="00BF2C5D" w:rsidP="00014C25">
      <w:pPr>
        <w:rPr>
          <w:rFonts w:eastAsia="TimesNewRomanPS-BoldMT"/>
        </w:rPr>
      </w:pPr>
    </w:p>
    <w:p w:rsidR="00F861FC" w:rsidRPr="00014C25" w:rsidRDefault="00F861FC" w:rsidP="00BF2C5D">
      <w:pPr>
        <w:pStyle w:val="2"/>
        <w:rPr>
          <w:rFonts w:eastAsia="TimesNewRomanPS-BoldMT"/>
        </w:rPr>
      </w:pPr>
      <w:bookmarkStart w:id="5" w:name="_Toc243978552"/>
      <w:r w:rsidRPr="00014C25">
        <w:rPr>
          <w:rFonts w:eastAsia="TimesNewRomanPS-BoldMT"/>
        </w:rPr>
        <w:t>Проблемы ограничения прав и свобод человека и гражданина</w:t>
      </w:r>
      <w:bookmarkEnd w:id="5"/>
    </w:p>
    <w:p w:rsidR="00BF2C5D" w:rsidRDefault="00BF2C5D" w:rsidP="00014C25">
      <w:pPr>
        <w:rPr>
          <w:rFonts w:eastAsia="TimesNewRomanPSMT"/>
        </w:rPr>
      </w:pP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 силу возникновения в нынешнем веке новых глобальных угроз человечеству все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большее значение в современном мире приобретают вопросы безопасности личности,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общества и государства, поэтому нахождение баланса власти и свободы составляет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главное содержание теории и практики современного конституционализма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Учитывая, что в ряду основ конституционного строя приоритетом обладает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именно положение о правах и свободах человека как высшей ценности, причем принцип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их уважения пронизывает все содержание Конституции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 xml:space="preserve">статьи 3, 22, 64 и </w:t>
      </w:r>
      <w:r w:rsidR="00014C25">
        <w:rPr>
          <w:rFonts w:eastAsia="TimesNewRomanPSMT"/>
        </w:rPr>
        <w:t>др.)</w:t>
      </w:r>
      <w:r w:rsidR="00014C25" w:rsidRPr="00014C25">
        <w:rPr>
          <w:rFonts w:eastAsia="TimesNewRomanPSMT"/>
        </w:rPr>
        <w:t>,</w:t>
      </w:r>
      <w:r w:rsidRPr="00014C25">
        <w:rPr>
          <w:rFonts w:eastAsia="TimesNewRomanPSMT"/>
        </w:rPr>
        <w:t xml:space="preserve"> 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научной литературе делается вывод о том, что личность является главным звеном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политических отношений, а потому всякая политика, в чем бы она ни выражалась, 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конечном итоге обслуживает интересы личности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С другой стороны, подобный подход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поставить в центр правовой системы личность как высшую социальную ценность с ее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многосторонними духовными и материальными интересами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к определению приоритетов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правовой политики отнюдь не безупречен, ибо игнорирование национальных интересов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недопустимо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На данном этапе вопрос заключается в поиске того компромисса, который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позволил бы обеспечить допустимое сочетание интересов личности и государства с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наименьшим ущербом для них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Серьезное внимание следует уделить вопросам ограничения прав и свобод граждан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как существенной составляющей процесса поиска оптимального баланса интересов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личности, общества и государства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Так, часть 1 статьи 64 Конституции устанавливает, что конституционные права и свободы человека и гражданина не могут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быть ограничены, кроме случаев установленных Конституцией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Но часть 2 ст</w:t>
      </w:r>
      <w:r w:rsidR="00014C25">
        <w:rPr>
          <w:rFonts w:eastAsia="TimesNewRomanPSMT"/>
        </w:rPr>
        <w:t>.6</w:t>
      </w:r>
      <w:r w:rsidRPr="00014C25">
        <w:rPr>
          <w:rFonts w:eastAsia="TimesNewRomanPSMT"/>
        </w:rPr>
        <w:t>4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Конституции предусматривает возможность временного ограничения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некоторых прав и свобод человека и гражданина в условиях военного и чрезвычайного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положения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Тем самым на конституционном уровне принципиально определены основные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контуры оснований, целей и пределов ограничений прав и свобод граждан, которые,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однако, нуждаются в научном осмыслении и существенном уточнении, так как 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юридической науке единого понимания этих вопросов пока достигнуть не удалось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Учеными, например, высказываются различные точки зрения как о сущности и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содержании ограничения прав и свобод граждан, так и о перечне прав и свобод, которые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могут быть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или, напротив, не могут быть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ограничены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Не выработано и ясных критериев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ограничения прав и свобод граждан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 разное время и в различных государствах в зависимости от конкретно-исторических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условий, политического строя и существующей правовой системы применялись такие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термины, как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угроза</w:t>
      </w:r>
      <w:r w:rsidR="00014C25">
        <w:rPr>
          <w:rFonts w:eastAsia="TimesNewRomanPSMT"/>
        </w:rPr>
        <w:t>", "</w:t>
      </w:r>
      <w:r w:rsidRPr="00014C25">
        <w:rPr>
          <w:rFonts w:eastAsia="TimesNewRomanPSMT"/>
        </w:rPr>
        <w:t>кризис</w:t>
      </w:r>
      <w:r w:rsidR="00014C25">
        <w:rPr>
          <w:rFonts w:eastAsia="TimesNewRomanPSMT"/>
        </w:rPr>
        <w:t>", "</w:t>
      </w:r>
      <w:r w:rsidRPr="00014C25">
        <w:rPr>
          <w:rFonts w:eastAsia="TimesNewRomanPSMT"/>
        </w:rPr>
        <w:t>опасность</w:t>
      </w:r>
      <w:r w:rsidR="00014C25">
        <w:rPr>
          <w:rFonts w:eastAsia="TimesNewRomanPSMT"/>
        </w:rPr>
        <w:t>", "</w:t>
      </w:r>
      <w:r w:rsidRPr="00014C25">
        <w:rPr>
          <w:rFonts w:eastAsia="TimesNewRomanPSMT"/>
        </w:rPr>
        <w:t>дезорганизация деятельности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применительно к объектам, подлежащим защите, к которым, как правило, относятся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конституционный порядок, общественная безопасность, нормальное функционирование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государственных органов и </w:t>
      </w:r>
      <w:r w:rsidR="00014C25">
        <w:rPr>
          <w:rFonts w:eastAsia="TimesNewRomanPSMT"/>
        </w:rPr>
        <w:t>т.д.</w:t>
      </w:r>
      <w:r w:rsidR="00014C25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Отсюда следует, что основной причиной ограничения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 и свобод граждан является возникновение какой-либо чрезвычайной ситуации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 xml:space="preserve">исключительной ситуации, экстремальной ситуации и </w:t>
      </w:r>
      <w:r w:rsidR="00014C25">
        <w:rPr>
          <w:rFonts w:eastAsia="TimesNewRomanPSMT"/>
        </w:rPr>
        <w:t>т.п.)</w:t>
      </w:r>
      <w:r w:rsidR="00014C25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для государства и общества,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основными признаками которой являются следующие обстоятельства</w:t>
      </w:r>
      <w:r w:rsidR="00014C25" w:rsidRPr="00014C25">
        <w:rPr>
          <w:rFonts w:eastAsia="TimesNewRomanPSMT"/>
        </w:rPr>
        <w:t>: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а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возникновение неблагоприятных условий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угроза или лишение определенных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ценностей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для осуществления собственных интересов субъектов, направленных на их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сдерживание и одновременно</w:t>
      </w:r>
      <w:r w:rsidR="00014C25" w:rsidRPr="00014C25">
        <w:rPr>
          <w:rFonts w:eastAsia="TimesNewRomanPSMT"/>
        </w:rPr>
        <w:t xml:space="preserve"> - </w:t>
      </w:r>
      <w:r w:rsidRPr="00014C25">
        <w:rPr>
          <w:rFonts w:eastAsia="TimesNewRomanPSMT"/>
        </w:rPr>
        <w:t>на удовлетворение общественных интересов в охране и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защите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б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негативный характер, предполагающий использование преимущественно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принудительных, силовых средств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уменьшение объема возможностей, свободы, а значит, и прав человека, что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 xml:space="preserve">осуществляется с помощью обязанностей, запретов, мер защиты, наказаний и </w:t>
      </w:r>
      <w:r w:rsidR="00014C25">
        <w:rPr>
          <w:rFonts w:eastAsia="TimesNewRomanPSMT"/>
        </w:rPr>
        <w:t>т.п.,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сводящих разнообразие в поведении субъекта до определенного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предельного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состояния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г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направленность на охрану общественных отношений, индивидуальной и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коллективной свободы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Таким образом, как одной из основных характеристик, так и объективным следствием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чрезвычайной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экстремальной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ситуации признается ограничение прав и свобод граждан,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направленное в зависимости от конкретных условий на устранение, нейтрализацию либо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минимизацию ее последствий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 то же время представить, обосновать и закрепить в национальном законодательстве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исчерпывающий перечень оснований ограничений прав и свобод граждан достаточно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сложно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Главным здесь, по мнению М</w:t>
      </w:r>
      <w:r w:rsidR="00014C25">
        <w:rPr>
          <w:rFonts w:eastAsia="TimesNewRomanPSMT"/>
        </w:rPr>
        <w:t xml:space="preserve">.Л. </w:t>
      </w:r>
      <w:r w:rsidRPr="00014C25">
        <w:rPr>
          <w:rFonts w:eastAsia="TimesNewRomanPSMT"/>
        </w:rPr>
        <w:t>Энтина, является то, что масштабы дерогации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то есть частичной отмены старого закона в контексте ограничений прав и свобод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граждан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должны быть соразмерны природе и характеру чрезвычайных обстоятельств, а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опасность, угрожающая государству и вызывающая дерогацию,</w:t>
      </w:r>
      <w:r w:rsidR="00014C25" w:rsidRPr="00014C25">
        <w:rPr>
          <w:rFonts w:eastAsia="TimesNewRomanPSMT"/>
        </w:rPr>
        <w:t xml:space="preserve"> - </w:t>
      </w:r>
      <w:r w:rsidRPr="00014C25">
        <w:rPr>
          <w:rFonts w:eastAsia="TimesNewRomanPSMT"/>
        </w:rPr>
        <w:t>обоснованно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расцениваться как достаточно реальная и неотвратимая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В качестве наиболее наглядного</w:t>
      </w:r>
      <w:r w:rsidR="00645A74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примера в научной литературе принято приводить решение Европейской комиссии по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делу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Греция против Великобритании</w:t>
      </w:r>
      <w:r w:rsidR="00014C25">
        <w:rPr>
          <w:rFonts w:eastAsia="TimesNewRomanPSMT"/>
        </w:rPr>
        <w:t>" (</w:t>
      </w:r>
      <w:r w:rsidRPr="00014C25">
        <w:rPr>
          <w:rFonts w:eastAsia="TimesNewRomanPSMT"/>
        </w:rPr>
        <w:t>1969 г</w:t>
      </w:r>
      <w:r w:rsidR="00014C25" w:rsidRPr="00014C25">
        <w:rPr>
          <w:rFonts w:eastAsia="TimesNewRomanPSMT"/>
        </w:rPr>
        <w:t>),</w:t>
      </w:r>
      <w:r w:rsidRPr="00014C25">
        <w:rPr>
          <w:rFonts w:eastAsia="TimesNewRomanPSMT"/>
        </w:rPr>
        <w:t xml:space="preserve"> из которого следует ряд условий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критериев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для возможности применения статьи 15 Европейской конвенции о защите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 человека и основных свобод в части термина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чрезвычайное положение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а именно</w:t>
      </w:r>
      <w:r w:rsidR="00014C25" w:rsidRPr="00014C25">
        <w:rPr>
          <w:rFonts w:eastAsia="TimesNewRomanPSMT"/>
        </w:rPr>
        <w:t>: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а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опасность должна быть реальной или неминуемой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б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последствия опасности должны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угрожать всей нации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в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под угрозой должно находиться продолжение организованной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жизни общества</w:t>
      </w:r>
      <w:r w:rsidR="00014C25" w:rsidRPr="00014C25">
        <w:rPr>
          <w:rFonts w:eastAsia="TimesNewRomanPSMT"/>
        </w:rPr>
        <w:t>;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г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кризис или опасность должны носить исключительный характер в том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смысле, что обычные меры или ограничения, допускаемые Конвенцией для сохранения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безопасности, здоровья и порядка, являются недостаточными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Проблема ограничения прав и свобод граждан, при всей ее актуальности, является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частным случаем более общей проблемы обеспечения на конкретной ступени развития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общества баланса интересов личности и государства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Насколько успешно она решается,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зависит от выбора приоритетов в правовой политике</w:t>
      </w:r>
      <w:r w:rsidR="00014C25" w:rsidRPr="00014C25">
        <w:rPr>
          <w:rFonts w:eastAsia="TimesNewRomanPSMT"/>
        </w:rPr>
        <w:t>.</w:t>
      </w:r>
    </w:p>
    <w:p w:rsidR="00014C25" w:rsidRDefault="00F861FC" w:rsidP="00014C25">
      <w:pPr>
        <w:rPr>
          <w:rFonts w:eastAsia="TimesNewRomanPSMT"/>
        </w:rPr>
      </w:pPr>
      <w:r w:rsidRPr="00014C25">
        <w:rPr>
          <w:rFonts w:eastAsia="TimesNewRomanPSMT"/>
        </w:rPr>
        <w:t>Главная трудность здесь</w:t>
      </w:r>
      <w:r w:rsidR="00014C25" w:rsidRPr="00014C25">
        <w:rPr>
          <w:rFonts w:eastAsia="TimesNewRomanPSMT"/>
        </w:rPr>
        <w:t xml:space="preserve"> - </w:t>
      </w:r>
      <w:r w:rsidRPr="00014C25">
        <w:rPr>
          <w:rFonts w:eastAsia="TimesNewRomanPSMT"/>
        </w:rPr>
        <w:t>найти правильную в методическом отношении отправную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точку, отвечающую как международно-правовым нормам, так и интересам развития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страны на новом этапе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На мой взгляд, опереться тут можно на тезис известного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эстонского юриста Рейна Мюллерсона</w:t>
      </w:r>
      <w:r w:rsidR="00014C25" w:rsidRPr="00014C25">
        <w:rPr>
          <w:rFonts w:eastAsia="TimesNewRomanPSMT"/>
        </w:rPr>
        <w:t>: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Подобно тому, как нельзя приносить интересы,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права и свободы отдельного индивида в жертву интересам общества, нации или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государства, нельзя и абсолютизировать примат прав и свобод личности над интересами</w:t>
      </w:r>
      <w:r w:rsidR="00557C49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общества в целом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Обе крайности одинаково неприемлемы, опасны</w:t>
      </w:r>
      <w:r w:rsidR="00014C25">
        <w:rPr>
          <w:rFonts w:eastAsia="TimesNewRomanPSMT"/>
        </w:rPr>
        <w:t>".</w:t>
      </w:r>
    </w:p>
    <w:p w:rsidR="00557C49" w:rsidRPr="00014C25" w:rsidRDefault="00BF2C5D" w:rsidP="00BF2C5D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bookmarkStart w:id="6" w:name="_Toc243978553"/>
      <w:r w:rsidR="00645A74" w:rsidRPr="00014C25">
        <w:rPr>
          <w:rFonts w:eastAsia="TimesNewRomanPSMT"/>
        </w:rPr>
        <w:t>Заключение</w:t>
      </w:r>
      <w:bookmarkEnd w:id="6"/>
    </w:p>
    <w:p w:rsidR="00BF2C5D" w:rsidRDefault="00BF2C5D" w:rsidP="00014C25">
      <w:pPr>
        <w:rPr>
          <w:rFonts w:eastAsia="TimesNewRomanPSMT"/>
        </w:rPr>
      </w:pPr>
    </w:p>
    <w:p w:rsidR="00014C25" w:rsidRDefault="00645A74" w:rsidP="00014C25">
      <w:pPr>
        <w:rPr>
          <w:rFonts w:eastAsia="TimesNewRomanPSMT"/>
        </w:rPr>
      </w:pPr>
      <w:r w:rsidRPr="00014C25">
        <w:rPr>
          <w:rFonts w:eastAsia="TimesNewRomanPSMT"/>
        </w:rPr>
        <w:t>В данный момент отсутствие специфики уставного закрепления прав и свобод человека и гражданина не позволяет говорить о необходимости и эффективности создания уставных судов субъектов, в том числе и Сахалинской области</w:t>
      </w:r>
      <w:r w:rsidR="00014C25" w:rsidRPr="00014C25">
        <w:rPr>
          <w:rFonts w:eastAsia="TimesNewRomanPSMT"/>
        </w:rPr>
        <w:t>.</w:t>
      </w:r>
    </w:p>
    <w:p w:rsidR="00014C25" w:rsidRDefault="00DE66B7" w:rsidP="00014C25">
      <w:pPr>
        <w:rPr>
          <w:rFonts w:eastAsia="TimesNewRomanPSMT"/>
        </w:rPr>
      </w:pPr>
      <w:r w:rsidRPr="00014C25">
        <w:rPr>
          <w:rFonts w:eastAsia="TimesNewRomanPSMT"/>
        </w:rPr>
        <w:t>Конституция РФ также гарантирует гражданам России беспрепятственное осуществление ими субъективного права на занимаемое ими жилое помещение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право пользования</w:t>
      </w:r>
      <w:r w:rsidR="00014C25" w:rsidRPr="00014C25">
        <w:rPr>
          <w:rFonts w:eastAsia="TimesNewRomanPSMT"/>
        </w:rPr>
        <w:t xml:space="preserve">). </w:t>
      </w:r>
      <w:r w:rsidRPr="00014C25">
        <w:rPr>
          <w:rFonts w:eastAsia="TimesNewRomanPSMT"/>
        </w:rPr>
        <w:t>Статья 40 Конституции РФ прямо определяет, что никто не может быть произвольно лишен жилища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Это означает, что ни органы государственной власти, ни органы местного самоуправления не вправе осуществлять какие-либо действия, связанные с неправомерным лишением граждан права на жилище</w:t>
      </w:r>
      <w:r w:rsidR="00014C25" w:rsidRPr="00014C25">
        <w:rPr>
          <w:rFonts w:eastAsia="TimesNewRomanPSMT"/>
        </w:rPr>
        <w:t>.</w:t>
      </w:r>
    </w:p>
    <w:p w:rsidR="00DE66B7" w:rsidRPr="00014C25" w:rsidRDefault="00BF2C5D" w:rsidP="00BF2C5D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bookmarkStart w:id="7" w:name="_Toc243978554"/>
      <w:r w:rsidR="00DE66B7" w:rsidRPr="00014C25">
        <w:rPr>
          <w:rFonts w:eastAsia="TimesNewRomanPSMT"/>
        </w:rPr>
        <w:t>Список литературы</w:t>
      </w:r>
      <w:bookmarkEnd w:id="7"/>
    </w:p>
    <w:p w:rsidR="00BF2C5D" w:rsidRDefault="00BF2C5D" w:rsidP="00014C25">
      <w:pPr>
        <w:rPr>
          <w:rFonts w:eastAsia="TimesNewRomanPSMT"/>
        </w:rPr>
      </w:pPr>
    </w:p>
    <w:p w:rsidR="00014C25" w:rsidRDefault="00DE66B7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Овсепян Ж</w:t>
      </w:r>
      <w:r w:rsidR="00014C25">
        <w:rPr>
          <w:rFonts w:eastAsia="TimesNewRomanPSMT"/>
        </w:rPr>
        <w:t xml:space="preserve">.И. </w:t>
      </w:r>
      <w:r w:rsidR="00F61084" w:rsidRPr="00014C25">
        <w:rPr>
          <w:rFonts w:eastAsia="TimesNewRomanPSMT"/>
        </w:rPr>
        <w:t>Пробелы и дефекты как категории конституционного права</w:t>
      </w:r>
      <w:r w:rsidR="00014C25">
        <w:rPr>
          <w:rFonts w:eastAsia="TimesNewRomanPSMT"/>
        </w:rPr>
        <w:t xml:space="preserve"> // </w:t>
      </w:r>
      <w:r w:rsidR="00F61084" w:rsidRPr="00014C25">
        <w:rPr>
          <w:rFonts w:eastAsia="TimesNewRomanPSMT"/>
        </w:rPr>
        <w:t>Конституционное и муниципальное право</w:t>
      </w:r>
      <w:r w:rsidR="00014C25" w:rsidRPr="00014C25">
        <w:rPr>
          <w:rFonts w:eastAsia="TimesNewRomanPSMT"/>
        </w:rPr>
        <w:t xml:space="preserve">. </w:t>
      </w:r>
      <w:r w:rsidR="00014C25">
        <w:rPr>
          <w:rFonts w:eastAsia="TimesNewRomanPSMT"/>
        </w:rPr>
        <w:t>-</w:t>
      </w:r>
      <w:r w:rsidR="00F61084" w:rsidRPr="00014C25">
        <w:rPr>
          <w:rFonts w:eastAsia="TimesNewRomanPSMT"/>
        </w:rPr>
        <w:t xml:space="preserve"> 2007</w:t>
      </w:r>
      <w:r w:rsidR="00014C25" w:rsidRPr="00014C25">
        <w:rPr>
          <w:rFonts w:eastAsia="TimesNewRomanPSMT"/>
        </w:rPr>
        <w:t xml:space="preserve">. </w:t>
      </w:r>
      <w:r w:rsidR="00014C25">
        <w:rPr>
          <w:rFonts w:eastAsia="TimesNewRomanPSMT"/>
        </w:rPr>
        <w:t>-</w:t>
      </w:r>
      <w:r w:rsidR="00F61084" w:rsidRPr="00014C25">
        <w:rPr>
          <w:rFonts w:eastAsia="TimesNewRomanPSMT"/>
        </w:rPr>
        <w:t xml:space="preserve"> № 15</w:t>
      </w:r>
      <w:r w:rsidR="00014C25" w:rsidRPr="00014C25">
        <w:rPr>
          <w:rFonts w:eastAsia="TimesNewRomanPSMT"/>
        </w:rPr>
        <w:t xml:space="preserve">. </w:t>
      </w:r>
      <w:r w:rsidR="00F61084" w:rsidRPr="00014C25">
        <w:rPr>
          <w:rFonts w:eastAsia="TimesNewRomanPSMT"/>
        </w:rPr>
        <w:t>С</w:t>
      </w:r>
      <w:r w:rsidR="00014C25">
        <w:rPr>
          <w:rFonts w:eastAsia="TimesNewRomanPSMT"/>
        </w:rPr>
        <w:t>.3</w:t>
      </w:r>
      <w:r w:rsidR="00F61084" w:rsidRPr="00014C25">
        <w:rPr>
          <w:rFonts w:eastAsia="TimesNewRomanPSMT"/>
        </w:rPr>
        <w:t>0-34</w:t>
      </w:r>
      <w:r w:rsidR="00014C25" w:rsidRPr="00014C25">
        <w:rPr>
          <w:rFonts w:eastAsia="TimesNewRomanPSMT"/>
        </w:rPr>
        <w:t>.</w:t>
      </w:r>
    </w:p>
    <w:p w:rsidR="00014C25" w:rsidRDefault="00DE66B7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Статычнюк И</w:t>
      </w:r>
      <w:r w:rsidR="00014C25" w:rsidRPr="00014C25">
        <w:rPr>
          <w:rFonts w:eastAsia="TimesNewRomanPSMT"/>
        </w:rPr>
        <w:t xml:space="preserve">. </w:t>
      </w:r>
      <w:r w:rsidR="00F61084" w:rsidRPr="00014C25">
        <w:rPr>
          <w:rFonts w:eastAsia="TimesNewRomanPSMT"/>
        </w:rPr>
        <w:t>О некоторых противоречиях Российской Конституции</w:t>
      </w:r>
      <w:r w:rsidR="00014C25">
        <w:rPr>
          <w:rFonts w:eastAsia="TimesNewRomanPSMT"/>
        </w:rPr>
        <w:t xml:space="preserve"> // </w:t>
      </w:r>
      <w:r w:rsidR="00F61084" w:rsidRPr="00014C25">
        <w:rPr>
          <w:rFonts w:eastAsia="TimesNewRomanPSMT"/>
        </w:rPr>
        <w:t>Конституционное и муниципальное право</w:t>
      </w:r>
      <w:r w:rsidR="00014C25" w:rsidRPr="00014C25">
        <w:rPr>
          <w:rFonts w:eastAsia="TimesNewRomanPSMT"/>
        </w:rPr>
        <w:t xml:space="preserve">. </w:t>
      </w:r>
      <w:r w:rsidR="00014C25">
        <w:rPr>
          <w:rFonts w:eastAsia="TimesNewRomanPSMT"/>
        </w:rPr>
        <w:t>-</w:t>
      </w:r>
      <w:r w:rsidR="00F61084" w:rsidRPr="00014C25">
        <w:rPr>
          <w:rFonts w:eastAsia="TimesNewRomanPSMT"/>
        </w:rPr>
        <w:t xml:space="preserve"> 2008</w:t>
      </w:r>
      <w:r w:rsidR="00014C25" w:rsidRPr="00014C25">
        <w:rPr>
          <w:rFonts w:eastAsia="TimesNewRomanPSMT"/>
        </w:rPr>
        <w:t xml:space="preserve">. </w:t>
      </w:r>
      <w:r w:rsidR="00014C25">
        <w:rPr>
          <w:rFonts w:eastAsia="TimesNewRomanPSMT"/>
        </w:rPr>
        <w:t>-</w:t>
      </w:r>
      <w:r w:rsidR="00F61084" w:rsidRPr="00014C25">
        <w:rPr>
          <w:rFonts w:eastAsia="TimesNewRomanPSMT"/>
        </w:rPr>
        <w:t xml:space="preserve"> № 1</w:t>
      </w:r>
      <w:r w:rsidR="00014C25" w:rsidRPr="00014C25">
        <w:rPr>
          <w:rFonts w:eastAsia="TimesNewRomanPSMT"/>
        </w:rPr>
        <w:t xml:space="preserve">. </w:t>
      </w:r>
      <w:r w:rsidR="00014C25">
        <w:rPr>
          <w:rFonts w:eastAsia="TimesNewRomanPSMT"/>
        </w:rPr>
        <w:t>-</w:t>
      </w:r>
      <w:r w:rsidR="00F61084" w:rsidRPr="00014C25">
        <w:rPr>
          <w:rFonts w:eastAsia="TimesNewRomanPSMT"/>
        </w:rPr>
        <w:t xml:space="preserve"> С</w:t>
      </w:r>
      <w:r w:rsidR="00014C25">
        <w:rPr>
          <w:rFonts w:eastAsia="TimesNewRomanPSMT"/>
        </w:rPr>
        <w:t>.1</w:t>
      </w:r>
      <w:r w:rsidR="00F61084" w:rsidRPr="00014C25">
        <w:rPr>
          <w:rFonts w:eastAsia="TimesNewRomanPSMT"/>
        </w:rPr>
        <w:t>2-14</w:t>
      </w:r>
      <w:r w:rsidR="00014C25" w:rsidRPr="00014C25">
        <w:rPr>
          <w:rFonts w:eastAsia="TimesNewRomanPSMT"/>
        </w:rPr>
        <w:t>.</w:t>
      </w:r>
    </w:p>
    <w:p w:rsidR="00014C25" w:rsidRDefault="00F861FC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Европейское право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Право Европейского Союза и правовое обеспечение защиты прав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человека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Учебник для вузов / Отв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ред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М</w:t>
      </w:r>
      <w:r w:rsidR="00014C25">
        <w:rPr>
          <w:rFonts w:eastAsia="TimesNewRomanPSMT"/>
        </w:rPr>
        <w:t xml:space="preserve">.Л. </w:t>
      </w:r>
      <w:r w:rsidRPr="00014C25">
        <w:rPr>
          <w:rFonts w:eastAsia="TimesNewRomanPSMT"/>
        </w:rPr>
        <w:t>Энтин</w:t>
      </w:r>
      <w:r w:rsidR="00014C25">
        <w:rPr>
          <w:rFonts w:eastAsia="TimesNewRomanPSMT"/>
        </w:rPr>
        <w:t>.2</w:t>
      </w:r>
      <w:r w:rsidRPr="00014C25">
        <w:rPr>
          <w:rFonts w:eastAsia="TimesNewRomanPSMT"/>
        </w:rPr>
        <w:t>-е изд</w:t>
      </w:r>
      <w:r w:rsidR="00014C25">
        <w:rPr>
          <w:rFonts w:eastAsia="TimesNewRomanPSMT"/>
        </w:rPr>
        <w:t xml:space="preserve">.М., </w:t>
      </w:r>
      <w:r w:rsidR="00014C25" w:rsidRPr="00014C25">
        <w:rPr>
          <w:rFonts w:eastAsia="TimesNewRomanPSMT"/>
        </w:rPr>
        <w:t>20</w:t>
      </w:r>
      <w:r w:rsidRPr="00014C25">
        <w:rPr>
          <w:rFonts w:eastAsia="TimesNewRomanPSMT"/>
        </w:rPr>
        <w:t>05</w:t>
      </w:r>
      <w:r w:rsidR="00014C25" w:rsidRPr="00014C25">
        <w:rPr>
          <w:rFonts w:eastAsia="TimesNewRomanPSMT"/>
        </w:rPr>
        <w:t>.</w:t>
      </w:r>
    </w:p>
    <w:p w:rsidR="00014C25" w:rsidRDefault="00F861FC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Пчелинцев С</w:t>
      </w:r>
      <w:r w:rsidR="00014C25">
        <w:rPr>
          <w:rFonts w:eastAsia="TimesNewRomanPSMT"/>
        </w:rPr>
        <w:t xml:space="preserve">.В. </w:t>
      </w:r>
      <w:r w:rsidRPr="00014C25">
        <w:rPr>
          <w:rFonts w:eastAsia="TimesNewRomanPSMT"/>
        </w:rPr>
        <w:t>О возможных ограничениях прав и свобод граждан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из практики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Европейского Суда по правам человека</w:t>
      </w:r>
      <w:r w:rsidR="00014C25" w:rsidRPr="00014C25">
        <w:rPr>
          <w:rFonts w:eastAsia="TimesNewRomanPSMT"/>
        </w:rPr>
        <w:t>)</w:t>
      </w:r>
      <w:r w:rsidR="00014C25">
        <w:rPr>
          <w:rFonts w:eastAsia="TimesNewRomanPSMT"/>
        </w:rPr>
        <w:t xml:space="preserve"> // </w:t>
      </w:r>
      <w:r w:rsidRPr="00014C25">
        <w:rPr>
          <w:rFonts w:eastAsia="TimesNewRomanPSMT"/>
        </w:rPr>
        <w:t>Российская юстиция</w:t>
      </w:r>
      <w:r w:rsidR="00014C25">
        <w:rPr>
          <w:rFonts w:eastAsia="TimesNewRomanPSMT"/>
        </w:rPr>
        <w:t>. 20</w:t>
      </w:r>
      <w:r w:rsidRPr="00014C25">
        <w:rPr>
          <w:rFonts w:eastAsia="TimesNewRomanPSMT"/>
        </w:rPr>
        <w:t>06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№ 1</w:t>
      </w:r>
      <w:r w:rsidR="00014C25" w:rsidRPr="00014C25">
        <w:rPr>
          <w:rFonts w:eastAsia="TimesNewRomanPSMT"/>
        </w:rPr>
        <w:t>.</w:t>
      </w:r>
    </w:p>
    <w:p w:rsidR="00014C25" w:rsidRDefault="00386C0E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Дмитриев Ю</w:t>
      </w:r>
      <w:r w:rsidR="00014C25">
        <w:rPr>
          <w:rFonts w:eastAsia="TimesNewRomanPSMT"/>
        </w:rPr>
        <w:t>.А. (</w:t>
      </w:r>
      <w:r w:rsidRPr="00014C25">
        <w:rPr>
          <w:rFonts w:eastAsia="TimesNewRomanPSMT"/>
        </w:rPr>
        <w:t>2007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Комментарий к Конституции Российской 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М</w:t>
      </w:r>
      <w:r w:rsidR="00014C25">
        <w:rPr>
          <w:rFonts w:eastAsia="TimesNewRomanPSMT"/>
        </w:rPr>
        <w:t>.:</w:t>
      </w:r>
      <w:r w:rsidR="00014C25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Юстицинформ</w:t>
      </w:r>
      <w:r w:rsidR="00014C25" w:rsidRPr="00014C25">
        <w:rPr>
          <w:rFonts w:eastAsia="TimesNewRomanPSMT"/>
        </w:rPr>
        <w:t>.</w:t>
      </w:r>
    </w:p>
    <w:p w:rsidR="00014C25" w:rsidRDefault="00386C0E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Лазарев Л</w:t>
      </w:r>
      <w:r w:rsidR="00014C25">
        <w:rPr>
          <w:rFonts w:eastAsia="TimesNewRomanPSMT"/>
        </w:rPr>
        <w:t>.В. (</w:t>
      </w:r>
      <w:r w:rsidRPr="00014C25">
        <w:rPr>
          <w:rFonts w:eastAsia="TimesNewRomanPSMT"/>
        </w:rPr>
        <w:t>2008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Научно-практический комментарий к Конституции Российской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Федерации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М</w:t>
      </w:r>
      <w:r w:rsidR="00014C25">
        <w:rPr>
          <w:rFonts w:eastAsia="TimesNewRomanPSMT"/>
        </w:rPr>
        <w:t>.:</w:t>
      </w:r>
      <w:r w:rsidR="00014C25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Проспект</w:t>
      </w:r>
      <w:r w:rsidR="00014C25" w:rsidRPr="00014C25">
        <w:rPr>
          <w:rFonts w:eastAsia="TimesNewRomanPSMT"/>
        </w:rPr>
        <w:t>.</w:t>
      </w:r>
    </w:p>
    <w:p w:rsidR="00014C25" w:rsidRDefault="00386C0E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Конституция Российской Федерации от 1</w:t>
      </w:r>
      <w:r w:rsidR="00014C25">
        <w:rPr>
          <w:rFonts w:eastAsia="TimesNewRomanPSMT"/>
        </w:rPr>
        <w:t>2.12.19</w:t>
      </w:r>
      <w:r w:rsidRPr="00014C25">
        <w:rPr>
          <w:rFonts w:eastAsia="TimesNewRomanPSMT"/>
        </w:rPr>
        <w:t>93</w:t>
      </w:r>
      <w:r w:rsidR="00014C25">
        <w:rPr>
          <w:rFonts w:eastAsia="TimesNewRomanPSMT"/>
        </w:rPr>
        <w:t xml:space="preserve"> // "</w:t>
      </w:r>
      <w:r w:rsidRPr="00014C25">
        <w:rPr>
          <w:rFonts w:eastAsia="TimesNewRomanPSMT"/>
        </w:rPr>
        <w:t>Российская газета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№ 237,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25</w:t>
      </w:r>
      <w:r w:rsidR="00014C25">
        <w:rPr>
          <w:rFonts w:eastAsia="TimesNewRomanPSMT"/>
        </w:rPr>
        <w:t>.12.19</w:t>
      </w:r>
      <w:r w:rsidRPr="00014C25">
        <w:rPr>
          <w:rFonts w:eastAsia="TimesNewRomanPSMT"/>
        </w:rPr>
        <w:t>93</w:t>
      </w:r>
      <w:r w:rsidR="00014C25" w:rsidRPr="00014C25">
        <w:rPr>
          <w:rFonts w:eastAsia="TimesNewRomanPSMT"/>
        </w:rPr>
        <w:t>;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Собрание законодательства РФ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26</w:t>
      </w:r>
      <w:r w:rsidR="00014C25">
        <w:rPr>
          <w:rFonts w:eastAsia="TimesNewRomanPSMT"/>
        </w:rPr>
        <w:t>.01.20</w:t>
      </w:r>
      <w:r w:rsidRPr="00014C25">
        <w:rPr>
          <w:rFonts w:eastAsia="TimesNewRomanPSMT"/>
        </w:rPr>
        <w:t>09, № 4, ст</w:t>
      </w:r>
      <w:r w:rsidR="00014C25">
        <w:rPr>
          <w:rFonts w:eastAsia="TimesNewRomanPSMT"/>
        </w:rPr>
        <w:t>.4</w:t>
      </w:r>
      <w:r w:rsidRPr="00014C25">
        <w:rPr>
          <w:rFonts w:eastAsia="TimesNewRomanPSMT"/>
        </w:rPr>
        <w:t>45</w:t>
      </w:r>
      <w:r w:rsidR="00014C25" w:rsidRPr="00014C25">
        <w:rPr>
          <w:rFonts w:eastAsia="TimesNewRomanPSMT"/>
        </w:rPr>
        <w:t>.</w:t>
      </w:r>
    </w:p>
    <w:p w:rsidR="00014C25" w:rsidRDefault="00386C0E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Конвенция о правах ребенка от 20</w:t>
      </w:r>
      <w:r w:rsidR="00014C25">
        <w:rPr>
          <w:rFonts w:eastAsia="TimesNewRomanPSMT"/>
        </w:rPr>
        <w:t>.11.19</w:t>
      </w:r>
      <w:r w:rsidRPr="00014C25">
        <w:rPr>
          <w:rFonts w:eastAsia="TimesNewRomanPSMT"/>
        </w:rPr>
        <w:t>89</w:t>
      </w:r>
      <w:r w:rsidR="00014C25">
        <w:rPr>
          <w:rFonts w:eastAsia="TimesNewRomanPSMT"/>
        </w:rPr>
        <w:t xml:space="preserve"> // "</w:t>
      </w:r>
      <w:r w:rsidRPr="00014C25">
        <w:rPr>
          <w:rFonts w:eastAsia="TimesNewRomanPSMT"/>
        </w:rPr>
        <w:t>Сборник международных договоров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СССР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выпуск XLVI, 1993</w:t>
      </w:r>
      <w:r w:rsidR="00014C25" w:rsidRPr="00014C25">
        <w:rPr>
          <w:rFonts w:eastAsia="TimesNewRomanPSMT"/>
        </w:rPr>
        <w:t>.</w:t>
      </w:r>
    </w:p>
    <w:p w:rsidR="00014C25" w:rsidRDefault="00386C0E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Гражданский кодекс Российской Федерации</w:t>
      </w:r>
      <w:r w:rsidR="00014C25">
        <w:rPr>
          <w:rFonts w:eastAsia="TimesNewRomanPSMT"/>
        </w:rPr>
        <w:t xml:space="preserve"> (</w:t>
      </w:r>
      <w:r w:rsidRPr="00014C25">
        <w:rPr>
          <w:rFonts w:eastAsia="TimesNewRomanPSMT"/>
        </w:rPr>
        <w:t>часть вторая</w:t>
      </w:r>
      <w:r w:rsidR="00014C25" w:rsidRPr="00014C25">
        <w:rPr>
          <w:rFonts w:eastAsia="TimesNewRomanPSMT"/>
        </w:rPr>
        <w:t xml:space="preserve">) </w:t>
      </w:r>
      <w:r w:rsidRPr="00014C25">
        <w:rPr>
          <w:rFonts w:eastAsia="TimesNewRomanPSMT"/>
        </w:rPr>
        <w:t>от 26</w:t>
      </w:r>
      <w:r w:rsidR="00014C25">
        <w:rPr>
          <w:rFonts w:eastAsia="TimesNewRomanPSMT"/>
        </w:rPr>
        <w:t>.01.19</w:t>
      </w:r>
      <w:r w:rsidRPr="00014C25">
        <w:rPr>
          <w:rFonts w:eastAsia="TimesNewRomanPSMT"/>
        </w:rPr>
        <w:t>96 № 14-ФЗ</w:t>
      </w:r>
      <w:r w:rsidR="00014C25">
        <w:rPr>
          <w:rFonts w:eastAsia="TimesNewRomanPSMT"/>
        </w:rPr>
        <w:t xml:space="preserve"> // "</w:t>
      </w:r>
      <w:r w:rsidRPr="00014C25">
        <w:rPr>
          <w:rFonts w:eastAsia="TimesNewRomanPSMT"/>
        </w:rPr>
        <w:t>Российская газета</w:t>
      </w:r>
      <w:r w:rsidR="00014C25">
        <w:rPr>
          <w:rFonts w:eastAsia="TimesNewRomanPSMT"/>
        </w:rPr>
        <w:t xml:space="preserve">", </w:t>
      </w:r>
      <w:r w:rsidRPr="00014C25">
        <w:rPr>
          <w:rFonts w:eastAsia="TimesNewRomanPSMT"/>
        </w:rPr>
        <w:t>№ 23, 06</w:t>
      </w:r>
      <w:r w:rsidR="00014C25">
        <w:rPr>
          <w:rFonts w:eastAsia="TimesNewRomanPSMT"/>
        </w:rPr>
        <w:t>.02.19</w:t>
      </w:r>
      <w:r w:rsidRPr="00014C25">
        <w:rPr>
          <w:rFonts w:eastAsia="TimesNewRomanPSMT"/>
        </w:rPr>
        <w:t>96, № 24, 07</w:t>
      </w:r>
      <w:r w:rsidR="00014C25">
        <w:rPr>
          <w:rFonts w:eastAsia="TimesNewRomanPSMT"/>
        </w:rPr>
        <w:t>.02.19</w:t>
      </w:r>
      <w:r w:rsidRPr="00014C25">
        <w:rPr>
          <w:rFonts w:eastAsia="TimesNewRomanPSMT"/>
        </w:rPr>
        <w:t>96, № 25, 08</w:t>
      </w:r>
      <w:r w:rsidR="00014C25">
        <w:rPr>
          <w:rFonts w:eastAsia="TimesNewRomanPSMT"/>
        </w:rPr>
        <w:t>.02.19</w:t>
      </w:r>
      <w:r w:rsidRPr="00014C25">
        <w:rPr>
          <w:rFonts w:eastAsia="TimesNewRomanPSMT"/>
        </w:rPr>
        <w:t>96, № 27,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10</w:t>
      </w:r>
      <w:r w:rsidR="00014C25">
        <w:rPr>
          <w:rFonts w:eastAsia="TimesNewRomanPSMT"/>
        </w:rPr>
        <w:t>.02.19</w:t>
      </w:r>
      <w:r w:rsidRPr="00014C25">
        <w:rPr>
          <w:rFonts w:eastAsia="TimesNewRomanPSMT"/>
        </w:rPr>
        <w:t>96</w:t>
      </w:r>
      <w:r w:rsidR="00014C25" w:rsidRPr="00014C25">
        <w:rPr>
          <w:rFonts w:eastAsia="TimesNewRomanPSMT"/>
        </w:rPr>
        <w:t>.</w:t>
      </w:r>
    </w:p>
    <w:p w:rsidR="00014C25" w:rsidRDefault="00386C0E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Закон Краснодарского края № 1539-КЗ от 21 июля 2008 года</w:t>
      </w:r>
      <w:r w:rsidR="00014C25">
        <w:rPr>
          <w:rFonts w:eastAsia="TimesNewRomanPSMT"/>
        </w:rPr>
        <w:t xml:space="preserve"> "</w:t>
      </w:r>
      <w:r w:rsidRPr="00014C25">
        <w:rPr>
          <w:rFonts w:eastAsia="TimesNewRomanPSMT"/>
        </w:rPr>
        <w:t>О мерах по профилактике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безнадзорности и правонарушений несовершеннолетних</w:t>
      </w:r>
      <w:r w:rsidR="00014C25">
        <w:rPr>
          <w:rFonts w:eastAsia="TimesNewRomanPSMT"/>
        </w:rPr>
        <w:t>" // "</w:t>
      </w:r>
      <w:r w:rsidRPr="00014C25">
        <w:rPr>
          <w:rFonts w:eastAsia="TimesNewRomanPSMT"/>
        </w:rPr>
        <w:t>Кубанские новости</w:t>
      </w:r>
      <w:r w:rsidR="00014C25">
        <w:rPr>
          <w:rFonts w:eastAsia="TimesNewRomanPSMT"/>
        </w:rPr>
        <w:t xml:space="preserve">" </w:t>
      </w:r>
      <w:r w:rsidRPr="00014C25">
        <w:rPr>
          <w:rFonts w:eastAsia="TimesNewRomanPSMT"/>
        </w:rPr>
        <w:t>№ 120,</w:t>
      </w:r>
      <w:r w:rsidR="00DE66B7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22</w:t>
      </w:r>
      <w:r w:rsidR="00014C25">
        <w:rPr>
          <w:rFonts w:eastAsia="TimesNewRomanPSMT"/>
        </w:rPr>
        <w:t>.07.20</w:t>
      </w:r>
      <w:r w:rsidRPr="00014C25">
        <w:rPr>
          <w:rFonts w:eastAsia="TimesNewRomanPSMT"/>
        </w:rPr>
        <w:t>08</w:t>
      </w:r>
      <w:r w:rsidR="00014C25" w:rsidRPr="00014C25">
        <w:rPr>
          <w:rFonts w:eastAsia="TimesNewRomanPSMT"/>
        </w:rPr>
        <w:t>.</w:t>
      </w:r>
    </w:p>
    <w:p w:rsidR="00014C25" w:rsidRDefault="000B1816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Грудцына Л</w:t>
      </w:r>
      <w:r w:rsidR="00014C25">
        <w:rPr>
          <w:rFonts w:eastAsia="TimesNewRomanPSMT"/>
        </w:rPr>
        <w:t xml:space="preserve">.Ю. </w:t>
      </w:r>
      <w:r w:rsidRPr="00014C25">
        <w:rPr>
          <w:rFonts w:eastAsia="TimesNewRomanPSMT"/>
        </w:rPr>
        <w:t>Жилищное право России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Учебник / Под ред</w:t>
      </w:r>
      <w:r w:rsidR="00014C25">
        <w:rPr>
          <w:rFonts w:eastAsia="TimesNewRomanPSMT"/>
        </w:rPr>
        <w:t xml:space="preserve">.Н.М. </w:t>
      </w:r>
      <w:r w:rsidRPr="00014C25">
        <w:rPr>
          <w:rFonts w:eastAsia="TimesNewRomanPSMT"/>
        </w:rPr>
        <w:t>Коршунова</w:t>
      </w:r>
      <w:r w:rsidR="00014C25" w:rsidRPr="00014C25">
        <w:rPr>
          <w:rFonts w:eastAsia="TimesNewRomanPSMT"/>
        </w:rPr>
        <w:t>. -</w:t>
      </w:r>
      <w:r w:rsid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М</w:t>
      </w:r>
      <w:r w:rsidR="00014C25">
        <w:rPr>
          <w:rFonts w:eastAsia="TimesNewRomanPSMT"/>
        </w:rPr>
        <w:t>.:</w:t>
      </w:r>
      <w:r w:rsidR="00014C25" w:rsidRPr="00014C25">
        <w:rPr>
          <w:rFonts w:eastAsia="TimesNewRomanPSMT"/>
        </w:rPr>
        <w:t xml:space="preserve"> </w:t>
      </w:r>
      <w:r w:rsidR="00DE66B7" w:rsidRPr="00014C25">
        <w:rPr>
          <w:rFonts w:eastAsia="TimesNewRomanPSMT"/>
        </w:rPr>
        <w:t>Изд-во Эксмо, 2005</w:t>
      </w:r>
      <w:r w:rsidR="00014C25" w:rsidRPr="00014C25">
        <w:rPr>
          <w:rFonts w:eastAsia="TimesNewRomanPSMT"/>
        </w:rPr>
        <w:t>.</w:t>
      </w:r>
    </w:p>
    <w:p w:rsidR="00BF2C5D" w:rsidRDefault="000B1816" w:rsidP="00BF2C5D">
      <w:pPr>
        <w:pStyle w:val="a0"/>
        <w:ind w:firstLine="0"/>
        <w:rPr>
          <w:rFonts w:eastAsia="TimesNewRomanPSMT"/>
        </w:rPr>
      </w:pPr>
      <w:r w:rsidRPr="00014C25">
        <w:rPr>
          <w:rFonts w:eastAsia="TimesNewRomanPSMT"/>
        </w:rPr>
        <w:t>И</w:t>
      </w:r>
      <w:r w:rsidR="00014C25">
        <w:rPr>
          <w:rFonts w:eastAsia="TimesNewRomanPSMT"/>
        </w:rPr>
        <w:t xml:space="preserve">.А. </w:t>
      </w:r>
      <w:r w:rsidRPr="00014C25">
        <w:rPr>
          <w:rFonts w:eastAsia="TimesNewRomanPSMT"/>
        </w:rPr>
        <w:t>Еремичев, П</w:t>
      </w:r>
      <w:r w:rsidR="00014C25">
        <w:rPr>
          <w:rFonts w:eastAsia="TimesNewRomanPSMT"/>
        </w:rPr>
        <w:t xml:space="preserve">.В. </w:t>
      </w:r>
      <w:r w:rsidRPr="00014C25">
        <w:rPr>
          <w:rFonts w:eastAsia="TimesNewRomanPSMT"/>
        </w:rPr>
        <w:t>Алексий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Жилищное право</w:t>
      </w:r>
      <w:r w:rsidR="00014C25" w:rsidRPr="00014C25">
        <w:rPr>
          <w:rFonts w:eastAsia="TimesNewRomanPSMT"/>
        </w:rPr>
        <w:t xml:space="preserve">: </w:t>
      </w:r>
      <w:r w:rsidRPr="00014C25">
        <w:rPr>
          <w:rFonts w:eastAsia="TimesNewRomanPSMT"/>
        </w:rPr>
        <w:t>учебник для вузов</w:t>
      </w:r>
      <w:r w:rsidR="00014C25" w:rsidRPr="00014C25">
        <w:rPr>
          <w:rFonts w:eastAsia="TimesNewRomanPSMT"/>
        </w:rPr>
        <w:t>. -</w:t>
      </w:r>
      <w:r w:rsid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3-е изд</w:t>
      </w:r>
      <w:r w:rsidR="00014C25">
        <w:rPr>
          <w:rFonts w:eastAsia="TimesNewRomanPSMT"/>
        </w:rPr>
        <w:t>.,</w:t>
      </w:r>
      <w:r w:rsidRPr="00014C25">
        <w:rPr>
          <w:rFonts w:eastAsia="TimesNewRomanPSMT"/>
        </w:rPr>
        <w:t xml:space="preserve"> перераб</w:t>
      </w:r>
      <w:r w:rsidR="00014C25" w:rsidRPr="00014C25">
        <w:rPr>
          <w:rFonts w:eastAsia="TimesNewRomanPSMT"/>
        </w:rPr>
        <w:t xml:space="preserve">. </w:t>
      </w:r>
      <w:r w:rsidRPr="00014C25">
        <w:rPr>
          <w:rFonts w:eastAsia="TimesNewRomanPSMT"/>
        </w:rPr>
        <w:t>и доп</w:t>
      </w:r>
      <w:r w:rsidR="00014C25" w:rsidRPr="00014C25">
        <w:rPr>
          <w:rFonts w:eastAsia="TimesNewRomanPSMT"/>
        </w:rPr>
        <w:t xml:space="preserve">.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М</w:t>
      </w:r>
      <w:r w:rsidR="00014C25">
        <w:rPr>
          <w:rFonts w:eastAsia="TimesNewRomanPSMT"/>
        </w:rPr>
        <w:t>.:</w:t>
      </w:r>
      <w:r w:rsidR="00014C25" w:rsidRPr="00014C25">
        <w:rPr>
          <w:rFonts w:eastAsia="TimesNewRomanPSMT"/>
        </w:rPr>
        <w:t xml:space="preserve"> </w:t>
      </w:r>
      <w:r w:rsidRPr="00014C25">
        <w:rPr>
          <w:rFonts w:eastAsia="TimesNewRomanPSMT"/>
        </w:rPr>
        <w:t>ЮНИТИ-ДАНА, Закон и право, 2006</w:t>
      </w:r>
      <w:r w:rsidR="00014C25" w:rsidRPr="00014C25">
        <w:rPr>
          <w:rFonts w:eastAsia="TimesNewRomanPSMT"/>
        </w:rPr>
        <w:t>.</w:t>
      </w:r>
    </w:p>
    <w:p w:rsidR="00014C25" w:rsidRPr="0088391C" w:rsidRDefault="000B1816" w:rsidP="00BF2C5D">
      <w:pPr>
        <w:pStyle w:val="a0"/>
        <w:ind w:firstLine="0"/>
        <w:rPr>
          <w:rFonts w:eastAsia="TimesNewRomanPSMT"/>
        </w:rPr>
      </w:pPr>
      <w:r w:rsidRPr="00BF2C5D">
        <w:rPr>
          <w:rFonts w:eastAsia="TimesNewRomanPS-ItalicMT"/>
        </w:rPr>
        <w:t>Чичерин, Б</w:t>
      </w:r>
      <w:r w:rsidR="00014C25" w:rsidRPr="00BF2C5D">
        <w:rPr>
          <w:rFonts w:eastAsia="TimesNewRomanPS-ItalicMT"/>
        </w:rPr>
        <w:t>.Н.</w:t>
      </w:r>
      <w:r w:rsidR="00014C25">
        <w:rPr>
          <w:rFonts w:eastAsia="TimesNewRomanPS-ItalicMT"/>
          <w:i/>
          <w:iCs/>
        </w:rPr>
        <w:t xml:space="preserve"> </w:t>
      </w:r>
      <w:r w:rsidRPr="00014C25">
        <w:rPr>
          <w:rFonts w:eastAsia="TimesNewRomanPSMT"/>
        </w:rPr>
        <w:t>Общее государственное право</w:t>
      </w:r>
      <w:r w:rsidR="00014C25" w:rsidRPr="00014C25">
        <w:rPr>
          <w:rFonts w:eastAsia="TimesNewRomanPSMT"/>
        </w:rPr>
        <w:t xml:space="preserve">. </w:t>
      </w:r>
      <w:r w:rsidR="00014C25">
        <w:rPr>
          <w:rFonts w:eastAsia="TimesNewRomanPSMT"/>
        </w:rPr>
        <w:t>-</w:t>
      </w:r>
      <w:r w:rsidRPr="00014C25">
        <w:rPr>
          <w:rFonts w:eastAsia="TimesNewRomanPSMT"/>
        </w:rPr>
        <w:t xml:space="preserve"> М</w:t>
      </w:r>
      <w:r w:rsidR="00014C25" w:rsidRPr="00014C25">
        <w:rPr>
          <w:rFonts w:eastAsia="TimesNewRomanPSMT"/>
        </w:rPr>
        <w:t>., 20</w:t>
      </w:r>
      <w:r w:rsidRPr="00014C25">
        <w:rPr>
          <w:rFonts w:eastAsia="TimesNewRomanPSMT"/>
        </w:rPr>
        <w:t>06</w:t>
      </w:r>
      <w:r w:rsidR="00014C25" w:rsidRPr="00014C25">
        <w:rPr>
          <w:rFonts w:eastAsia="TimesNewRomanPSMT"/>
        </w:rPr>
        <w:t xml:space="preserve">; </w:t>
      </w:r>
      <w:r w:rsidRPr="0088391C">
        <w:rPr>
          <w:rFonts w:eastAsia="TimesNewRomanPS-ItalicMT"/>
        </w:rPr>
        <w:t>Коркунов</w:t>
      </w:r>
      <w:r w:rsidR="00014C25" w:rsidRPr="0088391C">
        <w:rPr>
          <w:rFonts w:eastAsia="TimesNewRomanPS-ItalicMT"/>
        </w:rPr>
        <w:t>.</w:t>
      </w:r>
    </w:p>
    <w:p w:rsidR="000B1816" w:rsidRPr="00014C25" w:rsidRDefault="000B1816" w:rsidP="00014C25">
      <w:bookmarkStart w:id="8" w:name="_GoBack"/>
      <w:bookmarkEnd w:id="8"/>
    </w:p>
    <w:sectPr w:rsidR="000B1816" w:rsidRPr="00014C25" w:rsidSect="00014C2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D8" w:rsidRDefault="009A12D8">
      <w:r>
        <w:separator/>
      </w:r>
    </w:p>
  </w:endnote>
  <w:endnote w:type="continuationSeparator" w:id="0">
    <w:p w:rsidR="009A12D8" w:rsidRDefault="009A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25" w:rsidRDefault="00014C2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25" w:rsidRDefault="00014C2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D8" w:rsidRDefault="009A12D8">
      <w:r>
        <w:separator/>
      </w:r>
    </w:p>
  </w:footnote>
  <w:footnote w:type="continuationSeparator" w:id="0">
    <w:p w:rsidR="009A12D8" w:rsidRDefault="009A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B7" w:rsidRDefault="00DE1FA6" w:rsidP="00FB049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E66B7" w:rsidRDefault="00DE66B7" w:rsidP="00DE66B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25" w:rsidRDefault="00014C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EA63AA"/>
    <w:multiLevelType w:val="hybridMultilevel"/>
    <w:tmpl w:val="81FA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1FC"/>
    <w:rsid w:val="00014C25"/>
    <w:rsid w:val="000B1816"/>
    <w:rsid w:val="001D438E"/>
    <w:rsid w:val="00224BC1"/>
    <w:rsid w:val="002A52C1"/>
    <w:rsid w:val="00386C0E"/>
    <w:rsid w:val="004138B2"/>
    <w:rsid w:val="00557C49"/>
    <w:rsid w:val="00637269"/>
    <w:rsid w:val="0064053E"/>
    <w:rsid w:val="00645A74"/>
    <w:rsid w:val="0088391C"/>
    <w:rsid w:val="0089012E"/>
    <w:rsid w:val="009A12D8"/>
    <w:rsid w:val="00A9491B"/>
    <w:rsid w:val="00A95476"/>
    <w:rsid w:val="00AC6354"/>
    <w:rsid w:val="00B51948"/>
    <w:rsid w:val="00BF2C5D"/>
    <w:rsid w:val="00C41216"/>
    <w:rsid w:val="00C97D32"/>
    <w:rsid w:val="00DE1FA6"/>
    <w:rsid w:val="00DE66B7"/>
    <w:rsid w:val="00F61084"/>
    <w:rsid w:val="00F861FC"/>
    <w:rsid w:val="00F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48F014-A72A-46DD-B365-12DA536C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4C2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4C2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4C2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14C2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4C2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4C2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4C2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4C2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4C2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14C2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14C25"/>
    <w:rPr>
      <w:vertAlign w:val="superscript"/>
    </w:rPr>
  </w:style>
  <w:style w:type="character" w:styleId="aa">
    <w:name w:val="page number"/>
    <w:uiPriority w:val="99"/>
    <w:rsid w:val="00014C25"/>
  </w:style>
  <w:style w:type="table" w:styleId="-1">
    <w:name w:val="Table Web 1"/>
    <w:basedOn w:val="a4"/>
    <w:uiPriority w:val="99"/>
    <w:rsid w:val="00014C2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14C25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14C2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14C25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14C2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14C2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14C2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14C25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14C25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14C25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14C25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14C2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14C2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14C25"/>
    <w:rPr>
      <w:sz w:val="28"/>
      <w:szCs w:val="28"/>
    </w:rPr>
  </w:style>
  <w:style w:type="paragraph" w:styleId="af6">
    <w:name w:val="Normal (Web)"/>
    <w:basedOn w:val="a2"/>
    <w:uiPriority w:val="99"/>
    <w:rsid w:val="00014C2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14C2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14C2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14C2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4C2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4C25"/>
    <w:pPr>
      <w:ind w:left="958"/>
    </w:pPr>
  </w:style>
  <w:style w:type="paragraph" w:styleId="23">
    <w:name w:val="Body Text Indent 2"/>
    <w:basedOn w:val="a2"/>
    <w:link w:val="24"/>
    <w:uiPriority w:val="99"/>
    <w:rsid w:val="00014C2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14C2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14C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14C2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4C2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4C2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14C2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14C2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14C2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4C25"/>
    <w:rPr>
      <w:i/>
      <w:iCs/>
    </w:rPr>
  </w:style>
  <w:style w:type="paragraph" w:customStyle="1" w:styleId="af9">
    <w:name w:val="ТАБЛИЦА"/>
    <w:next w:val="a2"/>
    <w:autoRedefine/>
    <w:uiPriority w:val="99"/>
    <w:rsid w:val="00014C2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14C2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14C25"/>
  </w:style>
  <w:style w:type="table" w:customStyle="1" w:styleId="15">
    <w:name w:val="Стиль таблицы1"/>
    <w:uiPriority w:val="99"/>
    <w:rsid w:val="00014C2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14C2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14C2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14C25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14C2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14C2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4751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прав человека в условиях федеративного государства</vt:lpstr>
    </vt:vector>
  </TitlesOfParts>
  <Company>ussr</Company>
  <LinksUpToDate>false</LinksUpToDate>
  <CharactersWithSpaces>31770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прав человека в условиях федеративного государства</dc:title>
  <dc:subject/>
  <dc:creator>user</dc:creator>
  <cp:keywords/>
  <dc:description/>
  <cp:lastModifiedBy>admin</cp:lastModifiedBy>
  <cp:revision>2</cp:revision>
  <dcterms:created xsi:type="dcterms:W3CDTF">2014-03-06T06:23:00Z</dcterms:created>
  <dcterms:modified xsi:type="dcterms:W3CDTF">2014-03-06T06:23:00Z</dcterms:modified>
</cp:coreProperties>
</file>