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AF" w:rsidRPr="002B02BE" w:rsidRDefault="00CB72AF" w:rsidP="002B02BE">
      <w:pPr>
        <w:spacing w:line="360" w:lineRule="auto"/>
        <w:jc w:val="center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Брянская государственная инженерно-технологическая академия</w:t>
      </w:r>
    </w:p>
    <w:p w:rsidR="00CB72AF" w:rsidRPr="002B02BE" w:rsidRDefault="00CB72AF" w:rsidP="002B02BE">
      <w:pPr>
        <w:spacing w:line="360" w:lineRule="auto"/>
        <w:jc w:val="center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jc w:val="center"/>
        <w:rPr>
          <w:color w:val="000000"/>
          <w:sz w:val="28"/>
          <w:szCs w:val="28"/>
        </w:rPr>
      </w:pPr>
    </w:p>
    <w:p w:rsidR="00612C72" w:rsidRPr="002B02BE" w:rsidRDefault="00612C72" w:rsidP="002B02BE">
      <w:pPr>
        <w:spacing w:line="360" w:lineRule="auto"/>
        <w:jc w:val="center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Кафедра инженерной психологии, педагогики и права</w:t>
      </w:r>
    </w:p>
    <w:p w:rsidR="00CB72AF" w:rsidRPr="002B02BE" w:rsidRDefault="00CB72AF" w:rsidP="002B02BE">
      <w:pPr>
        <w:spacing w:line="360" w:lineRule="auto"/>
        <w:jc w:val="center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jc w:val="center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jc w:val="center"/>
        <w:rPr>
          <w:color w:val="000000"/>
          <w:sz w:val="28"/>
          <w:szCs w:val="28"/>
        </w:rPr>
      </w:pPr>
    </w:p>
    <w:p w:rsidR="00FC1C99" w:rsidRPr="002B02BE" w:rsidRDefault="00FC1C99" w:rsidP="002B02BE">
      <w:pPr>
        <w:spacing w:line="360" w:lineRule="auto"/>
        <w:jc w:val="center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Институт суда присяжных заседателей</w:t>
      </w:r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2C72" w:rsidRDefault="00612C72" w:rsidP="002B02BE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B02BE">
        <w:rPr>
          <w:color w:val="000000"/>
          <w:sz w:val="28"/>
          <w:szCs w:val="28"/>
        </w:rPr>
        <w:t>реферат по правоведению</w:t>
      </w:r>
    </w:p>
    <w:p w:rsidR="002B02BE" w:rsidRPr="002B02BE" w:rsidRDefault="002B02BE" w:rsidP="002B02B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12C72" w:rsidRPr="002B02BE" w:rsidRDefault="00612C72" w:rsidP="002B02B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студента экономического </w:t>
      </w:r>
    </w:p>
    <w:p w:rsidR="00612C72" w:rsidRPr="002B02BE" w:rsidRDefault="00612C72" w:rsidP="002B02B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факультета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группы ЭУС- 201</w:t>
      </w:r>
    </w:p>
    <w:p w:rsidR="00612C72" w:rsidRPr="002B02BE" w:rsidRDefault="00612C72" w:rsidP="002B02B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Пунина А. В.</w:t>
      </w:r>
    </w:p>
    <w:p w:rsidR="00612C72" w:rsidRPr="002B02BE" w:rsidRDefault="00612C72" w:rsidP="002B02B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C1C99" w:rsidRPr="002B02BE" w:rsidRDefault="00FC1C99" w:rsidP="002B02B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Научный руководитель</w:t>
      </w:r>
    </w:p>
    <w:p w:rsidR="00FC1C99" w:rsidRPr="002B02BE" w:rsidRDefault="00FC1C99" w:rsidP="002B02B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Червякова Н. М.</w:t>
      </w:r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2AF" w:rsidRPr="002B02BE" w:rsidRDefault="00CB72AF" w:rsidP="002B02BE">
      <w:pPr>
        <w:tabs>
          <w:tab w:val="left" w:pos="6969"/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2AF" w:rsidRPr="002B02BE" w:rsidRDefault="00CB72AF" w:rsidP="002B02BE">
      <w:pPr>
        <w:tabs>
          <w:tab w:val="left" w:pos="6969"/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2BE" w:rsidRDefault="00FC1C99" w:rsidP="002B02BE">
      <w:pPr>
        <w:tabs>
          <w:tab w:val="left" w:pos="6969"/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B02BE">
        <w:rPr>
          <w:color w:val="000000"/>
          <w:sz w:val="28"/>
          <w:szCs w:val="28"/>
        </w:rPr>
        <w:t>Брянск</w:t>
      </w:r>
    </w:p>
    <w:p w:rsidR="00FC1C99" w:rsidRPr="002B02BE" w:rsidRDefault="00FC1C99" w:rsidP="002B02BE">
      <w:pPr>
        <w:tabs>
          <w:tab w:val="left" w:pos="6969"/>
          <w:tab w:val="right" w:pos="935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2008</w:t>
      </w:r>
    </w:p>
    <w:p w:rsidR="00CB72AF" w:rsidRPr="002B02BE" w:rsidRDefault="002B02BE" w:rsidP="002B02B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1100753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CB72AF" w:rsidRPr="002B02BE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bookmarkEnd w:id="0"/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036D" w:rsidRPr="002B02BE" w:rsidRDefault="0070036D" w:rsidP="002B02BE">
      <w:pPr>
        <w:pStyle w:val="11"/>
        <w:tabs>
          <w:tab w:val="left" w:pos="539"/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602F5">
        <w:rPr>
          <w:rStyle w:val="a3"/>
          <w:noProof/>
          <w:color w:val="000000"/>
          <w:sz w:val="28"/>
          <w:szCs w:val="28"/>
          <w:u w:val="none"/>
        </w:rPr>
        <w:t>Введение</w:t>
      </w:r>
      <w:r w:rsidRPr="002B02BE">
        <w:rPr>
          <w:noProof/>
          <w:webHidden/>
          <w:color w:val="000000"/>
          <w:sz w:val="28"/>
          <w:szCs w:val="28"/>
        </w:rPr>
        <w:tab/>
      </w:r>
      <w:r w:rsidR="002B02BE" w:rsidRPr="002B02BE">
        <w:rPr>
          <w:noProof/>
          <w:webHidden/>
          <w:color w:val="000000"/>
          <w:sz w:val="28"/>
          <w:szCs w:val="28"/>
        </w:rPr>
        <w:t>3</w:t>
      </w:r>
    </w:p>
    <w:p w:rsidR="0070036D" w:rsidRPr="002B02BE" w:rsidRDefault="0070036D" w:rsidP="002B02BE">
      <w:pPr>
        <w:pStyle w:val="11"/>
        <w:numPr>
          <w:ilvl w:val="0"/>
          <w:numId w:val="6"/>
        </w:numPr>
        <w:tabs>
          <w:tab w:val="left" w:pos="539"/>
          <w:tab w:val="right" w:leader="dot" w:pos="9345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602F5">
        <w:rPr>
          <w:rStyle w:val="a3"/>
          <w:noProof/>
          <w:color w:val="000000"/>
          <w:sz w:val="28"/>
          <w:szCs w:val="28"/>
          <w:u w:val="none"/>
        </w:rPr>
        <w:t>Историческая справка</w:t>
      </w:r>
      <w:r w:rsidRPr="002B02BE">
        <w:rPr>
          <w:noProof/>
          <w:webHidden/>
          <w:color w:val="000000"/>
          <w:sz w:val="28"/>
          <w:szCs w:val="28"/>
        </w:rPr>
        <w:tab/>
      </w:r>
      <w:r w:rsidR="002B02BE" w:rsidRPr="002B02BE">
        <w:rPr>
          <w:noProof/>
          <w:webHidden/>
          <w:color w:val="000000"/>
          <w:sz w:val="28"/>
          <w:szCs w:val="28"/>
        </w:rPr>
        <w:t>4</w:t>
      </w:r>
    </w:p>
    <w:p w:rsidR="0070036D" w:rsidRPr="002B02BE" w:rsidRDefault="0070036D" w:rsidP="002B02BE">
      <w:pPr>
        <w:pStyle w:val="11"/>
        <w:numPr>
          <w:ilvl w:val="0"/>
          <w:numId w:val="6"/>
        </w:numPr>
        <w:tabs>
          <w:tab w:val="left" w:pos="539"/>
          <w:tab w:val="right" w:leader="dot" w:pos="9345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602F5">
        <w:rPr>
          <w:rStyle w:val="a3"/>
          <w:noProof/>
          <w:color w:val="000000"/>
          <w:sz w:val="28"/>
          <w:szCs w:val="28"/>
          <w:u w:val="none"/>
        </w:rPr>
        <w:t>Процедура рассмотрения дел</w:t>
      </w:r>
      <w:r w:rsidRPr="002B02BE">
        <w:rPr>
          <w:noProof/>
          <w:webHidden/>
          <w:color w:val="000000"/>
          <w:sz w:val="28"/>
          <w:szCs w:val="28"/>
        </w:rPr>
        <w:tab/>
      </w:r>
      <w:r w:rsidR="002B02BE" w:rsidRPr="002B02BE">
        <w:rPr>
          <w:noProof/>
          <w:webHidden/>
          <w:color w:val="000000"/>
          <w:sz w:val="28"/>
          <w:szCs w:val="28"/>
        </w:rPr>
        <w:t>8</w:t>
      </w:r>
    </w:p>
    <w:p w:rsidR="0070036D" w:rsidRPr="002B02BE" w:rsidRDefault="0070036D" w:rsidP="002B02BE">
      <w:pPr>
        <w:pStyle w:val="11"/>
        <w:numPr>
          <w:ilvl w:val="0"/>
          <w:numId w:val="6"/>
        </w:numPr>
        <w:tabs>
          <w:tab w:val="left" w:pos="539"/>
          <w:tab w:val="right" w:leader="dot" w:pos="9345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602F5">
        <w:rPr>
          <w:rStyle w:val="a3"/>
          <w:noProof/>
          <w:color w:val="000000"/>
          <w:sz w:val="28"/>
          <w:szCs w:val="28"/>
          <w:u w:val="none"/>
        </w:rPr>
        <w:t>Проблемы и противоречия суда</w:t>
      </w:r>
      <w:r w:rsidR="002B02BE" w:rsidRPr="009602F5">
        <w:rPr>
          <w:rStyle w:val="a3"/>
          <w:noProof/>
          <w:color w:val="000000"/>
          <w:sz w:val="28"/>
          <w:szCs w:val="28"/>
          <w:u w:val="none"/>
        </w:rPr>
        <w:t xml:space="preserve"> </w:t>
      </w:r>
      <w:r w:rsidRPr="009602F5">
        <w:rPr>
          <w:rStyle w:val="a3"/>
          <w:noProof/>
          <w:color w:val="000000"/>
          <w:sz w:val="28"/>
          <w:szCs w:val="28"/>
          <w:u w:val="none"/>
        </w:rPr>
        <w:t>присяжных в России</w:t>
      </w:r>
      <w:r w:rsidRPr="002B02BE">
        <w:rPr>
          <w:noProof/>
          <w:webHidden/>
          <w:color w:val="000000"/>
          <w:sz w:val="28"/>
          <w:szCs w:val="28"/>
        </w:rPr>
        <w:tab/>
      </w:r>
      <w:r w:rsidR="002B02BE" w:rsidRPr="002B02BE">
        <w:rPr>
          <w:noProof/>
          <w:webHidden/>
          <w:color w:val="000000"/>
          <w:sz w:val="28"/>
          <w:szCs w:val="28"/>
        </w:rPr>
        <w:t>15</w:t>
      </w:r>
    </w:p>
    <w:p w:rsidR="0070036D" w:rsidRPr="002B02BE" w:rsidRDefault="0070036D" w:rsidP="002B02BE">
      <w:pPr>
        <w:pStyle w:val="11"/>
        <w:tabs>
          <w:tab w:val="left" w:pos="539"/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602F5">
        <w:rPr>
          <w:rStyle w:val="a3"/>
          <w:noProof/>
          <w:color w:val="000000"/>
          <w:sz w:val="28"/>
          <w:szCs w:val="28"/>
          <w:u w:val="none"/>
        </w:rPr>
        <w:t>Заключение</w:t>
      </w:r>
      <w:r w:rsidRPr="002B02BE">
        <w:rPr>
          <w:noProof/>
          <w:webHidden/>
          <w:color w:val="000000"/>
          <w:sz w:val="28"/>
          <w:szCs w:val="28"/>
        </w:rPr>
        <w:tab/>
      </w:r>
      <w:r w:rsidR="002B02BE" w:rsidRPr="002B02BE">
        <w:rPr>
          <w:noProof/>
          <w:webHidden/>
          <w:color w:val="000000"/>
          <w:sz w:val="28"/>
          <w:szCs w:val="28"/>
        </w:rPr>
        <w:t>19</w:t>
      </w:r>
    </w:p>
    <w:p w:rsidR="0070036D" w:rsidRPr="002B02BE" w:rsidRDefault="0070036D" w:rsidP="002B02BE">
      <w:pPr>
        <w:pStyle w:val="11"/>
        <w:tabs>
          <w:tab w:val="left" w:pos="539"/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602F5">
        <w:rPr>
          <w:rStyle w:val="a3"/>
          <w:noProof/>
          <w:color w:val="000000"/>
          <w:sz w:val="28"/>
          <w:szCs w:val="28"/>
          <w:u w:val="none"/>
        </w:rPr>
        <w:t>Список использованных источников и литературы</w:t>
      </w:r>
      <w:r w:rsidRPr="002B02BE">
        <w:rPr>
          <w:noProof/>
          <w:webHidden/>
          <w:color w:val="000000"/>
          <w:sz w:val="28"/>
          <w:szCs w:val="28"/>
        </w:rPr>
        <w:tab/>
      </w:r>
      <w:r w:rsidR="002B02BE" w:rsidRPr="002B02BE">
        <w:rPr>
          <w:noProof/>
          <w:webHidden/>
          <w:color w:val="000000"/>
          <w:sz w:val="28"/>
          <w:szCs w:val="28"/>
        </w:rPr>
        <w:t>20</w:t>
      </w:r>
    </w:p>
    <w:p w:rsidR="0070036D" w:rsidRPr="002B02BE" w:rsidRDefault="0070036D" w:rsidP="002B02BE">
      <w:pPr>
        <w:pStyle w:val="11"/>
        <w:tabs>
          <w:tab w:val="left" w:pos="539"/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602F5">
        <w:rPr>
          <w:rStyle w:val="a3"/>
          <w:noProof/>
          <w:color w:val="000000"/>
          <w:sz w:val="28"/>
          <w:szCs w:val="28"/>
          <w:u w:val="none"/>
        </w:rPr>
        <w:t>Приложение. Суд присяжных в зеркале статистики</w:t>
      </w:r>
      <w:r w:rsidRPr="002B02BE">
        <w:rPr>
          <w:noProof/>
          <w:webHidden/>
          <w:color w:val="000000"/>
          <w:sz w:val="28"/>
          <w:szCs w:val="28"/>
        </w:rPr>
        <w:tab/>
      </w:r>
      <w:r w:rsidR="002B02BE" w:rsidRPr="002B02BE">
        <w:rPr>
          <w:noProof/>
          <w:webHidden/>
          <w:color w:val="000000"/>
          <w:sz w:val="28"/>
          <w:szCs w:val="28"/>
        </w:rPr>
        <w:t>21</w:t>
      </w:r>
    </w:p>
    <w:p w:rsidR="007E2237" w:rsidRPr="002B02BE" w:rsidRDefault="007E2237" w:rsidP="002B02BE">
      <w:pPr>
        <w:tabs>
          <w:tab w:val="left" w:pos="539"/>
          <w:tab w:val="left" w:pos="6969"/>
          <w:tab w:val="right" w:pos="9355"/>
        </w:tabs>
        <w:spacing w:line="360" w:lineRule="auto"/>
        <w:jc w:val="both"/>
        <w:rPr>
          <w:lang w:val="en-US"/>
        </w:rPr>
      </w:pPr>
      <w:bookmarkStart w:id="1" w:name="_Toc211007619"/>
    </w:p>
    <w:p w:rsidR="00CB72AF" w:rsidRPr="002B02BE" w:rsidRDefault="002B02BE" w:rsidP="002B02B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CB72AF" w:rsidRPr="002B02BE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1"/>
    </w:p>
    <w:p w:rsidR="00CB72AF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C7" w:rsidRPr="002B02BE" w:rsidRDefault="00CB72AF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2008 году исполнилось 15 лет со дня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введения в современной России суда присяжных заседателей. За это время суд присяжных прочно утвердился в отечественной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судебной системе,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стал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неотъемлемой ее частью. Широкие дискуссии, которые ведутся на </w:t>
      </w:r>
      <w:r w:rsidR="004E19F5" w:rsidRPr="002B02BE">
        <w:rPr>
          <w:color w:val="000000"/>
          <w:sz w:val="28"/>
          <w:szCs w:val="28"/>
        </w:rPr>
        <w:t>данную</w:t>
      </w:r>
      <w:r w:rsidRPr="002B02BE">
        <w:rPr>
          <w:color w:val="000000"/>
          <w:sz w:val="28"/>
          <w:szCs w:val="28"/>
        </w:rPr>
        <w:t xml:space="preserve"> тему, только подтверждают это. Был накоплен определенный опыт в области делопроизводства с участием присяжных, и наступило время подвести некоторые итоги. У суда присяжных появилось немало и сторонников и противников, а аргументы у них практически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те же, что и сто лет назад.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Поэтому, рассматривая данную тему, необходимо произвести экскурс в историю, узнать, где впервые появился суд присяжных, почему был внедрен в России в </w:t>
      </w:r>
      <w:r w:rsidRPr="002B02BE">
        <w:rPr>
          <w:color w:val="000000"/>
          <w:sz w:val="28"/>
          <w:szCs w:val="28"/>
          <w:lang w:val="en-US"/>
        </w:rPr>
        <w:t>XIX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веке, какой успех тогда имел и, конечно, когда и по каким причинам был отменен. Затем мы рассмотрим особенности рассмотрения дел с участием присяжных в современной России, узнаем,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что осталось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 что появилось нового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спустя сто лет. Только после этого можно будет судить о преимуществах, недостатках и проблемах суда присяжных с учетом сегодняшних российских реалий.</w:t>
      </w:r>
    </w:p>
    <w:p w:rsidR="00047B75" w:rsidRPr="002B02BE" w:rsidRDefault="002B02BE" w:rsidP="002B02B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1100762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047B75" w:rsidRPr="002B02BE">
        <w:rPr>
          <w:rFonts w:ascii="Times New Roman" w:hAnsi="Times New Roman" w:cs="Times New Roman"/>
          <w:color w:val="000000"/>
          <w:sz w:val="28"/>
          <w:szCs w:val="28"/>
        </w:rPr>
        <w:t>Историческая справка</w:t>
      </w:r>
    </w:p>
    <w:bookmarkEnd w:id="2"/>
    <w:p w:rsidR="001841C7" w:rsidRPr="002B02BE" w:rsidRDefault="001841C7" w:rsidP="002B02B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Институт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суда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присяжных заседателей впервые появился в Англии в XIII в., придя на смену обвинительному жюри, или ассизе, набрал силу в XV столетии, а к XVII в. принял вид, близкий к современному.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Именно там и были выработаны основные принципы его участия в уголовном процессе, на которых строилась работа судов присяжных за рубежом, а позже до революции и в России. На тех же принципах в основном строится она повсюду и сегодня.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памятниках российской старины имеются свидетельства зарождения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элементов суда присяжных. Так, Новгородская судная грамота допускала содействие тиунам при предварительном рассмотрении дела со стороны приставов, избранных тяжущимися сторонами. Это было возможно, когда дело переносилось в вышестоящую инстанцию для ревизии и утверждения предложенного тиуном решения. В суде с посадником и наместником заседали 10 представителей («докладчиков») от Новгородских концов. В Судебнике 1497 г. установлено, что в состав суда областных кормленщиков (наместников и волостелей) включаются земские выборные: сотские, старосты, «добрые» и «лутчие» люди. Эти «судные мужи» не были наделены правом принятия решения, но служили гарантами правильности «судного списка», то есть протокола судебного заседания. Впоследствии, согласно Судебнику 1550 г., в суде кормленщиков должны были присутствовать выбиравшиеся из местного населения на десять и более лет земские старосты и целовальники, которые оберегали неприкосновенность местных юридических обычаев от произвола поставленных верховной властью управителей. Во времена Петра I в России окончательно утвердился инквизиционный (розыскной) процесс. В 1715 г. вышло в свет Краткое изображение процессов, закрепившее в стране инквизиционный порядок рассмотрения уголовных дел на полтора века.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Суд присяжных заседателей был учрежден в России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20 ноября 1864 г., когда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были утверждены Новые Судебные уставы, фиксировавшие основные буржуазные принципы правосудия. Процесс становился состязательным и гласным, обвиняемый получил право на защиту - создавалась отечественная адвокатура. Были отменены старые сословные суды, судебная власть объявлялась независимой. По уставам существовали следующие судебные органы: местные судебные органы (мировые суды, съезды мировых судей, волостные суды) и общие судебные органы (окружные суды, общие судебные палаты). При окружном суде состоял суд присяжных заседателей из 12 человек.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Если уголовное дело рассматривалось с участием присяжных,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на подготовительном заседании отбиралось по жребию 30 основных и 6 дополнительных присяжных заседателей. Подсудимый имел право мотивированного отвода судебного присутствия: трех судей, представителей обвинения и секретаря судебного заседания. Из 30 человек присяжных обвинение могло отвести не более 6, обвиняемый – столько, чтобы их осталось не меньше 18. Из оставшихся жребий определял 12 основных и 2 дополнительных присяжных. Заседанием руководил председатель коллегии коронных судей (судебных чиновников). Вопрос о виновности присяжные решали самостоятельно, без участия коронных судей. Затем коронные судьи уже без участия присяжных определяли меру наказания и выносили приговор. Приговоры суда, вынесенные с участием присяжных заседателей,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не подлежали аппеляции, а могли быть обжалованы лишь в Сенат в кассационном порядке по признаку формального нарушения процессуального закона.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Имущественный ценз, необходимый для включения в состав присяжных, был сравнительно высок. В присяжные допускались и крестьяне, занимавшие должности в крестьянском самоуправлении: сельские старосты, волостные старшины и т. д.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Но присяжные не избирались, а назначались. Порядок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подбора присяжных был такой: специальные комиссии в уездах под председательством уездных предводителей дворянства составляли списки лиц, могущих быть присяжными. Эти списки передавались председателям окружных судов, а те уже составляли списки присяжных: годовые, месячные и на конкретные заседания. Следовательно, решающую роль в поборе присяжных играли предводители дворянства и председатели судов, т. е. представители сословия дворян.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Разработка института суда присяжных заседателей, которой занимались Д.А. Ровинский</w:t>
      </w:r>
      <w:r w:rsidR="002B02BE">
        <w:rPr>
          <w:color w:val="000000"/>
          <w:sz w:val="28"/>
          <w:szCs w:val="28"/>
        </w:rPr>
        <w:t xml:space="preserve"> и С.</w:t>
      </w:r>
      <w:r w:rsidRPr="002B02BE">
        <w:rPr>
          <w:color w:val="000000"/>
          <w:sz w:val="28"/>
          <w:szCs w:val="28"/>
        </w:rPr>
        <w:t>И. Зарудный, вызвала активные споры. Далеко не все были готовы (как, впрочем, и в наше время) представить себе такой суд в России. "Русский народ не способен к самоуправлению", - писала газета "День". Суд присяжных не подходит русскому человеку, утверждала она, так как он не образован и не в состоянии понять, что происходит в зале суда. Присяжные-крестьяне будут только говорить судьям: "Не знаем, кормилец" или "Как прикажете, ваша милость". Более того, некоторые приписывали русскому человеку особые правосознание и психологию - жалость даже к самому жестокому преступнику, когда того присуждали к плахе. Если в России ввести суд присяжных, считали его противники, то в судах станут выносить исключительно оправдательные вердикты.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Ровинский опроверг утверждение о «неподготовленности» русского народа к суду присяжных. Народные массы, писал он, «ни в одном государстве не могут еще похвастаться ни юридическим образованием, ни способностью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к тонкому анализу».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 большинстве случаев человек осторожен, когда за его поступками следит общество, у которого есть возможность порицать и наказывать его. Представителями общества и являются присяжные.</w:t>
      </w:r>
      <w:r w:rsidR="002B02BE">
        <w:rPr>
          <w:color w:val="000000"/>
          <w:sz w:val="28"/>
          <w:szCs w:val="28"/>
        </w:rPr>
        <w:t xml:space="preserve">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Зарудный обосновывал суд присяжных с теоретических позиций.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«Цель судоустройства – учреждение судебных мест на таком основании, чтобы судебные решения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пользовались всеобщим доверием».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Достигая цель, следует ввести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 суд представителей общества –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присяжных. Они разрешают спор о событии преступления, а постоянные судьи только применяют закон. Зарудный доказывал неполитический характер суда присяжных, его безопасность для самодержавия.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Теоретические положения Ровинского и Зарудного вошли в «Соображения государственной канцелярии о судопроизводстве гражданском, уголовном и судоустройстве».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Победу в конце концов одержали сторонники суда присяжных. Его вводили в России на тех же принципах, что действовали уже в Европе, таким же образом проводили и отбор присяжных. Судебные Уставы вводились в действие на протяжении трех с половиной десятков лет по Положению, одобренному 19 октября 1865 г.,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начиная со столичных губерний. Два года потребовалось для того, чтобы подготовить новые суды к открытию в Москве и Петербурге. В Кавказском крае, Архангельской губернии, Сибири присяжных заседателей вообще не привлекали к участию в процессах.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Первые же процессы, проходившие с участием присяжных заседателей, опровергли мрачные прогнозы. В первые годы министерство юстиции собирало у председателей и прокуроров окружных судов отзывы о ходе реформы. В них отмечалось, что присяжные хорошо справляются со своими обязанностями. Даже полуграмотные крестьяне оказались в состоянии самым внимательным образом выслушать стороны и принять здравое решение. Оправдательных вердиктов было несколько больше, чем у их зарубежных коллег: от 25 до 35% всех вердиктов. Причины такого явления многогранны, но есть меньше всего оснований вести речь об особой психологии русского народа, о его жалостливости. В этой связи необходимо упомянуть об одном существенном промахе, допущенном при составлении Судебных уставов. По закону присяжным не полагалось знать о наказании, которое грозило подсудимому. Поэтому иногда у присяжных возникало убеждение, что подсудимого ждет каторга, хотя судят его не за столь тяжкое преступление. Тогда, как правило, и следовал оправдательный вердикт. В 1874 году министерство юстиции провело специальное исследование о причинах оправдательных приговоров. Почти половина их (47%) была вызвана плохой работой предварительного следствия - суд не получил весомых улик. Далеко не все следователи имели специальное образование, опыта работы мало было у всех.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целом эпоха Великих реформ принесла в общество большой заряд гуманизма: были отменены публичные телесные наказания, изменилось отношение к подсудимому, стирались грани между сословиями.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Свертывание деятельности российского суда присяжных началось еще в период Февральской революции, когда в марте 1917 г. с санкции Временного правительства стали формироваться, дабы пресечь уличные эксцессы, временные революционные суды в составе мирового судьи и представителей от армии и рабочих.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Декретом Временного рабочего и крестьянского правительства от 24 ноября 1917 г. (так называемый Декрет о суде № 1) большевики и вступившие с ними в коалицию левые эсеры упразднили общие судебные установления, а следовательно, и суд с участием присяжных заседателей.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Возможность возродить в России суд присяжных появилась в завершающий период «перестройки». Концепция судебной реформы в Российской Федерации, одобренная Верховным Советом РСФСР 24 октября 1991 г. по предложению Президента Б.Н.Ельцина, предполагала конституционное закрепление права обвиняемого «на рассмотрение его дела судом присяжных, если ему грозит наказание в виде лишения свободы на срок свыше 1 года». ». Уже 1 ноября 1991 года первое упоминание о суде присяжных появилось в Конституции РСФСР 1978 года. 22 сентября 1992 г. Президент Российской Федерации издал распоряжение № 530-рп о разработке законопроектов о суде присяжных и поэтапном его распространении в российских регионах. Соответствующий закон был принят 16 июля 1993 года.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Первый в России после многолетнего перерыва процесс с участием присяжных заседателей состоялся в Саратове в декабре 1993 года. В 1994 году суд присяжных заработал в девяти регионах страны: в Алтайском, Краснодарском, Ставропольском краях, а также в Ивановской, Московской, Ростовской, Рязанской, Саратовской Ульяновской областях.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После принятия нового Уголовно-процессуального кодекса Российской Федерации действие законодательства о суде присяжных с 1 января 2003 года постепенно было распространено на прочие субъекты Российской Федерации, присяжные заседатели стали привлекаться к рассмотрению дел в окружных (флотских) военных судах. Чеченская Республика остается до 1 января 2010 года единственной территорией, где нормы законодательства о суде присяжных не действуют. В силу постановления Конституционного Суда Российской Федерации от 2 февраля 1999 года № 3-п российские суды не вправе применять в качестве наказания смертную казнь до повсеместного распространения в стране суда присяжных.</w:t>
      </w:r>
    </w:p>
    <w:p w:rsidR="001841C7" w:rsidRPr="002B02BE" w:rsidRDefault="002B02BE" w:rsidP="002B02B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11007621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1841C7" w:rsidRPr="002B02BE">
        <w:rPr>
          <w:rFonts w:ascii="Times New Roman" w:hAnsi="Times New Roman" w:cs="Times New Roman"/>
          <w:color w:val="000000"/>
          <w:sz w:val="28"/>
          <w:szCs w:val="28"/>
        </w:rPr>
        <w:t>Процедура рассмотрения дел</w:t>
      </w:r>
      <w:bookmarkEnd w:id="3"/>
    </w:p>
    <w:p w:rsidR="001841C7" w:rsidRPr="002B02BE" w:rsidRDefault="001841C7" w:rsidP="002B02B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Суд присяжных является весьма специфичной формой осуществления правосудия, что прослеживается через перечень присущих ему признаков: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1) сочетание профессионального и народного элементов (соответственно судья и коллегия присяжных заседателей), среди которых функции разделены: уголовный закон применяется профессиональным судьей (то есть именно он решает вопросы права), а вердикт о виновности или невиновности лица, который служит основанием для применения уголовного закона, принимается не профессиональным судьей, а специально призванными для этих целей гражданами;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2) неоднородность коллегии присяжных заседателей по своему составу, поскольку она может быть представлена гражданами различного социального статуса, имущественного положения, уровня правосознания и правовой культуры, возрастных категорий;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3) существование особого порядка избрания присяжных заседателей, причем их функции не являются пожизненными или долгосрочными, а реализуются единожды при рассмотрении конкретного уголовного дела;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4) принятие вердикта присяжными заседателями на основании тех доказательств, которые были исследованы на стадии судебного разбирательства, производимого на основании принципа состязательности, под руководством профессионального судьи;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5) вынесение вердикта присяжными заседателями без объяснения мотивов принятого решения.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Процедура рассмотрения дел с участием присяжных включает несколько этапов: подготовительная часть, формирование коллегии, совещание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 т. д., которые подробно изложены в Уголовно - процессуальном кодексе РФ.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процессе рассмотрения уголовного дела присяжные участвуют в исследовании доказательств: слушают показания свидетелей, подсудимого, знакомятся с результатами экспертиз. Потом присяжные удаляются на совещание и решают "вопрос факта", то есть</w:t>
      </w:r>
      <w:r w:rsidR="00AF6A43">
        <w:rPr>
          <w:color w:val="000000"/>
          <w:sz w:val="28"/>
          <w:szCs w:val="28"/>
        </w:rPr>
        <w:t>,</w:t>
      </w:r>
      <w:r w:rsidRPr="002B02BE">
        <w:rPr>
          <w:color w:val="000000"/>
          <w:sz w:val="28"/>
          <w:szCs w:val="28"/>
        </w:rPr>
        <w:t xml:space="preserve"> достаточно ли предъявлено суду доказательств, чтобы признать подсудимого виновным. Заседают присяжные отдельно от судей - это важнейшее условие их работы.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Ставка делается на оценку весомости обвинения именно с точки зрения обычного здравого смысла, поэтому от присяжных и не требуется юридическое образование. Затем по решению присяжных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судьи определяют "вопрос права", то есть степень вины подсудимого, и назначают наказание.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Подготовительная часть заседания проводится в соответствии с гл. 36 УПК РФ с учетом требований ст. 327 УПК РФ. Наряду с общими правилами, определяющими порядок проведения подготовительной части, секретарь заседания докладывает о явке кандидатов в присяжные заседатели, а председательствующий судья по уголовным делам, рассматриваемыми с участием присяжных заседателей,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 случае явки менее 20 кандидатов делает распоряжение о дополнительном вызове в суд присяжных. Списки присяжных вручаются сторонам без указания их адресов. Кроме того, председательствующий судья разъясняет сторонам их право заявлять как мотивированные, так и немотивированные отводы кандидатам; право участвовать в формировании вопросного листа; судья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также заявляет, что в присутствии присяжных не обсуждаются вопросы права, и о возможности отмены приговора.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Сегодня присяжным заседателем в России может стать гражданин Российской Федерации старше 25 лет, но только если он не работник правоохранительных органов, не священнослужитель и не имеет непогашенной судимости. Ограничений по национальности, вероисповеданию и образованию нет.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Присяжный заседатель, члены его семьи и их имущество находятся под особой государственной защитой. Органы внутренних дел обеспечивают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безопасность присяжного заседателя, членов его семьи, сохранности их имущества в случае, если от присяжного заседателя поступит соответствующее заявление, а также в случаях, когда органы внутренних дел обнаружат другие свидетельства угрозы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их безопасности или сохранности их имущества. На присяжного заседателя, исполняющего обязанности в суде, в полном объеме распространяются гарантии неприкосновенности судьи. При</w:t>
      </w:r>
      <w:r w:rsidRPr="002B02BE">
        <w:rPr>
          <w:color w:val="000000"/>
          <w:sz w:val="28"/>
          <w:szCs w:val="28"/>
        </w:rPr>
        <w:softHyphen/>
        <w:t>сяжному заседателю, исполняющему обязанности в суде, выплачиваются судом вознаграждение в размере половины должностного оклада члена соответствующего суда, но не менее среднего заработка присяжного заседателя по месту его основной работы пропорционально времени (количеству рабочих дней) присутствия в суде. Ему возмещаются командировочные и транспортные рас</w:t>
      </w:r>
      <w:r w:rsidRPr="002B02BE">
        <w:rPr>
          <w:color w:val="000000"/>
          <w:sz w:val="28"/>
          <w:szCs w:val="28"/>
        </w:rPr>
        <w:softHyphen/>
        <w:t>ходы на проезд к месту нахождения суда и обратно.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Учитывается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также время исполнения им обязанностей в суде. За ним сохраняются все гарантии и льготы, предусмотренные для работников по месту его основной работы. Не допускается увольнение присяжного заседателя или перевод его на менее оплачиваемую работу во время исполнения им обязанностей в суде. На руководителей предприятий учреждений и организаций, других должностных лиц и граждан, препятствующих присяжному заседателю исполнять свои обязанности, может быть возложена административная ответственность.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Списки присяжных заседателей (общие и запасной) составляет ежегодно краевая, областная, районная, городская администрация, дей</w:t>
      </w:r>
      <w:r w:rsidRPr="002B02BE">
        <w:rPr>
          <w:color w:val="000000"/>
          <w:sz w:val="28"/>
          <w:szCs w:val="28"/>
        </w:rPr>
        <w:softHyphen/>
        <w:t>ствующая на территории, на которую распространяется юрисдикция соответствующего суда. В общие списки присяжных заседателей включаются граждане, постоянно проживающие в районах и городах края, области, в количестве, необходимом для нормальной работы краевого и областного суда, причем их число должно примерно соответствовать в существующей пропорции числу жителей каждого района и города, края, области. В запасной список присяжных заседателей включаются только граждане, постоянно проживающие в краевом, областном цент</w:t>
      </w:r>
      <w:r w:rsidRPr="002B02BE">
        <w:rPr>
          <w:color w:val="000000"/>
          <w:sz w:val="28"/>
          <w:szCs w:val="28"/>
        </w:rPr>
        <w:softHyphen/>
        <w:t>ре либо в другом постоянном месте нахождения соответствующего суда, причем их число определяется главой краевой, областной адми</w:t>
      </w:r>
      <w:r w:rsidRPr="002B02BE">
        <w:rPr>
          <w:color w:val="000000"/>
          <w:sz w:val="28"/>
          <w:szCs w:val="28"/>
        </w:rPr>
        <w:softHyphen/>
        <w:t>нистрации в пределах не более одной четвертой части всех присяжных заседателей, включаемых в общие списки. При этом сроки и порядок составления общих и запасного списков присяжных заседателей опре</w:t>
      </w:r>
      <w:r w:rsidRPr="002B02BE">
        <w:rPr>
          <w:color w:val="000000"/>
          <w:sz w:val="28"/>
          <w:szCs w:val="28"/>
        </w:rPr>
        <w:softHyphen/>
        <w:t>деляется главой краевой, областной администрации. Неявка гражданина без уважительной причины по вызову в суд для исполнения обязанностей присяжного заседателя влечет административную ответственность.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Коллегия присяжных заседателей формируется в соответствии со ст. 328 УПК РФ.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После выполнения председательствующим судьей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подготовительной части судебного заседания в зал судебного заседания приглашаются явившиеся кандидаты в присяжные.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Председательствующий судья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обращается к ним с кратким вступительным словом, в котором представляется сам, представляет стороны, сообщает,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какое уголовное дело подлежит рассмотрению 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какова предполагаемая продолжительность судебного разбирательства. Также, судья разъясняет присяжным задачи, стоящие перед ними, условия участия в рассмотрении дела, обязанность правдиво отвечать на вопросы и т. д.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процессе формирования коллегии присяжных заседателей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судья с учетом мнения сторон решает вопросы самоотводов, заявленных кандидатами в присяжные, и отводов,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заявленных сторонами.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После обсуждения этих вопросов секретарь судебного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заседания должен предоставить список оставшихся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кандидатов в присяжные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 той последовательности, в которой они были включены в первоначальный список. Если число неотведенных кандидатов больше 14 человек, то по указанию председательствующего судьи в протокол судебного заседания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включаются 14 кандидатов в той же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последовательности, первые 12 из которых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образуют коллегию присяжных, а оставшиеся 2 являются запасными. В зависимости от сложности уголовного дела число запасных может быть больше.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Если в списке остается менее 14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человек, в суд вызывают дополнительное число кандидатов по запасному списку. По ходатайству любой из сторон получившаяся коллегия присяжных заседателей может быть распущена судьей ввиду тенденциозности ее состава (например, из-за чрезмерного преобладания лиц одного пола или одной национальности). </w:t>
      </w:r>
    </w:p>
    <w:p w:rsidR="001841C7" w:rsidRPr="002B02BE" w:rsidRDefault="001841C7" w:rsidP="002B02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На практике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могут возникать ситуации, которые требуют распустить коллегию присяжных после принятия присяги. В частности, согласно ст. 242 УПК РФ уголовное дело рассматривается одним и тем же судьей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 составом суда. В соответствии с п. 2 ч. 2 ст. 30 УПК РФ составом суда является судья федерального суда общей юрисдикции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 коллегия из 12 присяжных заседателей. В судебной практике встречались случаи, когда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федеральный судья не мог продолжить участие в судебной работе (например, тяжелое заболевание, смерть судьи). В силу указанных выше норм закона недопустим ввод нового судьи, как недопустимо и оставление прежней коллегии присяжных. В результате коллегию придется распустить. Судебное разбирательство может быть признано недействительным также в случае, когда число выбывших кандидатов превысит число запасных, что предусмотрено ч. 4 ст. 329 УПК РФ. Кроме того, судья вправе распустить коллегию присяжных заседателей и направить дело для нового рассмотрения, если, по его мнению, обвинительный вердикт вынесен в отношении невиновного лица.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Коллегия присяжных заседателей без участия запасных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присяжных избирает в совещательной комнате старшину, который руководит ходом совещания присяжных. После избрания старшины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коллегия присяжных заседателей принимает присягу, текст которой изложен в ст. 332 УПК РФ. В процессе судебного разбирательства присяжные могут задавать допрашиваемым вопросы в письменном виде через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председательствующего судью.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Присяжные заседатели не праве покидать зал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судебного заседания в ходе судебного разбирательства; общаться с лицами, не входящими в состав суда, по поводу обстоятельств уголовного дела; высказывать свое мнение по уголовному делу до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обсуждения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вопросов при принятии вердикта;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собирать сведения по уголовному делу вне судебного заседания. Невыполнение этих правил ведет к отмене приговора.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При разбирательстве дел с участием присяжных все вопросы, связанные с применением права, разрешаются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председательствующим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судьей. Исключительной компетенцией председательствующего судьи являются вопросы, связанные с исключением из разбирательства доказательств, полученных с нарушением закона. Они обсуждаются в отсутствие присяжных заседателей.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При этом стороны не имеют права упоминать о доказательствах, исключенных из числа допустимых к судебному разбирательству. Судья вправе признать доказательство недопустимым по ходатайству сторон или по собственной инициативе в порядке, установленном ст. 234, 235 УПК РФ. Сбор доказательств в ходе уголовного судопроизводства осуществляется дознавателем, следователем, прокурором и судьей; иногда и защитником. Если то или иное событие было зафиксировано на соответствующем носителе не лицом, производящим расследование по делу (журналистская видеосъемка, данные видеонаблюдения), то документ должен быть проверен ходе соответствующей экспертизы.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ходе разбирательства с участием присяжных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запрещены исследования данных о личности подсудимого: факты прежней судимости, признание подсудимого хроническим алкоголиком, а также иные данные, способные вызвать предубеждение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 отношении подсудимого. Согласно ч. 3 ст. 335 УПК РФ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информация о личности подсудимого исследуется лишь в той мере,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 какой она необходима для установления отдельных признаков состава преступления. Наибольший интерес в плане особенностей квалификации преступления представляет стадия формирования вопросного листа, от правильности выполнения которой зависит и справедливость приговора. Квалификация преступления – обоснование соответствия фактических обстоятельств содеянного конкретной уголовно-правовой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норме, содержащей запрет совершения таких действий под угрозой наказания. Для квалификации преступления необходимо располагать такими основными факторами, как: </w:t>
      </w:r>
    </w:p>
    <w:p w:rsidR="001841C7" w:rsidRPr="002B02BE" w:rsidRDefault="001841C7" w:rsidP="002B02B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наличие нормы закона, запрещающей совершение общественно опасных действий под угрозой наказания;</w:t>
      </w:r>
    </w:p>
    <w:p w:rsidR="001841C7" w:rsidRPr="002B02BE" w:rsidRDefault="001841C7" w:rsidP="002B02B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наличие конкретных фактических обстоятельств, попадающих под действие этой нормы;</w:t>
      </w:r>
    </w:p>
    <w:p w:rsidR="001841C7" w:rsidRPr="002B02BE" w:rsidRDefault="001841C7" w:rsidP="002B02B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виновность лица в совершении деяния.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Два последних вопроса разрешаются присяжными заседателями. Обсуждение и формирование вопросного листа осуществляется в отсутствие присяжных заседателей. Вопросы судья ставит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 учетом результатов судебного следствия и прений сторон. Иначе будет нарушено право на защиту подсудимого. Например,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лицо обвиняется в совершении убийства при отягчающих обстоятельствах,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а подсудимый считает себя виновным в убийстве,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совершенном при превышении пределов необходимой обороны. В таком случае судья включает в вопросный лист группу вопросов со стороны обвинения и защиты, уточняющие обстоятельства преступления. Вопросный лист формулируется окончательно в совещательной комнате и подписывается председательствующим судьей. Затем он оглашается в присутствии присяжных заседателей и передается старшине присяжных. По каждому деянию, в совершении которого обвиняется подсудимый,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согласно ст. 339 УПК РФ, ставится три вопроса:</w:t>
      </w:r>
    </w:p>
    <w:p w:rsidR="001841C7" w:rsidRPr="002B02BE" w:rsidRDefault="001841C7" w:rsidP="002B02B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доказано ли, что деяние имело место;</w:t>
      </w:r>
    </w:p>
    <w:p w:rsidR="001841C7" w:rsidRPr="002B02BE" w:rsidRDefault="001841C7" w:rsidP="002B02B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доказано ли, что преступление совершил подсудимый;</w:t>
      </w:r>
    </w:p>
    <w:p w:rsidR="001841C7" w:rsidRPr="002B02BE" w:rsidRDefault="001841C7" w:rsidP="002B02B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виновен ли подсудимый в совершении деяния.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Четвертым ставится вопрос о том, заслуживает ли подсудимый снисхождения в случае признания его виновным.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Все вопросы должны быть сформулированы четко, 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ответы на них не должны иметь предположительный характер.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Перед удалением коллегии присяжных заседателей в совещательную комнату для вынесения вердикта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председательствующий судья обращается к присяжным с напутственным словом. Порядок его произнесения и содержания детально разобран в ст. 340 УПК РФ. Несоблюдение процессуальных требований, связанных с напутственным словом председательствующего,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является кассационным поводом к отмене приговора, постановленного с участием присяжных заседателей. Если напутственное слово изложено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в письменном виде, оно в полном объеме должно быть приобщено к делу. Содержание устного напутственного слова подробно излагается в протоколе судебного заседания. Согласно закону председательствующему судье запрещено в какой-либо форме выражать свое мнение по вопросам, поставленным с участием коллегии присяжных заседателей.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Статья 340 УПК РФ устанавливает перечень вопросов в напутственном слове и порядок их освещения председательствующим судьей.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Председательствующий:</w:t>
      </w:r>
    </w:p>
    <w:p w:rsidR="001841C7" w:rsidRPr="002B02BE" w:rsidRDefault="001841C7" w:rsidP="002B02B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приводит содержание обвинения;</w:t>
      </w:r>
    </w:p>
    <w:p w:rsidR="001841C7" w:rsidRPr="002B02BE" w:rsidRDefault="001841C7" w:rsidP="002B02B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сообщает содержание уголовного закона, предусматривающего ответственность за совершение деяния,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 котором обвиняется подсудимый.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Это имеет большое значение, поскольку присяжные являются «судьями факта»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 юридически неосведомлены в таких вопросах,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как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форма вины, соучастие в совершении преступлений, необходимая оборона и крайняя необходимость;</w:t>
      </w:r>
    </w:p>
    <w:p w:rsidR="001841C7" w:rsidRPr="002B02BE" w:rsidRDefault="001841C7" w:rsidP="002B02B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напоминает об исследованных в суде доказательствах, как оправдывающих, так и оправдывающих подсудимого, не выражая при этом своего отношения к этим доказательствам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 не делая выводов из них;</w:t>
      </w:r>
    </w:p>
    <w:p w:rsidR="001841C7" w:rsidRPr="002B02BE" w:rsidRDefault="001841C7" w:rsidP="002B02B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излагает позиции государственного обвинения и защиты. Нередко встречаются ошибки, когда председательствующий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судья, по существу, дает оценку позициям сторон, прямо убеждая коллегию присяжных следовать его наставлениям. Свидетельством тенденциозности, необъективности судьи является также изложение позиции только одной стороны;</w:t>
      </w:r>
    </w:p>
    <w:p w:rsidR="001841C7" w:rsidRPr="002B02BE" w:rsidRDefault="001841C7" w:rsidP="002B02B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разъясняет присяжным основные правила оценки доказательств в их совокупности, сущность принципа презумпции невиновности, положение о толковании неустранимых сомнений в пользу подсудимого, положение о том, что их вердикт может быть основан лишь на тех доказательствах, которые непосредственно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были исследованы в судебном заседании, что никакие доказательства для них не имеют заранее установленной силы и что их выводы не могут быть основаны на предположениях, а также на доказательствах, признанных судом недопустимыми;</w:t>
      </w:r>
    </w:p>
    <w:p w:rsidR="001841C7" w:rsidRPr="002B02BE" w:rsidRDefault="001841C7" w:rsidP="002B02B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 обращает внимание коллегии присяжных на то, что отказ подсудимого от дачи показаний или его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молчание в суде не имеют юридического значения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 не могут быть истолкованы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как свидетельство виновности подсудимого;</w:t>
      </w:r>
    </w:p>
    <w:p w:rsidR="001841C7" w:rsidRPr="002B02BE" w:rsidRDefault="001841C7" w:rsidP="002B02B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 разъясняет порядок совещания присяжных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заседателей, подготовки ответов на поставленные вопросы, голосования по ответам и вынесения вердикта.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Присяжные заседатели при обсуждении поставленных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перед ними вопросов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течение трех часов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должны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стремиться к принятию единодушных решений. Если в течение этого времени им не удалось достичь единодушия, решение принимается голосованием. Обвинительный вердикт считается принятым, если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за утвердительные ответы по каждому из трех вопросов, поставленных в рамках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обвинения, поддержанного государственным обвинителем, проголосовало большинство присяжных заседателей. Если голоса за утвердительные и отрицательные ответы разделились поровну,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то вердикт считается оправдательным.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соответствии со ст.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343 УПК РФ ответы на поставленные вопросы должны представлять собой утверждение или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отрицание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 обязательными пояснительными словами, раскрывающими или уточняющими смысл ответа («Да, доказано», «Нет, не доказано» и т. д.). Если ответы принимаются голосованием, старшина указывает после ответа результаты голосования.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После принятия вердикта присяжные возвращаются в зал судебного заседания, а старшина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присяжных заседателей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передает вердикт председательствующему судье. Председательствующий судья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может для ознакомления с вердиктом удалиться в совещательную комнату. Найдя вердикт неясным или противоречивым, председательствующий судья указывает на это коллегии присяжных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и предлагает им удалиться в совещательную комнату для внесения соответствующих уточнений. При отсутствии замечаний судья возвращает вердикт старшине присяжных для его провозглашения. Все находящиеся в зале выслушивают вердикт стоя.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При вынесении оправдательного приговора подсудимый освобождается из-под стражи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еще до объявления вердикта. После этого председательствующий судья благодарит присяжных заседателей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и объявляет об окончании их участия в судебном разбирательстве.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Далее судебное разбирательство продолжается с участием сторон без присяжных заседателей, проводятся прения; в случае обвинительного приговора исследуются обстоятельства, связанные с квалификацией содеянного. В прения последними выступают защитник и подсудимый. После окончания прений подсудимому предоставляется последнее слово.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случае оправдательного приговора исследуются лишь вопросы,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связанные с разрешением гражданского иска, распределения судебных издержек и определением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судьбы вещественных доказательств.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Вердикт, принятый коллегией присяжных заседателей без нарушения уголовно-процессуального закона, в кассационном порядке обжалованию не подлежит.</w:t>
      </w:r>
    </w:p>
    <w:p w:rsidR="00B37501" w:rsidRPr="002B02BE" w:rsidRDefault="00B37501" w:rsidP="002B02BE">
      <w:pPr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211007622"/>
    </w:p>
    <w:p w:rsidR="001841C7" w:rsidRPr="002B02BE" w:rsidRDefault="002B02BE" w:rsidP="002B02B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1841C7" w:rsidRPr="002B02BE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Проблемы и противоречия суда</w:t>
      </w:r>
      <w:r w:rsidRPr="002B02B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1C7" w:rsidRPr="002B02BE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присяжных в России</w:t>
      </w:r>
      <w:bookmarkEnd w:id="4"/>
      <w:r w:rsidR="001841C7" w:rsidRPr="002B02BE">
        <w:rPr>
          <w:color w:val="000000"/>
          <w:sz w:val="28"/>
          <w:szCs w:val="28"/>
        </w:rPr>
        <w:t>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 "Я не могу указать ни одного решения присяжных, которое оставило бы в моей душе впечатление поруганной правды и оскорбленной справедливости", –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писал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известный российский юрист </w:t>
      </w:r>
      <w:r w:rsidRPr="002B02BE">
        <w:rPr>
          <w:color w:val="000000"/>
          <w:sz w:val="28"/>
          <w:szCs w:val="28"/>
          <w:lang w:val="en-US"/>
        </w:rPr>
        <w:t>XIX</w:t>
      </w:r>
      <w:r w:rsidRPr="002B02BE">
        <w:rPr>
          <w:color w:val="000000"/>
          <w:sz w:val="28"/>
          <w:szCs w:val="28"/>
        </w:rPr>
        <w:t xml:space="preserve"> века А. Ф. Кони, имевший обширную практику,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говоря о всех годах своей работы. И сегодня очень многие считают суд присяжных, вновь заработавший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 России в 1993 году,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величайшим приобретением нашей судебной системы. Поборники суда присяжных утверждают, что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стране, где в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течение многих десятков лет приговоры были преимущественно обвинительными, практически не соблюдалась презумпция невиновности, а политические процессы 30-х – 40-х годов внушали народу мысль, что "органы не ошибаются", –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просто необходимо внести определенный элемент демократии в судопроизводство. При этом,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нужно отметить, суды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присяжных поначалу пользовались значительной популярностью у населения: в 1994 году из приглашенных кандидатов в суд приходили 92%, а количество дел, рассмотренных с участием присяжных, росло в период с 1993 по 1999 семимильными шагами (см. Приложение). Говоря о суде присяжных, его сторонники прежде всего апеллируют к судебной практике цивилизованных стран – к идеалу, к которому нужно стремиться.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обычных судах дела рассматривают люди, которые, как врачи и летчики, не имеют права на ошибку. Однако даже самый опытный судья может ошибиться. Известны ошибочные случаи не только оправдательных, но и обвинительных приговоров. Так, много шума наделало в США освобождение 45-летнего Кельвина Вашингтона, отсидевшего 14 лет за убийство, которое он не совершил. Есть свои печальные примеры и в России: за серийные убийства, совершенные Чикатило, осудили нескольких невинных людей. Поэтому столь важно выбрать такие формы отправления правосудия, которые бы сводили к минимуму риск ошибки. Снизить риск, безусловно, позволяет состязательный процесс. А суд присяжных и делает уголовный процесс по-настоящему состязательным. Обвинение в нем не может оставаться пассивным, оно обязано активно, но в рамках закона, доказывать свою позицию. Присяжные судят не по закону, а по совести и справедливости, находят шанс для обвиняемого там, где этого не дают сухие юридические нормы.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Фонд «Общественное мнение», когда проводил опрос, спрашивал: «Почему вы считаете, что суды присяжных заслуживают большего доверия, чем обычные суды?». Одна из позиций заключалась в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том, что суд присяжных «менее формальный, более гражданский, более человечный».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В Декларации прав и свобод человека и гражданина рассмотрение дела в суде присяжных впервые было названо объектом самостоятельного права человека, привлекаемого к уголовной ответственности. Связь между правами человека и судом присяжных, отраженная в Декларации, подчеркивала преимущество этой формы судопроизводства перед традиционным порядком рассмотрения дел, указывала на гуманистический правозащитный характер новой формы судопроизводства.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Очень часто бывает, когда судья судит, потому что ему заплатили взятку,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«посоветовали» или приказали «сверху». Против этих двух бед – подчинения судебной инстанции и коррупции – также хорошо помогают присяжные. Очень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трудно подкупить 12 присяжных, которые назначены только перед судом и для слушания только одного дела.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Однако, несмотря на все перечисленные преимущества, авторитет суда присяжных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в России на рубеже </w:t>
      </w:r>
      <w:r w:rsidRPr="002B02BE">
        <w:rPr>
          <w:color w:val="000000"/>
          <w:sz w:val="28"/>
          <w:szCs w:val="28"/>
          <w:lang w:val="en-US"/>
        </w:rPr>
        <w:t>XX</w:t>
      </w:r>
      <w:r w:rsidRPr="002B02BE">
        <w:rPr>
          <w:color w:val="000000"/>
          <w:sz w:val="28"/>
          <w:szCs w:val="28"/>
        </w:rPr>
        <w:t xml:space="preserve">- </w:t>
      </w:r>
      <w:r w:rsidRPr="002B02BE">
        <w:rPr>
          <w:color w:val="000000"/>
          <w:sz w:val="28"/>
          <w:szCs w:val="28"/>
          <w:lang w:val="en-US"/>
        </w:rPr>
        <w:t>XXI</w:t>
      </w:r>
      <w:r w:rsidRPr="002B02BE">
        <w:rPr>
          <w:color w:val="000000"/>
          <w:sz w:val="28"/>
          <w:szCs w:val="28"/>
        </w:rPr>
        <w:t xml:space="preserve"> веков стал значительно ослабевать: в 2002 году было рассмотрено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на треть меньше дел, чем в 1999; постепенно снижалось и желание обвиняемых быть судимыми присяжными (см. Приложение). Главное, что вызывает подозрение – необыкновенно большое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количество оправдательных приговоров, часто нелогичных и необоснованных. Так, одна из региональных газет писала в 1997 году по поводу оправдательного вердикта в местном областном суде: "То один оправдательный вердикт, то другой (за десяток уже перевалило)". Из уголовных дел, рассмотренных в 2003 году судами присяжных, в 14,4% случаев были вынесены оправдательные приговоры, в то время как количество оправдательных приговоров, вынесенных в 2003 году обычными судами, составило 0,8%.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За последние годы в России присяжные вынесли несколько вердиктов, которые общественное мнение относит к категории "неадекватных". Самым громким стало «дело Ульмана». 11 мая 2004 года присяжные оправдали </w:t>
      </w:r>
      <w:r w:rsidRPr="009602F5">
        <w:rPr>
          <w:color w:val="000000"/>
          <w:sz w:val="28"/>
          <w:szCs w:val="28"/>
        </w:rPr>
        <w:t xml:space="preserve">спецназовца Эдуарда Ульмана </w:t>
      </w:r>
      <w:r w:rsidRPr="002B02BE">
        <w:rPr>
          <w:color w:val="000000"/>
          <w:sz w:val="28"/>
          <w:szCs w:val="28"/>
        </w:rPr>
        <w:t>и трех его подчиненных, которые обвинялись в расстреле 6 местных жителей в Чечне. Присяжные ответили отрицательно на вопрос, виновны ли подсудимые в том, что превысили должностные полномочия, выполняя приказ. Однако прокуратура опротестовала этот вердикт, дело направлено на новое рассмотрение с другой коллегией присяжных заседателей.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Скандальным вердиктом закончился суд над Иваном Хахулиным, обвиняемым в убийстве милиционера, в Брянском областном суде. В конце прошлого года присяжные оправдали Хахулина, хотя все наблюдатели утверждали, что улик хватало. Сразу после приговора некоторые присяжные обратились в прокуратуру, утверждая, что они просто не поняли заданный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им вопрос. Однако Хахулин уже был выпущен на свободу, а позже он покончил жизнь самоубийством.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Главная причина такого положения кроется, как и в прошлом столетии, в неудовлетворительной работе предварительного следствия. Проведенный в 1991 году опрос 736 судей о качестве предварительного следствия дал такие результаты: очень плохое - 2,8%, плохое - 3,5%, посредственное - 75%, хорошее - 17,5%, очень хорошее - 0,8%.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Отсутствие юридического образования - еще одна претензия к присяжным заседателям. Они основываются не на Законе и профессиональном анализе всех обстоятельств дела, а на обывательски эмоциональной оценке театрально построенных выступлений сторон. . Является ли в этом случае суд присяжных гарантом справедливости, если результат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дела всецело зависит от изворотливости и красноречия той или иной стороны?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По мнению некоторых судей, при рассмотрении каждого конкретного дела надо гораздо более взвешенно подходить к отбору присяжных. Хотя все кандидаты в присяжные юридически абсолютно равны по отношению к участвующим в процессе сторонам, защита и обвинение интуитивно всё равно делят их на «своих» и «чужих». Женщины, особенно пожилые, ближе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адвокату. Зрелые мужчины с высшим образованием ценнее для прокурора.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 Профессиональный судья выполняет в суде присяжных роль стороннего наблюдателя. Он освобожден от обязанности доказывания и активного поиска истины, не несет ответственности за законность и объективность приговора, а призван лишь наблюдать поединок сторон и объявлять победителя. Вердикт присяжных о невиновности подсудимого обязателен для председательствующего. И если он даже убеждён, что этот вердикт – явно необоснованный, ничего не может сделать, а должен в обязательном порядке вынести оправдательный приговор и немедленно освободить подсудимого из-под стражи.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Не готовы оказались к реформе и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прокуроры. Гособвинители часто разговаривают с присяжными, как с профессиональными юристами, в результате обычные люди ничего не понимают. Иногда присяжные просто не могут разобраться в деле. Например, домохозяйке бывает сложно объективно рассмотреть дело по обвинениям в уклонении от уплаты налогов или другим экономическим статьям, если даже профессиональные следователи с трудом расследуют такие дела. А люди с высшим образованием, высокими умственными способностями и большим жизненным опытом редко оказываются в составе присяжных заседателей. Большая потеря времени при несущественной материальной компенсации заставляет состоятельных людей не реагировать на повестки.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Вызывает нарекания и система охраны присяжных. По словам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В. Абрамкина, председателя Центра содействия реформе уголовного правосудия, «в Америке заседателей, участвующих в процессах по громким делам, тщательно защищают. Их лиц не видно, имена, а уж тем более адреса знает только ограниченный круг лиц. В дороге их сопровождает охрана, несколько дней они живут в полной изоляции. У нас ничего подобного пока нет».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Удается иногда и подкупить присяжных. Один из наиболее вопиющих случаев подкупа произошел в 2005 году. Коллегия присяжных оправдала подозреваемых в организации преступного сообщества Игоря Поддубного и Евгения Бабкова. Предприниматели были отпущены на свободу прямо в зале суда. Через неделю бывших обвиняемых видели в ресторане, пирующих вместе с заседателями.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Нужно также отметить,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что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ошибочным является мнение сторонников суда присяжных о том, что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этот суд является показателем цивилизованности страны. Учёные и практики-юристы США и Англии указывают на такие недостатки суда присяжных, как необъективность, чувствительность к риторике и общественным страстям, беспомощность в исследовании доказательств, безответственность председательствующего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судьи за результаты рассмотрения дел, обилие необоснованных и незаконных вердиктов, крайняя волокита и дороговизна. По этим причинам отказались от суда присяжных, например, Греция, Франция, Япония. Даже в странах англосаксонской системы, у которых Россия переняла этот суд, им рассматривается ничтожное количество дел: Канада – 1 %, в Англии – около 2 %, в США – до 4 %.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Суда присяжных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никогда не было в Нидерландах, Исландии, Люксембурге.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А в тех странах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Европы, где он все-таки есть, он действует совсем по-другому, чем у нас. 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Европе вместо единоличного судьи-чиновника, бесконтрольного и безответственного, в суде ведущая роль принадлежит профессионалам. Суд состоит из трёх профессиональных судей и присяжных. В некоторых государствах их называют шеффенами. Они, как и присяжные, – люди из народа. Но, в отличие от российских присяжных-непрофессионалов,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они вопрос о виновности подсудимого решают не независимо от судей, а совместно с ними и под их руководством, допрашивают вместе с ними подсудимого и свидетелей, вместе совещаются относительно вердикта. Это позволяет избежать юридических ошибок и предотвратить вынесение незаконных приговоров. Так обеспечивается не только профессиональное рассмотрение дел, принятие юридически обоснованных решений, но и общественный контроль за судом. Именно за профессиональный суд выступают оппоненты сторонников суда присяжных.</w:t>
      </w:r>
    </w:p>
    <w:p w:rsidR="001841C7" w:rsidRPr="002B02BE" w:rsidRDefault="001841C7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В последнее время приходится констатировать следующий факт: «рейтинг» суда присяжных значительно упал. Об этом говорит отношение россиян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к высказыванию «Суд присяжных не подходит для России»: 32 % участников опроса согласны с таким утверждением; 39 % с этим не согласны и 29 % затрудняются с ответом. </w:t>
      </w:r>
    </w:p>
    <w:p w:rsidR="00051781" w:rsidRPr="002B02BE" w:rsidRDefault="002B02BE" w:rsidP="002B02B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211007623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051781" w:rsidRPr="002B02B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Заключение</w:t>
      </w:r>
      <w:bookmarkEnd w:id="5"/>
    </w:p>
    <w:p w:rsidR="00051781" w:rsidRPr="002B02BE" w:rsidRDefault="00051781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Из сказанного выше можно сделать следующие выводы.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Предоставленное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Конституцией РФ (ст. 20) и УПК РФ (ст. 30) обвиняемым право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на рассмотрение их дел с участием присяжных в целом явилось решительным шагом на пути построения правового государства. Был введен принцип состязательности, повысилось качество работы сторон защиты и следствия. Но в начале нового века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 xml:space="preserve">суд присяжных в России в значительной мере себя дискредитировал. Зазвучали громкие заявления о том, что система «народного» правосудия в России фактически не работает, а участники судебных разбирательств просто манипулируют </w:t>
      </w:r>
      <w:r w:rsidR="00DB48FD" w:rsidRPr="002B02BE">
        <w:rPr>
          <w:color w:val="000000"/>
          <w:sz w:val="28"/>
          <w:szCs w:val="28"/>
        </w:rPr>
        <w:t>голосами присяжных заседателей. К</w:t>
      </w:r>
      <w:r w:rsidRPr="002B02BE">
        <w:rPr>
          <w:color w:val="000000"/>
          <w:sz w:val="28"/>
          <w:szCs w:val="28"/>
        </w:rPr>
        <w:t>аждая новая ошибка присяжных делает все актуальнее старый вопрос: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не отменить ли в России суд присяжных? «Заодно отменим демократию», - говорят противники данного решения. Вопрос этот до сих пор остается открытым: аргументов хватает и у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его поборников и у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противников. Однако, учитывая курс нынешнего правительства, суд присяжных в России,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скорее всего,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останется. К тому же</w:t>
      </w:r>
      <w:r w:rsidR="002B02BE">
        <w:rPr>
          <w:color w:val="000000"/>
          <w:sz w:val="28"/>
          <w:szCs w:val="28"/>
        </w:rPr>
        <w:t xml:space="preserve"> </w:t>
      </w:r>
      <w:r w:rsidRPr="002B02BE">
        <w:rPr>
          <w:color w:val="000000"/>
          <w:sz w:val="28"/>
          <w:szCs w:val="28"/>
        </w:rPr>
        <w:t>ругать всегда проще, а вот увидеть ошибки и устранить их уже сложнее.</w:t>
      </w:r>
    </w:p>
    <w:p w:rsidR="007D667A" w:rsidRPr="002B02BE" w:rsidRDefault="002B02BE" w:rsidP="002B02BE">
      <w:pPr>
        <w:spacing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bookmarkStart w:id="6" w:name="_Toc211007624"/>
      <w:r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7D667A" w:rsidRPr="002B02BE">
        <w:rPr>
          <w:rStyle w:val="10"/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 и литературы</w:t>
      </w:r>
      <w:bookmarkEnd w:id="6"/>
    </w:p>
    <w:p w:rsidR="00AD258E" w:rsidRPr="002B02BE" w:rsidRDefault="00AD258E" w:rsidP="002B02BE">
      <w:pPr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D258E" w:rsidRPr="002B02BE" w:rsidRDefault="00CA261E" w:rsidP="002B02BE">
      <w:pPr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Источники</w:t>
      </w:r>
    </w:p>
    <w:p w:rsidR="00AD258E" w:rsidRPr="002B02BE" w:rsidRDefault="00AD258E" w:rsidP="002B02BE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Конституция Российской</w:t>
      </w:r>
      <w:r w:rsid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 от 12.12.1993 (в редакции последних изменений и дополнений);</w:t>
      </w:r>
    </w:p>
    <w:p w:rsidR="00AD258E" w:rsidRPr="002B02BE" w:rsidRDefault="00AD258E" w:rsidP="002B02BE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Уголовно-процессуальный кодекс Российской</w:t>
      </w:r>
      <w:r w:rsid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Федерации </w:t>
      </w:r>
      <w:r w:rsidR="005E40F8"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18</w:t>
      </w:r>
      <w:r w:rsid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4699A"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декабря 2001 года №194 - Ф3 (в редакции последних изменений и дополнений);</w:t>
      </w:r>
    </w:p>
    <w:p w:rsidR="00CA261E" w:rsidRPr="002B02BE" w:rsidRDefault="002B02BE" w:rsidP="002B02BE">
      <w:pPr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A261E"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Литература</w:t>
      </w:r>
    </w:p>
    <w:p w:rsidR="00454D4B" w:rsidRPr="002B02BE" w:rsidRDefault="00454D4B" w:rsidP="002B02BE">
      <w:pPr>
        <w:numPr>
          <w:ilvl w:val="0"/>
          <w:numId w:val="9"/>
        </w:numPr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История государства и права / под ред. Ю. П. Титова. – М.:</w:t>
      </w:r>
      <w:r w:rsid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ТК Велби, Изд-во Проспект, 2008</w:t>
      </w:r>
      <w:r w:rsidR="00C44E0D"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– с. 539-542, 550-559;</w:t>
      </w:r>
    </w:p>
    <w:p w:rsidR="00FE023D" w:rsidRPr="002B02BE" w:rsidRDefault="00FE023D" w:rsidP="002B02BE">
      <w:pPr>
        <w:numPr>
          <w:ilvl w:val="0"/>
          <w:numId w:val="9"/>
        </w:numPr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История государства и права России / под ред. С. А. Чибиряева</w:t>
      </w:r>
      <w:r w:rsidR="00051649"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– М.: Былина, 2000. – с. 211-215;</w:t>
      </w:r>
    </w:p>
    <w:p w:rsidR="00045AFB" w:rsidRPr="002B02BE" w:rsidRDefault="00045AFB" w:rsidP="002B02BE">
      <w:pPr>
        <w:numPr>
          <w:ilvl w:val="0"/>
          <w:numId w:val="9"/>
        </w:numPr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 xml:space="preserve">Нужно ли в России отменять суд присяжных? // Известия. </w:t>
      </w:r>
      <w:r w:rsidRPr="009602F5">
        <w:rPr>
          <w:color w:val="000000"/>
          <w:sz w:val="28"/>
          <w:szCs w:val="28"/>
        </w:rPr>
        <w:t>http://www.izvestia.ru/comment/article784323</w:t>
      </w:r>
    </w:p>
    <w:p w:rsidR="00051649" w:rsidRPr="002B02BE" w:rsidRDefault="00051649" w:rsidP="002B02BE">
      <w:pPr>
        <w:numPr>
          <w:ilvl w:val="0"/>
          <w:numId w:val="9"/>
        </w:numPr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Суд присяжных: квалификация преступлений и процедура рассмотрения дел / под ред. к. ю. н.</w:t>
      </w:r>
      <w:r w:rsid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B02BE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А. В. Галаховой. – М.: Норма, 2006. – с. 477-549;</w:t>
      </w:r>
    </w:p>
    <w:p w:rsidR="00F46822" w:rsidRPr="002B02BE" w:rsidRDefault="00AF6B79" w:rsidP="002B02B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Щедрунова Е. Суд присяжных// Скепсис.</w:t>
      </w:r>
      <w:r w:rsidR="00F46822" w:rsidRPr="002B02BE">
        <w:rPr>
          <w:color w:val="000000"/>
          <w:sz w:val="28"/>
          <w:szCs w:val="28"/>
        </w:rPr>
        <w:t xml:space="preserve"> </w:t>
      </w:r>
      <w:r w:rsidR="00F46822" w:rsidRPr="009602F5">
        <w:rPr>
          <w:color w:val="000000"/>
          <w:sz w:val="28"/>
          <w:szCs w:val="28"/>
        </w:rPr>
        <w:t>http://scepsis.ru/library/id_817.html</w:t>
      </w:r>
      <w:r w:rsidR="00045AFB" w:rsidRPr="002B02BE">
        <w:rPr>
          <w:color w:val="000000"/>
          <w:sz w:val="28"/>
          <w:szCs w:val="28"/>
        </w:rPr>
        <w:t>.</w:t>
      </w:r>
      <w:r w:rsidR="00A42739" w:rsidRPr="002B02BE">
        <w:rPr>
          <w:color w:val="000000"/>
          <w:sz w:val="28"/>
          <w:szCs w:val="28"/>
        </w:rPr>
        <w:t xml:space="preserve"> </w:t>
      </w:r>
    </w:p>
    <w:p w:rsidR="007D667A" w:rsidRPr="00920F72" w:rsidRDefault="002B02BE" w:rsidP="00920F72">
      <w:pPr>
        <w:spacing w:line="360" w:lineRule="auto"/>
        <w:jc w:val="center"/>
        <w:rPr>
          <w:color w:val="000000"/>
          <w:sz w:val="28"/>
          <w:szCs w:val="28"/>
        </w:rPr>
      </w:pPr>
      <w:bookmarkStart w:id="7" w:name="_Toc211007625"/>
      <w:r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7D667A" w:rsidRPr="00920F72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Приложение. Суд присяжных в зеркале статистики</w:t>
      </w:r>
      <w:bookmarkEnd w:id="7"/>
      <w:r w:rsidR="007D667A" w:rsidRPr="00920F72">
        <w:rPr>
          <w:color w:val="000000"/>
          <w:sz w:val="28"/>
          <w:szCs w:val="28"/>
        </w:rPr>
        <w:t>.</w:t>
      </w:r>
    </w:p>
    <w:p w:rsidR="007D667A" w:rsidRPr="002B02BE" w:rsidRDefault="007D667A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67A" w:rsidRPr="002B02BE" w:rsidRDefault="007D667A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Таблица 1. Количество ходатайств о рассмотрении уголовных дел судом присяжных, заявленных обвиняемыми.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2010"/>
      </w:tblGrid>
      <w:tr w:rsidR="007D667A" w:rsidRPr="00920F72">
        <w:trPr>
          <w:trHeight w:val="742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Доля от общего числа обвиняемых, %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44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31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17,8</w:t>
            </w:r>
          </w:p>
        </w:tc>
      </w:tr>
    </w:tbl>
    <w:p w:rsidR="007D667A" w:rsidRPr="002B02BE" w:rsidRDefault="007D667A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67A" w:rsidRPr="002B02BE" w:rsidRDefault="007D667A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2BE">
        <w:rPr>
          <w:color w:val="000000"/>
          <w:sz w:val="28"/>
          <w:szCs w:val="28"/>
        </w:rPr>
        <w:t>Таблица 2. Число дел, рассмотренных судами с участием присяжных заседателей.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2098"/>
      </w:tblGrid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Число дел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173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305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419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406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422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296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496</w:t>
            </w:r>
          </w:p>
        </w:tc>
      </w:tr>
    </w:tbl>
    <w:p w:rsidR="007D667A" w:rsidRPr="002B02BE" w:rsidRDefault="007D667A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67A" w:rsidRPr="002B02BE" w:rsidRDefault="00920F72" w:rsidP="002B0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667A" w:rsidRPr="002B02BE">
        <w:rPr>
          <w:color w:val="000000"/>
          <w:sz w:val="28"/>
          <w:szCs w:val="28"/>
        </w:rPr>
        <w:t>Таблица 3. Доля оправдательных приговоров суда присяжных относительно всех вынесенных им приговоров (в %).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2098"/>
      </w:tblGrid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19,3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20,1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7D667A" w:rsidRPr="00920F72">
        <w:trPr>
          <w:trHeight w:val="247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67A" w:rsidRPr="00920F72" w:rsidRDefault="007D667A" w:rsidP="00920F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0F72">
              <w:rPr>
                <w:color w:val="000000"/>
                <w:sz w:val="20"/>
                <w:szCs w:val="20"/>
              </w:rPr>
              <w:t>14,4</w:t>
            </w:r>
          </w:p>
        </w:tc>
      </w:tr>
    </w:tbl>
    <w:p w:rsidR="00510433" w:rsidRPr="002B02BE" w:rsidRDefault="00510433" w:rsidP="00920F72">
      <w:pPr>
        <w:spacing w:line="360" w:lineRule="auto"/>
        <w:ind w:firstLine="709"/>
        <w:jc w:val="both"/>
      </w:pPr>
      <w:bookmarkStart w:id="8" w:name="_GoBack"/>
      <w:bookmarkEnd w:id="8"/>
    </w:p>
    <w:sectPr w:rsidR="00510433" w:rsidRPr="002B02BE" w:rsidSect="002B02BE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A7" w:rsidRDefault="002D3AA7">
      <w:r>
        <w:separator/>
      </w:r>
    </w:p>
  </w:endnote>
  <w:endnote w:type="continuationSeparator" w:id="0">
    <w:p w:rsidR="002D3AA7" w:rsidRDefault="002D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C99" w:rsidRDefault="009602F5" w:rsidP="005232F1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C1C99" w:rsidRDefault="00FC1C99" w:rsidP="00A427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A7" w:rsidRDefault="002D3AA7">
      <w:r>
        <w:separator/>
      </w:r>
    </w:p>
  </w:footnote>
  <w:footnote w:type="continuationSeparator" w:id="0">
    <w:p w:rsidR="002D3AA7" w:rsidRDefault="002D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82774"/>
    <w:multiLevelType w:val="hybridMultilevel"/>
    <w:tmpl w:val="89FC28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038F2"/>
    <w:multiLevelType w:val="hybridMultilevel"/>
    <w:tmpl w:val="ADA63350"/>
    <w:lvl w:ilvl="0" w:tplc="54D26ACE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425B4E60"/>
    <w:multiLevelType w:val="multilevel"/>
    <w:tmpl w:val="56962C90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467D5F98"/>
    <w:multiLevelType w:val="hybridMultilevel"/>
    <w:tmpl w:val="304C64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66594"/>
    <w:multiLevelType w:val="hybridMultilevel"/>
    <w:tmpl w:val="56962C90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C300632"/>
    <w:multiLevelType w:val="hybridMultilevel"/>
    <w:tmpl w:val="C428EBCC"/>
    <w:lvl w:ilvl="0" w:tplc="54D26AC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D31FE2"/>
    <w:multiLevelType w:val="hybridMultilevel"/>
    <w:tmpl w:val="C00620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D5605"/>
    <w:multiLevelType w:val="hybridMultilevel"/>
    <w:tmpl w:val="814A7ED4"/>
    <w:lvl w:ilvl="0" w:tplc="54D26AC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715C1775"/>
    <w:multiLevelType w:val="hybridMultilevel"/>
    <w:tmpl w:val="25B4D9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2AF"/>
    <w:rsid w:val="00045AFB"/>
    <w:rsid w:val="00047B75"/>
    <w:rsid w:val="00051649"/>
    <w:rsid w:val="00051781"/>
    <w:rsid w:val="00112AEB"/>
    <w:rsid w:val="0017219B"/>
    <w:rsid w:val="001841C7"/>
    <w:rsid w:val="00274F5C"/>
    <w:rsid w:val="002B02BE"/>
    <w:rsid w:val="002D3AA7"/>
    <w:rsid w:val="002D4286"/>
    <w:rsid w:val="00320543"/>
    <w:rsid w:val="003B610E"/>
    <w:rsid w:val="00454D4B"/>
    <w:rsid w:val="004E19F5"/>
    <w:rsid w:val="004E3C07"/>
    <w:rsid w:val="00510433"/>
    <w:rsid w:val="005232F1"/>
    <w:rsid w:val="005E40F8"/>
    <w:rsid w:val="005F2D41"/>
    <w:rsid w:val="00612C72"/>
    <w:rsid w:val="00667425"/>
    <w:rsid w:val="006967A2"/>
    <w:rsid w:val="006E245A"/>
    <w:rsid w:val="0070036D"/>
    <w:rsid w:val="00760ABE"/>
    <w:rsid w:val="0079707F"/>
    <w:rsid w:val="007D667A"/>
    <w:rsid w:val="007E2237"/>
    <w:rsid w:val="00841FF3"/>
    <w:rsid w:val="00881637"/>
    <w:rsid w:val="00887462"/>
    <w:rsid w:val="00911E72"/>
    <w:rsid w:val="00920F72"/>
    <w:rsid w:val="009602F5"/>
    <w:rsid w:val="009D2354"/>
    <w:rsid w:val="00A344D6"/>
    <w:rsid w:val="00A42739"/>
    <w:rsid w:val="00A92C01"/>
    <w:rsid w:val="00AD258E"/>
    <w:rsid w:val="00AF6A43"/>
    <w:rsid w:val="00AF6B79"/>
    <w:rsid w:val="00B36DFC"/>
    <w:rsid w:val="00B37501"/>
    <w:rsid w:val="00B73B33"/>
    <w:rsid w:val="00C44E0D"/>
    <w:rsid w:val="00CA261E"/>
    <w:rsid w:val="00CB72AF"/>
    <w:rsid w:val="00CD62AA"/>
    <w:rsid w:val="00D4699A"/>
    <w:rsid w:val="00D70DC9"/>
    <w:rsid w:val="00DB48FD"/>
    <w:rsid w:val="00F46822"/>
    <w:rsid w:val="00FC1C99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8A4341-B4E9-4A19-8CBA-82F6BFB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7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72A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uiPriority w:val="99"/>
    <w:rsid w:val="00CB72AF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CB72AF"/>
  </w:style>
  <w:style w:type="paragraph" w:styleId="a4">
    <w:name w:val="footer"/>
    <w:basedOn w:val="a"/>
    <w:link w:val="a5"/>
    <w:uiPriority w:val="99"/>
    <w:rsid w:val="00A427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4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6376</Words>
  <Characters>36347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государственная инженерно-технологическая академия</vt:lpstr>
    </vt:vector>
  </TitlesOfParts>
  <Company>Home</Company>
  <LinksUpToDate>false</LinksUpToDate>
  <CharactersWithSpaces>42638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государственная инженерно-технологическая академия</dc:title>
  <dc:subject/>
  <dc:creator>User</dc:creator>
  <cp:keywords/>
  <dc:description/>
  <cp:lastModifiedBy>admin</cp:lastModifiedBy>
  <cp:revision>2</cp:revision>
  <dcterms:created xsi:type="dcterms:W3CDTF">2014-03-06T06:25:00Z</dcterms:created>
  <dcterms:modified xsi:type="dcterms:W3CDTF">2014-03-06T06:25:00Z</dcterms:modified>
</cp:coreProperties>
</file>