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37" w:rsidRDefault="00B21FF8" w:rsidP="00B21FF8">
      <w:pPr>
        <w:pStyle w:val="afc"/>
      </w:pPr>
      <w:r>
        <w:t>Оглавление</w:t>
      </w:r>
    </w:p>
    <w:p w:rsidR="00A10744" w:rsidRPr="00B21FF8" w:rsidRDefault="00A10744" w:rsidP="00B21FF8">
      <w:pPr>
        <w:pStyle w:val="afc"/>
      </w:pPr>
    </w:p>
    <w:p w:rsidR="00A10744" w:rsidRDefault="00A10744">
      <w:pPr>
        <w:pStyle w:val="21"/>
        <w:rPr>
          <w:smallCaps w:val="0"/>
          <w:noProof/>
          <w:sz w:val="24"/>
          <w:szCs w:val="24"/>
        </w:rPr>
      </w:pPr>
      <w:r w:rsidRPr="00E34F98">
        <w:rPr>
          <w:rStyle w:val="af1"/>
          <w:noProof/>
        </w:rPr>
        <w:t>Введение</w:t>
      </w:r>
    </w:p>
    <w:p w:rsidR="00A10744" w:rsidRDefault="00A10744">
      <w:pPr>
        <w:pStyle w:val="21"/>
        <w:rPr>
          <w:smallCaps w:val="0"/>
          <w:noProof/>
          <w:sz w:val="24"/>
          <w:szCs w:val="24"/>
        </w:rPr>
      </w:pPr>
      <w:r w:rsidRPr="00E34F98">
        <w:rPr>
          <w:rStyle w:val="af1"/>
          <w:noProof/>
        </w:rPr>
        <w:t>1. Новые ориентиры Латинской Америки</w:t>
      </w:r>
    </w:p>
    <w:p w:rsidR="00A10744" w:rsidRDefault="00A10744">
      <w:pPr>
        <w:pStyle w:val="21"/>
        <w:rPr>
          <w:smallCaps w:val="0"/>
          <w:noProof/>
          <w:sz w:val="24"/>
          <w:szCs w:val="24"/>
        </w:rPr>
      </w:pPr>
      <w:r w:rsidRPr="00E34F98">
        <w:rPr>
          <w:rStyle w:val="af1"/>
          <w:noProof/>
        </w:rPr>
        <w:t>2. Роль НАФТА в интеграционных процессах</w:t>
      </w:r>
    </w:p>
    <w:p w:rsidR="00A10744" w:rsidRDefault="00A10744">
      <w:pPr>
        <w:pStyle w:val="21"/>
        <w:rPr>
          <w:smallCaps w:val="0"/>
          <w:noProof/>
          <w:sz w:val="24"/>
          <w:szCs w:val="24"/>
        </w:rPr>
      </w:pPr>
      <w:r w:rsidRPr="00E34F98">
        <w:rPr>
          <w:rStyle w:val="af1"/>
          <w:noProof/>
        </w:rPr>
        <w:t>3. Развитие внешнеэкономических связей стран Латинской Америки</w:t>
      </w:r>
    </w:p>
    <w:p w:rsidR="00A10744" w:rsidRDefault="00A10744">
      <w:pPr>
        <w:pStyle w:val="21"/>
        <w:rPr>
          <w:smallCaps w:val="0"/>
          <w:noProof/>
          <w:sz w:val="24"/>
          <w:szCs w:val="24"/>
        </w:rPr>
      </w:pPr>
      <w:r w:rsidRPr="00E34F98">
        <w:rPr>
          <w:rStyle w:val="af1"/>
          <w:noProof/>
        </w:rPr>
        <w:t>Заключение</w:t>
      </w:r>
    </w:p>
    <w:p w:rsidR="00B21FF8" w:rsidRPr="00B21FF8" w:rsidRDefault="00A10744" w:rsidP="00A10744">
      <w:pPr>
        <w:pStyle w:val="21"/>
      </w:pPr>
      <w:r w:rsidRPr="00E34F98">
        <w:rPr>
          <w:rStyle w:val="af1"/>
          <w:noProof/>
        </w:rPr>
        <w:t>Литература</w:t>
      </w:r>
    </w:p>
    <w:p w:rsidR="00B21FF8" w:rsidRPr="00B21FF8" w:rsidRDefault="000B3529" w:rsidP="00B21FF8">
      <w:pPr>
        <w:pStyle w:val="2"/>
      </w:pPr>
      <w:r w:rsidRPr="00B21FF8">
        <w:br w:type="page"/>
      </w:r>
      <w:bookmarkStart w:id="0" w:name="_Toc278356762"/>
      <w:r w:rsidR="00B21FF8">
        <w:t>Введение</w:t>
      </w:r>
      <w:bookmarkEnd w:id="0"/>
    </w:p>
    <w:p w:rsidR="00B21FF8" w:rsidRDefault="00B21FF8" w:rsidP="00B21FF8">
      <w:pPr>
        <w:ind w:firstLine="709"/>
      </w:pPr>
    </w:p>
    <w:p w:rsidR="00B21FF8" w:rsidRDefault="000B3529" w:rsidP="00B21FF8">
      <w:pPr>
        <w:ind w:firstLine="709"/>
      </w:pPr>
      <w:r w:rsidRPr="00B21FF8">
        <w:t>Среди определяющих черт международных отношений в Западном полушарии, безусловно, в первую очередь следует выделить резкую активизацию интеграционных процессов</w:t>
      </w:r>
      <w:r w:rsidR="00B21FF8" w:rsidRPr="00B21FF8">
        <w:t xml:space="preserve">. </w:t>
      </w:r>
      <w:r w:rsidRPr="00B21FF8">
        <w:t>Мощный импульс им придала</w:t>
      </w:r>
      <w:r w:rsidR="00B21FF8">
        <w:t xml:space="preserve"> "</w:t>
      </w:r>
      <w:r w:rsidRPr="00B21FF8">
        <w:t>Инициатива для Америк</w:t>
      </w:r>
      <w:r w:rsidR="00B21FF8">
        <w:t xml:space="preserve">", </w:t>
      </w:r>
      <w:r w:rsidRPr="00B21FF8">
        <w:t>провозглашенная президентом США Дж</w:t>
      </w:r>
      <w:r w:rsidR="00B21FF8" w:rsidRPr="00B21FF8">
        <w:t xml:space="preserve">. </w:t>
      </w:r>
      <w:r w:rsidRPr="00B21FF8">
        <w:t>Бушем в 1990 г</w:t>
      </w:r>
      <w:r w:rsidR="00B21FF8" w:rsidRPr="00B21FF8">
        <w:t xml:space="preserve">. </w:t>
      </w:r>
      <w:r w:rsidRPr="00B21FF8">
        <w:t>Она предусматривает создание единого экономического пространства от Аляски до Огненной Земли</w:t>
      </w:r>
      <w:r w:rsidR="00B21FF8" w:rsidRPr="00B21FF8">
        <w:t>.</w:t>
      </w:r>
      <w:r w:rsidR="00B21FF8">
        <w:t xml:space="preserve"> "</w:t>
      </w:r>
      <w:r w:rsidRPr="00B21FF8">
        <w:t>Инициатива для Америк</w:t>
      </w:r>
      <w:r w:rsidR="00B21FF8">
        <w:t xml:space="preserve">" </w:t>
      </w:r>
      <w:r w:rsidRPr="00B21FF8">
        <w:t>уже в начале десятилетия существенно динамизировала отношения США с латиноамериканскими странами</w:t>
      </w:r>
      <w:r w:rsidR="00B21FF8" w:rsidRPr="00B21FF8">
        <w:t xml:space="preserve">. </w:t>
      </w:r>
      <w:r w:rsidRPr="00B21FF8">
        <w:t>Всего за один лишь 1991 г</w:t>
      </w:r>
      <w:r w:rsidR="00B21FF8" w:rsidRPr="00B21FF8">
        <w:t xml:space="preserve">. </w:t>
      </w:r>
      <w:r w:rsidRPr="00B21FF8">
        <w:t xml:space="preserve">Соединенные Штаты заключили рамочные соглашения о переходе к свободной торговле практически со всеми уже существовавшими субрегиональными объединениями </w:t>
      </w:r>
      <w:r w:rsidR="00B21FF8">
        <w:t>-</w:t>
      </w:r>
      <w:r w:rsidRPr="00B21FF8">
        <w:t xml:space="preserve"> Карибским общим рынком</w:t>
      </w:r>
      <w:r w:rsidR="00B21FF8">
        <w:t xml:space="preserve"> (</w:t>
      </w:r>
      <w:r w:rsidRPr="00B21FF8">
        <w:t>КАРИКОМ</w:t>
      </w:r>
      <w:r w:rsidR="00B21FF8" w:rsidRPr="00B21FF8">
        <w:t>),</w:t>
      </w:r>
      <w:r w:rsidRPr="00B21FF8">
        <w:t xml:space="preserve"> Системой Центральноамериканской интеграции</w:t>
      </w:r>
      <w:r w:rsidR="00B21FF8">
        <w:t xml:space="preserve"> (</w:t>
      </w:r>
      <w:r w:rsidRPr="00B21FF8">
        <w:t>СЦАИ</w:t>
      </w:r>
      <w:r w:rsidR="00B21FF8" w:rsidRPr="00B21FF8">
        <w:t>),</w:t>
      </w:r>
      <w:r w:rsidRPr="00B21FF8">
        <w:t xml:space="preserve"> Андским пактом, Общим рынком стран Южного конуса</w:t>
      </w:r>
      <w:r w:rsidR="00B21FF8">
        <w:t xml:space="preserve"> (</w:t>
      </w:r>
      <w:r w:rsidRPr="00B21FF8">
        <w:t>МЕРКОСУР</w:t>
      </w:r>
      <w:r w:rsidR="00B21FF8" w:rsidRPr="00B21FF8">
        <w:t xml:space="preserve">). </w:t>
      </w:r>
      <w:r w:rsidRPr="00B21FF8">
        <w:t>С Мексикой с 1991 г</w:t>
      </w:r>
      <w:r w:rsidR="00B21FF8" w:rsidRPr="00B21FF8">
        <w:t xml:space="preserve">. </w:t>
      </w:r>
      <w:r w:rsidRPr="00B21FF8">
        <w:t>Соединенные Штаты и Канада вступили в переговорный процесс по вопросу создания Североамериканской зоны свободной торговли</w:t>
      </w:r>
      <w:r w:rsidR="00B21FF8">
        <w:t xml:space="preserve"> (</w:t>
      </w:r>
      <w:r w:rsidRPr="00B21FF8">
        <w:t>НАФТА</w:t>
      </w:r>
      <w:r w:rsidR="00B21FF8" w:rsidRPr="00B21FF8">
        <w:t>).</w:t>
      </w:r>
    </w:p>
    <w:p w:rsidR="00B21FF8" w:rsidRDefault="000B3529" w:rsidP="00B21FF8">
      <w:pPr>
        <w:ind w:firstLine="709"/>
      </w:pPr>
      <w:r w:rsidRPr="00B21FF8">
        <w:t>Столь резко возросший интерес США к латиноамериканскому региону в начале десятилетия был обусловлен следующими факторами</w:t>
      </w:r>
      <w:r w:rsidR="00B21FF8" w:rsidRPr="00B21FF8">
        <w:t xml:space="preserve">. </w:t>
      </w:r>
      <w:r w:rsidRPr="00B21FF8">
        <w:t xml:space="preserve">После окончания холодной войны более очевидным стало формирование двух мощных экономических мегаблоков </w:t>
      </w:r>
      <w:r w:rsidR="00B21FF8">
        <w:t>-</w:t>
      </w:r>
      <w:r w:rsidRPr="00B21FF8">
        <w:t xml:space="preserve"> в Западной Европе и в АТР, в ближайшие десятилетия способных превратиться в главные структурные звенья нового миропорядка</w:t>
      </w:r>
      <w:r w:rsidR="00B21FF8" w:rsidRPr="00B21FF8">
        <w:t xml:space="preserve">. </w:t>
      </w:r>
      <w:r w:rsidRPr="00B21FF8">
        <w:t>Это не вписывалось в выдвинутую Соединенными Штатами после распада СССР концепцию однополюсного мира</w:t>
      </w:r>
      <w:r w:rsidR="00B21FF8" w:rsidRPr="00B21FF8">
        <w:t xml:space="preserve">. </w:t>
      </w:r>
      <w:r w:rsidRPr="00B21FF8">
        <w:t>На фоне интенсивного формирования новых полюсов экономической и политической мощи более отчетливо обозначились нарастающие трудности американской экономики, постепенное снижение веса США в мировой торговле и финансах</w:t>
      </w:r>
      <w:r w:rsidR="00B21FF8" w:rsidRPr="00B21FF8">
        <w:t>.</w:t>
      </w:r>
    </w:p>
    <w:p w:rsidR="00B21FF8" w:rsidRPr="00B21FF8" w:rsidRDefault="000B3529" w:rsidP="00B21FF8">
      <w:pPr>
        <w:pStyle w:val="2"/>
      </w:pPr>
      <w:r w:rsidRPr="00B21FF8">
        <w:br w:type="page"/>
      </w:r>
      <w:bookmarkStart w:id="1" w:name="_Toc84060608"/>
      <w:bookmarkStart w:id="2" w:name="_Toc150042380"/>
      <w:bookmarkStart w:id="3" w:name="_Toc278356763"/>
      <w:r w:rsidRPr="00B21FF8">
        <w:t>1</w:t>
      </w:r>
      <w:r w:rsidR="00B21FF8" w:rsidRPr="00B21FF8">
        <w:t xml:space="preserve">. </w:t>
      </w:r>
      <w:r w:rsidRPr="00B21FF8">
        <w:t>Новые ориентиры Латинской Америки</w:t>
      </w:r>
      <w:bookmarkEnd w:id="1"/>
      <w:bookmarkEnd w:id="2"/>
      <w:bookmarkEnd w:id="3"/>
    </w:p>
    <w:p w:rsidR="00B21FF8" w:rsidRDefault="00B21FF8" w:rsidP="00B21FF8">
      <w:pPr>
        <w:ind w:firstLine="709"/>
      </w:pPr>
    </w:p>
    <w:p w:rsidR="00B21FF8" w:rsidRDefault="000B3529" w:rsidP="00B21FF8">
      <w:pPr>
        <w:ind w:firstLine="709"/>
      </w:pPr>
      <w:r w:rsidRPr="00B21FF8">
        <w:t>Общие тенденции, характерные для эволюции развивающегося мира, с большой четкостью прослеживаются в Латинской Америке</w:t>
      </w:r>
      <w:r w:rsidR="00B21FF8" w:rsidRPr="00B21FF8">
        <w:t xml:space="preserve">. </w:t>
      </w:r>
      <w:r w:rsidRPr="00B21FF8">
        <w:t>Последние десятилетия отмечены значительным усилением экономических и политических позиций США в регионе и характеризуются определенным поворотом ведущих латиноамериканских государств в сторону сближения с США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Эти изменения тесно связаны с активизацией латиноамериканской стратегии США, проведением политики так называемого нового регионализма</w:t>
      </w:r>
      <w:r w:rsidR="00B21FF8" w:rsidRPr="00B21FF8">
        <w:t xml:space="preserve">. </w:t>
      </w:r>
      <w:r w:rsidRPr="00B21FF8">
        <w:t>Латинская Америка традиционно рассматривалась США как регион особых военных, политических и экономических интересов, как сфера преобладающего американского влияния</w:t>
      </w:r>
      <w:r w:rsidR="00B21FF8" w:rsidRPr="00B21FF8">
        <w:t xml:space="preserve">. </w:t>
      </w:r>
      <w:r w:rsidRPr="00B21FF8">
        <w:t>С этой точки зрения</w:t>
      </w:r>
      <w:r w:rsidR="00B21FF8">
        <w:t xml:space="preserve"> "</w:t>
      </w:r>
      <w:r w:rsidRPr="00B21FF8">
        <w:t>новый регионализм</w:t>
      </w:r>
      <w:r w:rsidR="00B21FF8">
        <w:t xml:space="preserve">" </w:t>
      </w:r>
      <w:r w:rsidRPr="00B21FF8">
        <w:t>в известной степени является продолжением указанных традиционных тенденций</w:t>
      </w:r>
      <w:r w:rsidR="00B21FF8" w:rsidRPr="00B21FF8">
        <w:t xml:space="preserve">. </w:t>
      </w:r>
      <w:r w:rsidRPr="00B21FF8">
        <w:t>Вместе с тем новую латиноамериканскую стратегию США отличает постановка беспрецедентных по своим масштабам задач, принципиальное изменение некоторых исходных позиций, значительное расширение арсенала средств, используемых для экономического взаимодействия со странами Латинской Америки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Современный подход США исходит из необходимости налаживания с регионом партнерских отношений, учитывающих реально складывающуюся обстановку, которая определяется такими процессами, как стремление латиноамериканских стран к укреплению национального суверенитета, ускорению экономического и социального прогресса, упрочению мировых политических и экономических позиции</w:t>
      </w:r>
      <w:r w:rsidR="00B21FF8" w:rsidRPr="00B21FF8">
        <w:t xml:space="preserve">. </w:t>
      </w:r>
      <w:r w:rsidRPr="00B21FF8">
        <w:t>Соответственно, важнейшими элементами нового латиноамериканского курса США становятся существенная гибкость, готовность к компромиссам, активные поиски взаимоприемлемых основ сотрудничества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Концепция нового регионализма осуществляется на двух уровнях</w:t>
      </w:r>
      <w:r w:rsidR="00B21FF8" w:rsidRPr="00B21FF8">
        <w:t xml:space="preserve">: </w:t>
      </w:r>
      <w:r w:rsidRPr="00B21FF8">
        <w:t>во-первых, на уровне предпринимательского сектора в форме резкой активизации деятельности транснациональных корпорации</w:t>
      </w:r>
      <w:r w:rsidR="00B21FF8">
        <w:t xml:space="preserve"> (</w:t>
      </w:r>
      <w:r w:rsidRPr="00B21FF8">
        <w:t>ТНК</w:t>
      </w:r>
      <w:r w:rsidR="00B21FF8" w:rsidRPr="00B21FF8">
        <w:t xml:space="preserve">) </w:t>
      </w:r>
      <w:r w:rsidRPr="00B21FF8">
        <w:t>США в Латинской Америке, что уже привело к фундаментальным качественным изменениям в объемах и характере экономического сотрудничества</w:t>
      </w:r>
      <w:r w:rsidR="00B21FF8" w:rsidRPr="00B21FF8">
        <w:t xml:space="preserve">; </w:t>
      </w:r>
      <w:r w:rsidRPr="00B21FF8">
        <w:t>во-вторых, на межгосударственном уровне, где США предпринимают крупномасштабные шаги, направленные на образование экономической группировки, которая в перспективе должна охватить все Западное полушарие</w:t>
      </w:r>
      <w:r w:rsidR="00B21FF8" w:rsidRPr="00B21FF8">
        <w:t xml:space="preserve">. </w:t>
      </w:r>
      <w:r w:rsidRPr="00B21FF8">
        <w:t>В целом роль региона на шкале внешнеполитических и внешнеэкономических приоритетов США возрастает</w:t>
      </w:r>
      <w:r w:rsidR="00B21FF8" w:rsidRPr="00B21FF8">
        <w:t xml:space="preserve">. </w:t>
      </w:r>
      <w:r w:rsidRPr="00B21FF8">
        <w:t>Конечная цель данной стратегической линии состоит в том, чтобы создать в регионе новую систему экономических и политических отношений и использовать ее для консолидации мировых позиций США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Поворот в сторону США в немалой степени определяется и внутренней обстановкой в регионе</w:t>
      </w:r>
      <w:r w:rsidR="00B21FF8" w:rsidRPr="00B21FF8">
        <w:t xml:space="preserve">. </w:t>
      </w:r>
      <w:r w:rsidRPr="00B21FF8">
        <w:t>Наиболее важным событием социально-экономической жизни стран Латинской Америки в последние два десятилетия стал переход к неолиберальной модели развития</w:t>
      </w:r>
      <w:r w:rsidR="00B21FF8" w:rsidRPr="00B21FF8">
        <w:t xml:space="preserve">. </w:t>
      </w:r>
      <w:r w:rsidRPr="00B21FF8">
        <w:t>Новая экономическая стратегия рассматривалась как действенный инструмент для преодоления хозяйственного застоя, охватившего регион в 80-е годы</w:t>
      </w:r>
      <w:r w:rsidR="00B21FF8" w:rsidRPr="00B21FF8">
        <w:t xml:space="preserve">. </w:t>
      </w:r>
      <w:r w:rsidRPr="00B21FF8">
        <w:t>Ее использование позволило стабилизировать обстановку</w:t>
      </w:r>
      <w:r w:rsidR="00B21FF8" w:rsidRPr="00B21FF8">
        <w:t xml:space="preserve">: </w:t>
      </w:r>
      <w:r w:rsidRPr="00B21FF8">
        <w:t>добиться повышения темпов хозяйственного роста</w:t>
      </w:r>
      <w:r w:rsidR="00B21FF8">
        <w:t xml:space="preserve"> (</w:t>
      </w:r>
      <w:r w:rsidRPr="00B21FF8">
        <w:t>в 90-е годы они составили в среднем 3,3</w:t>
      </w:r>
      <w:r w:rsidR="00B21FF8" w:rsidRPr="00B21FF8">
        <w:t>%</w:t>
      </w:r>
      <w:r w:rsidRPr="00B21FF8">
        <w:t xml:space="preserve"> против 1,2</w:t>
      </w:r>
      <w:r w:rsidR="00B21FF8" w:rsidRPr="00B21FF8">
        <w:t>%</w:t>
      </w:r>
      <w:r w:rsidRPr="00B21FF8">
        <w:t xml:space="preserve"> в предыдущем десятилетии</w:t>
      </w:r>
      <w:r w:rsidR="00B21FF8" w:rsidRPr="00B21FF8">
        <w:t>),</w:t>
      </w:r>
      <w:r w:rsidRPr="00B21FF8">
        <w:t xml:space="preserve"> обуздать инфляцию</w:t>
      </w:r>
      <w:r w:rsidR="00B21FF8">
        <w:t xml:space="preserve"> (</w:t>
      </w:r>
      <w:r w:rsidRPr="00B21FF8">
        <w:t xml:space="preserve">ее темпы снизились примерно до 9 </w:t>
      </w:r>
      <w:r w:rsidR="00B21FF8">
        <w:t>-</w:t>
      </w:r>
      <w:r w:rsidRPr="00B21FF8">
        <w:t xml:space="preserve"> 10</w:t>
      </w:r>
      <w:r w:rsidR="00B21FF8" w:rsidRPr="00B21FF8">
        <w:t>%</w:t>
      </w:r>
      <w:r w:rsidRPr="00B21FF8">
        <w:t xml:space="preserve"> в год</w:t>
      </w:r>
      <w:r w:rsidR="00B21FF8" w:rsidRPr="00B21FF8">
        <w:t>),</w:t>
      </w:r>
      <w:r w:rsidRPr="00B21FF8">
        <w:t xml:space="preserve"> обеспечить расширение экспорта</w:t>
      </w:r>
      <w:r w:rsidR="00B21FF8">
        <w:t xml:space="preserve"> (</w:t>
      </w:r>
      <w:r w:rsidRPr="00B21FF8">
        <w:t>его объемы возросли в 2,5 раза</w:t>
      </w:r>
      <w:r w:rsidR="00B21FF8" w:rsidRPr="00B21FF8">
        <w:t>),</w:t>
      </w:r>
      <w:r w:rsidRPr="00B21FF8">
        <w:t xml:space="preserve"> увеличение притока иностранного капитала</w:t>
      </w:r>
      <w:r w:rsidR="00B21FF8">
        <w:t xml:space="preserve"> (</w:t>
      </w:r>
      <w:r w:rsidRPr="00B21FF8">
        <w:t>в 1997</w:t>
      </w:r>
      <w:r w:rsidR="00B21FF8" w:rsidRPr="00B21FF8">
        <w:t xml:space="preserve"> - </w:t>
      </w:r>
      <w:r w:rsidRPr="00B21FF8">
        <w:t>2002 гг</w:t>
      </w:r>
      <w:r w:rsidR="00B21FF8" w:rsidRPr="00B21FF8">
        <w:t xml:space="preserve">. </w:t>
      </w:r>
      <w:r w:rsidRPr="00B21FF8">
        <w:t>прямые иностранные инвестиции превысили 250 млрд</w:t>
      </w:r>
      <w:r w:rsidR="00B21FF8" w:rsidRPr="00B21FF8">
        <w:t xml:space="preserve">. </w:t>
      </w:r>
      <w:r w:rsidRPr="00B21FF8">
        <w:t>долл</w:t>
      </w:r>
      <w:r w:rsidR="00B21FF8" w:rsidRPr="00B21FF8">
        <w:t xml:space="preserve">. </w:t>
      </w:r>
      <w:r w:rsidRPr="00B21FF8">
        <w:t>или в среднем более 60 млрд</w:t>
      </w:r>
      <w:r w:rsidR="00B21FF8" w:rsidRPr="00B21FF8">
        <w:t xml:space="preserve">. </w:t>
      </w:r>
      <w:r w:rsidRPr="00B21FF8">
        <w:t>долл</w:t>
      </w:r>
      <w:r w:rsidR="00B21FF8" w:rsidRPr="00B21FF8">
        <w:t xml:space="preserve">. </w:t>
      </w:r>
      <w:r w:rsidRPr="00B21FF8">
        <w:t>в год против 11,1 млрд</w:t>
      </w:r>
      <w:r w:rsidR="00B21FF8" w:rsidRPr="00B21FF8">
        <w:t xml:space="preserve">. </w:t>
      </w:r>
      <w:r w:rsidRPr="00B21FF8">
        <w:t>долл</w:t>
      </w:r>
      <w:r w:rsidR="00B21FF8" w:rsidRPr="00B21FF8">
        <w:t xml:space="preserve">. </w:t>
      </w:r>
      <w:r w:rsidRPr="00B21FF8">
        <w:t>в 1990 г</w:t>
      </w:r>
      <w:r w:rsidR="00B21FF8" w:rsidRPr="00B21FF8">
        <w:t>).</w:t>
      </w:r>
    </w:p>
    <w:p w:rsidR="00B21FF8" w:rsidRDefault="000B3529" w:rsidP="00B21FF8">
      <w:pPr>
        <w:ind w:firstLine="709"/>
      </w:pPr>
      <w:r w:rsidRPr="00B21FF8">
        <w:t>Однако, оценивая в целом функционирование неолиберальной модели, нельзя не констатировать, что она принесла ограниченные результаты</w:t>
      </w:r>
      <w:r w:rsidR="00B21FF8" w:rsidRPr="00B21FF8">
        <w:t xml:space="preserve">. </w:t>
      </w:r>
      <w:r w:rsidRPr="00B21FF8">
        <w:t>Их обобщающим показателем является неутешительная динамика душевого ВВП региона</w:t>
      </w:r>
      <w:r w:rsidR="00B21FF8" w:rsidRPr="00B21FF8">
        <w:t xml:space="preserve">. </w:t>
      </w:r>
      <w:r w:rsidRPr="00B21FF8">
        <w:t>В 80-е годы он снизился на 0</w:t>
      </w:r>
      <w:r w:rsidR="00B21FF8">
        <w:t>.9</w:t>
      </w:r>
      <w:r w:rsidR="00B21FF8" w:rsidRPr="00B21FF8">
        <w:t>%</w:t>
      </w:r>
      <w:r w:rsidRPr="00B21FF8">
        <w:t>, а в 90-е годы возрос примерно на 1,5</w:t>
      </w:r>
      <w:r w:rsidR="00B21FF8" w:rsidRPr="00B21FF8">
        <w:t xml:space="preserve">%. </w:t>
      </w:r>
      <w:r w:rsidRPr="00B21FF8">
        <w:t>Таким образом, к началу нового тысячелетия Латинская Америка пришла с уровнем душевого дохода почти 20-летней давности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Больше того, в экономике региона возник ряд серьезных негативных явлений</w:t>
      </w:r>
      <w:r w:rsidR="00B21FF8" w:rsidRPr="00B21FF8">
        <w:t xml:space="preserve">. </w:t>
      </w:r>
      <w:r w:rsidRPr="00B21FF8">
        <w:t>Во многих странах обозначилось ослабление позиций национального капитала</w:t>
      </w:r>
      <w:r w:rsidR="00B21FF8" w:rsidRPr="00B21FF8">
        <w:t xml:space="preserve">. </w:t>
      </w:r>
      <w:r w:rsidRPr="00B21FF8">
        <w:t>Его поведение характеризует существенная пассивность и нежелание инвестировать финансовые ресурсы в производственную сферу</w:t>
      </w:r>
      <w:r w:rsidR="00B21FF8" w:rsidRPr="00B21FF8">
        <w:t xml:space="preserve">. </w:t>
      </w:r>
      <w:r w:rsidRPr="00B21FF8">
        <w:t>В то же время возросла зависимость ведущих латиноамериканских стран от мирового финансового рынка и других внешнеэкономических факторов</w:t>
      </w:r>
      <w:r w:rsidR="00B21FF8" w:rsidRPr="00B21FF8">
        <w:t xml:space="preserve">. </w:t>
      </w:r>
      <w:r w:rsidRPr="00B21FF8">
        <w:t>По-прежнему очень остро стоят внутренние социально-экономические проблемы, связанные с чрезмерной концентрацией доходов, обездоленностью беднейшего населения, узостью внутреннего рынка, ограниченностью внутренних накоплений и низкой инвестиционной квотой</w:t>
      </w:r>
      <w:r w:rsidR="00B21FF8" w:rsidRPr="00B21FF8">
        <w:t xml:space="preserve">. </w:t>
      </w:r>
      <w:r w:rsidRPr="00B21FF8">
        <w:t>В результате обострения этих проблем в Латинской Америке наметилась тенденция к усилению экономической неустойчивости, которая явственно проявилась в ходе недавнего азиатского финансового кризиса в виде нулевого роста производства в регионе в 1999 году, падения в ряде стран занятости, увеличения банкротств и при других неблагоприятных показателях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Многие видные специалисты, анализируя складывающуюся обстановку, приходят к выводу о неадекватности неолиберальной модели современным условиям</w:t>
      </w:r>
      <w:r w:rsidR="00B21FF8" w:rsidRPr="00B21FF8">
        <w:t xml:space="preserve">. </w:t>
      </w:r>
      <w:r w:rsidRPr="00B21FF8">
        <w:t>Так, известный аргентинский экономист Альдо Ферер пишет</w:t>
      </w:r>
      <w:r w:rsidR="00B21FF8" w:rsidRPr="00B21FF8">
        <w:t>:</w:t>
      </w:r>
      <w:r w:rsidR="00B21FF8">
        <w:t xml:space="preserve"> "</w:t>
      </w:r>
      <w:r w:rsidRPr="00B21FF8">
        <w:t>Провал рецептов Вашингтонского консенсуса очевиден</w:t>
      </w:r>
      <w:r w:rsidR="00B21FF8" w:rsidRPr="00B21FF8">
        <w:t xml:space="preserve">. </w:t>
      </w:r>
      <w:r w:rsidRPr="00B21FF8">
        <w:t>Успехи, связанные с достижением финансового равновесия и низкими темпами инфляции, являются эфемерными, ибо они опираются на рост внешней задолженности, экономический застои и безработицу</w:t>
      </w:r>
      <w:r w:rsidR="00B21FF8">
        <w:t>...</w:t>
      </w:r>
      <w:r w:rsidR="00B21FF8" w:rsidRPr="00B21FF8">
        <w:t xml:space="preserve"> </w:t>
      </w:r>
      <w:r w:rsidRPr="00B21FF8">
        <w:t>В целом не удалось трансформировать производственную структуру для того, чтобы освоить технологическую революцию и интегрироваться в динамичные потоки мировой экономики</w:t>
      </w:r>
      <w:r w:rsidR="00B21FF8">
        <w:t>".</w:t>
      </w:r>
    </w:p>
    <w:p w:rsidR="00B21FF8" w:rsidRDefault="000B3529" w:rsidP="00B21FF8">
      <w:pPr>
        <w:ind w:firstLine="709"/>
      </w:pPr>
      <w:r w:rsidRPr="00B21FF8">
        <w:t>Для ведущих стран Латинской Америки корректировка действующей экономической модели и выбор новых приоритетов, отвечающих современной обстановке, приобретают особую значимость, поскольку большинство стран региона по итогам последних десятилетий не только все дальше отстают в своем развитии от центров капитализма, по и значительно уступают по многим показателям передовым районам развивающегося мира</w:t>
      </w:r>
      <w:r w:rsidR="00B21FF8">
        <w:t xml:space="preserve"> (</w:t>
      </w:r>
      <w:r w:rsidRPr="00B21FF8">
        <w:t>прежде всего Юго-Восточной Азии</w:t>
      </w:r>
      <w:r w:rsidR="00B21FF8" w:rsidRPr="00B21FF8">
        <w:t xml:space="preserve">). </w:t>
      </w:r>
      <w:r w:rsidRPr="00B21FF8">
        <w:t>Латинская Америка фактически не справляется с решением задач индустриального этапа, что делает малореальной в условиях сохранения действующей модели развития постановку новых стратегических задач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Вполне естественными в этих условиях являются поиски внешней опоры, способной обеспечить поддержку в нынешней сложной социально-экономической ситуации</w:t>
      </w:r>
      <w:r w:rsidR="00B21FF8" w:rsidRPr="00B21FF8">
        <w:t xml:space="preserve">. </w:t>
      </w:r>
      <w:r w:rsidRPr="00B21FF8">
        <w:t>Непосредственная близость к главному центру постиндустриального мира</w:t>
      </w:r>
      <w:r w:rsidR="00B21FF8" w:rsidRPr="00B21FF8">
        <w:t xml:space="preserve"> - </w:t>
      </w:r>
      <w:r w:rsidRPr="00B21FF8">
        <w:t>США и заметная эволюция латиноамериканской стратегии Вашингтона порождают в регионе надежды на возможность использовать экономическое взаимодействие с США для выработки подходов но преодолению имеющихся острых хозяйственных трудностей и решению новых стратегических задач, связанных с возможностью приобщения к постиндустриальной фазе развития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Разумеется, ввиду новизны и большой сложности возникших проблем, в Латинской Америке пока нет единства относительно реализации наиболее эффективного курса, отвечающего национальным интересам</w:t>
      </w:r>
      <w:r w:rsidR="00B21FF8" w:rsidRPr="00B21FF8">
        <w:t xml:space="preserve">. </w:t>
      </w:r>
      <w:r w:rsidRPr="00B21FF8">
        <w:t>Эти проблемы стоят в центре острых дискуссий, которые ведутся в самых широких общественных и политических кругах</w:t>
      </w:r>
      <w:r w:rsidR="00B21FF8" w:rsidRPr="00B21FF8">
        <w:t xml:space="preserve">. </w:t>
      </w:r>
      <w:r w:rsidRPr="00B21FF8">
        <w:t>Однако нельзя не видеть и существенных практических шагов, предпринимаемых на национальном и субрегиональном уровнях для определения новой стратегии развития</w:t>
      </w:r>
      <w:r w:rsidR="00B21FF8" w:rsidRPr="00B21FF8">
        <w:t>.</w:t>
      </w:r>
      <w:r w:rsidR="00B21FF8">
        <w:t xml:space="preserve"> </w:t>
      </w:r>
      <w:r w:rsidRPr="00B21FF8">
        <w:t>Одним из таких шагов является налаживание сотрудничества с Россией</w:t>
      </w:r>
      <w:r w:rsidR="00B21FF8" w:rsidRPr="00B21FF8">
        <w:t xml:space="preserve">. </w:t>
      </w:r>
      <w:r w:rsidRPr="00B21FF8">
        <w:t>В последние годы ведущие латиноамериканские страны ведут налаживание дипломатических и экономических связей с нашей страной</w:t>
      </w:r>
      <w:r w:rsidR="00B21FF8" w:rsidRPr="00B21FF8">
        <w:t xml:space="preserve">. </w:t>
      </w:r>
      <w:r w:rsidRPr="00B21FF8">
        <w:t>Проходят совместные форумы и конференции по различным вопросам</w:t>
      </w:r>
      <w:r w:rsidR="00B21FF8" w:rsidRPr="00B21FF8">
        <w:t xml:space="preserve">. </w:t>
      </w:r>
      <w:r w:rsidRPr="00B21FF8">
        <w:t>Среди стран Латинской Америки на сегодняшний день наиболее плодотворно осуществляется сотрудничество с Бразилией и Аргентиной</w:t>
      </w:r>
      <w:r w:rsidR="00B21FF8" w:rsidRPr="00B21FF8">
        <w:t>.</w:t>
      </w:r>
    </w:p>
    <w:p w:rsidR="00B21FF8" w:rsidRPr="00B21FF8" w:rsidRDefault="00B21FF8" w:rsidP="00B21FF8">
      <w:pPr>
        <w:pStyle w:val="2"/>
      </w:pPr>
      <w:bookmarkStart w:id="4" w:name="_Toc150042381"/>
      <w:r>
        <w:br w:type="page"/>
      </w:r>
      <w:bookmarkStart w:id="5" w:name="_Toc278356764"/>
      <w:r w:rsidR="000B3529" w:rsidRPr="00B21FF8">
        <w:t>2</w:t>
      </w:r>
      <w:r w:rsidRPr="00B21FF8">
        <w:t xml:space="preserve">. </w:t>
      </w:r>
      <w:r w:rsidR="000B3529" w:rsidRPr="00B21FF8">
        <w:t>Роль НАФТА в интеграционных процессах</w:t>
      </w:r>
      <w:bookmarkEnd w:id="4"/>
      <w:bookmarkEnd w:id="5"/>
    </w:p>
    <w:p w:rsidR="00B21FF8" w:rsidRDefault="00B21FF8" w:rsidP="00B21FF8">
      <w:pPr>
        <w:ind w:firstLine="709"/>
      </w:pPr>
    </w:p>
    <w:p w:rsidR="00B21FF8" w:rsidRDefault="000B3529" w:rsidP="00B21FF8">
      <w:pPr>
        <w:ind w:firstLine="709"/>
      </w:pPr>
      <w:r w:rsidRPr="00B21FF8">
        <w:t>Североамериканское соглашение о свободной торговле</w:t>
      </w:r>
      <w:r w:rsidR="00B21FF8">
        <w:t xml:space="preserve"> (</w:t>
      </w:r>
      <w:r w:rsidRPr="00B21FF8">
        <w:t>НАФТА</w:t>
      </w:r>
      <w:r w:rsidR="00B21FF8" w:rsidRPr="00B21FF8">
        <w:t xml:space="preserve">) </w:t>
      </w:r>
      <w:r w:rsidRPr="00B21FF8">
        <w:t>вошло в силу в январе 1994 г</w:t>
      </w:r>
      <w:r w:rsidR="00B21FF8">
        <w:t>.,</w:t>
      </w:r>
      <w:r w:rsidRPr="00B21FF8">
        <w:t xml:space="preserve"> результатом чего стало создание одного из самых крупных торговых блоков на земле, объединившего все три государства Северной Америки</w:t>
      </w:r>
      <w:r w:rsidR="00B21FF8" w:rsidRPr="00B21FF8">
        <w:t xml:space="preserve">. </w:t>
      </w:r>
      <w:r w:rsidRPr="00B21FF8">
        <w:t>В известном смысле оно было продолжением более раннего соглашения о свободной торговле, существовавшего между США и Канадой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Североамериканское соглашение о свободной торговле предусматривает регулярные консультации стран-участниц по проблемам взаимного интереса, включая регулирование в области здравоохранения</w:t>
      </w:r>
      <w:r w:rsidR="00B21FF8">
        <w:t xml:space="preserve"> (</w:t>
      </w:r>
      <w:r w:rsidRPr="00B21FF8">
        <w:t>чтобы уменьшить разрыв в стоимости рабочей силы</w:t>
      </w:r>
      <w:r w:rsidR="00B21FF8" w:rsidRPr="00B21FF8">
        <w:t>),</w:t>
      </w:r>
      <w:r w:rsidRPr="00B21FF8">
        <w:t xml:space="preserve"> субсидирование производства в ряде отраслей, стандартизацию правил установления происхождения товаров, установление стандартов качества, а также создание легальных процедур компетентных органов для разрешения коммерческих споров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Возникнув как проявление объективных тенденций в региональной и мировой экономике и как равнодействующая устремлений различных экономических и политических сил трех стран, НАФТА превратилось в объективную реальность, оказывающую возрастающее воздействие на потоки региональной и мировой торговли и инвестиций</w:t>
      </w:r>
      <w:r w:rsidR="00B21FF8" w:rsidRPr="00B21FF8">
        <w:t xml:space="preserve">. </w:t>
      </w:r>
      <w:r w:rsidRPr="00B21FF8">
        <w:t>Начиная со вступления НАФТА в силу в 1994 г</w:t>
      </w:r>
      <w:r w:rsidR="00B21FF8">
        <w:t>.,</w:t>
      </w:r>
      <w:r w:rsidRPr="00B21FF8">
        <w:t xml:space="preserve"> положение Северной Америки как одного из самых процветающих и интегрированных регионов мира стало совершенно бесспорным, выражаясь в росте производства и внутрирегиональных связей</w:t>
      </w:r>
      <w:r w:rsidR="00B21FF8" w:rsidRPr="00B21FF8">
        <w:t xml:space="preserve">. </w:t>
      </w:r>
      <w:r w:rsidRPr="00B21FF8">
        <w:t>Сегодня одна треть всей внешней торговли трех стран группировки приходится на торговлю в пределах Североамериканского соглашения о свободной торговле</w:t>
      </w:r>
      <w:r w:rsidR="00B21FF8" w:rsidRPr="00B21FF8">
        <w:t xml:space="preserve">. </w:t>
      </w:r>
      <w:r w:rsidRPr="00B21FF8">
        <w:t>В 2000 г</w:t>
      </w:r>
      <w:r w:rsidR="00B21FF8" w:rsidRPr="00B21FF8">
        <w:t xml:space="preserve">. </w:t>
      </w:r>
      <w:r w:rsidRPr="00B21FF8">
        <w:t>трехсторонняя торговля достигла 659 млрд долл</w:t>
      </w:r>
      <w:r w:rsidR="00B21FF8">
        <w:t>.,</w:t>
      </w:r>
      <w:r w:rsidRPr="00B21FF8">
        <w:t xml:space="preserve"> что на 128,2% превышает ее объем в 1993 г</w:t>
      </w:r>
      <w:r w:rsidR="00B21FF8" w:rsidRPr="00B21FF8">
        <w:t xml:space="preserve">. </w:t>
      </w:r>
      <w:r w:rsidRPr="00B21FF8">
        <w:t>и на 16%</w:t>
      </w:r>
      <w:r w:rsidR="00B21FF8" w:rsidRPr="00B21FF8">
        <w:t xml:space="preserve"> - </w:t>
      </w:r>
      <w:r w:rsidRPr="00B21FF8">
        <w:t>в 1999г</w:t>
      </w:r>
      <w:r w:rsidR="00B21FF8" w:rsidRPr="00B21FF8">
        <w:t xml:space="preserve">. </w:t>
      </w:r>
      <w:r w:rsidRPr="00B21FF8">
        <w:t>С января 1994 г</w:t>
      </w:r>
      <w:r w:rsidR="00B21FF8" w:rsidRPr="00B21FF8">
        <w:t xml:space="preserve">. </w:t>
      </w:r>
      <w:r w:rsidRPr="00B21FF8">
        <w:t>торговля между партнерами по НАФТА возрастала со среднегодовым темпом 11,8%, превосходя мировой показатель, который равен 7%</w:t>
      </w:r>
      <w:r w:rsidR="00B21FF8" w:rsidRPr="00B21FF8">
        <w:t xml:space="preserve">. </w:t>
      </w:r>
      <w:r w:rsidRPr="00B21FF8">
        <w:t>Еще более быстрыми темпами развивалась торговля между Мексикой и Соединенными Штатами</w:t>
      </w:r>
      <w:r w:rsidR="00B21FF8" w:rsidRPr="00B21FF8">
        <w:t xml:space="preserve">. </w:t>
      </w:r>
      <w:r w:rsidRPr="00B21FF8">
        <w:t>С 1994 по 2000 г</w:t>
      </w:r>
      <w:r w:rsidR="00B21FF8" w:rsidRPr="00B21FF8">
        <w:t xml:space="preserve">. </w:t>
      </w:r>
      <w:r w:rsidRPr="00B21FF8">
        <w:t>она более чем утроилась, демонстрируя ежегодный прирост в 16,7%</w:t>
      </w:r>
      <w:r w:rsidR="00B21FF8" w:rsidRPr="00B21FF8">
        <w:t xml:space="preserve">. </w:t>
      </w:r>
      <w:r w:rsidRPr="00B21FF8">
        <w:t>В результате Мексика превратилась во второго, после Канады, торгового партнера США, оттеснив Японию и Китай</w:t>
      </w:r>
      <w:r w:rsidR="00B21FF8" w:rsidRPr="00B21FF8">
        <w:t xml:space="preserve">. </w:t>
      </w:r>
      <w:r w:rsidRPr="00B21FF8">
        <w:t>В 2000 г</w:t>
      </w:r>
      <w:r w:rsidR="00B21FF8" w:rsidRPr="00B21FF8">
        <w:t xml:space="preserve">. </w:t>
      </w:r>
      <w:r w:rsidRPr="00B21FF8">
        <w:t>мексикано-американская торговля достигла 263,5 млрд долл</w:t>
      </w:r>
      <w:r w:rsidR="00B21FF8">
        <w:t>.,</w:t>
      </w:r>
      <w:r w:rsidRPr="00B21FF8">
        <w:t xml:space="preserve"> что означает рост по сравнению с 1993 г</w:t>
      </w:r>
      <w:r w:rsidR="00B21FF8" w:rsidRPr="00B21FF8">
        <w:t xml:space="preserve">. </w:t>
      </w:r>
      <w:r w:rsidRPr="00B21FF8">
        <w:t>на 209,2%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США являются главным источником прямых иностранных инвестиций для Мексики</w:t>
      </w:r>
      <w:r w:rsidR="00B21FF8" w:rsidRPr="00B21FF8">
        <w:t xml:space="preserve">. </w:t>
      </w:r>
      <w:r w:rsidRPr="00B21FF8">
        <w:t>Между 1994 и 2000 гг</w:t>
      </w:r>
      <w:r w:rsidR="00B21FF8" w:rsidRPr="00B21FF8">
        <w:t xml:space="preserve">. </w:t>
      </w:r>
      <w:r w:rsidRPr="00B21FF8">
        <w:t>американские фирмы вложили в страну более чем 40,3 млрд долл</w:t>
      </w:r>
      <w:r w:rsidR="00B21FF8">
        <w:t>.,</w:t>
      </w:r>
      <w:r w:rsidRPr="00B21FF8">
        <w:t xml:space="preserve"> из которых 59,3% поступили в обрабатывающую промышленность, 20,5% в сферу обслуживания, 14,2% в торговлю, 4,3% в транспорт и связь и 1,7% в другие сектора</w:t>
      </w:r>
      <w:r w:rsidR="00B21FF8" w:rsidRPr="00B21FF8">
        <w:t xml:space="preserve">. </w:t>
      </w:r>
      <w:r w:rsidRPr="00B21FF8">
        <w:t>Канада занимает пятое место как источник прямых иностранных инвестиций для Мексики</w:t>
      </w:r>
      <w:r w:rsidR="00B21FF8" w:rsidRPr="00B21FF8">
        <w:t xml:space="preserve">. </w:t>
      </w:r>
      <w:r w:rsidRPr="00B21FF8">
        <w:t>С 1994 г</w:t>
      </w:r>
      <w:r w:rsidR="00B21FF8" w:rsidRPr="00B21FF8">
        <w:t xml:space="preserve">. </w:t>
      </w:r>
      <w:r w:rsidRPr="00B21FF8">
        <w:t>по сентябрь 2000 г</w:t>
      </w:r>
      <w:r w:rsidR="00B21FF8" w:rsidRPr="00B21FF8">
        <w:t xml:space="preserve">. </w:t>
      </w:r>
      <w:r w:rsidRPr="00B21FF8">
        <w:t>канадские фирмы вложили в страну около 2,8 млрд долл</w:t>
      </w:r>
      <w:r w:rsidR="00B21FF8">
        <w:t>.,</w:t>
      </w:r>
      <w:r w:rsidRPr="00B21FF8">
        <w:t xml:space="preserve"> которые распределялись между секторами экономики следующим образом</w:t>
      </w:r>
      <w:r w:rsidR="00B21FF8" w:rsidRPr="00B21FF8">
        <w:t xml:space="preserve">: </w:t>
      </w:r>
      <w:r w:rsidRPr="00B21FF8">
        <w:t>57,1% в обрабатывающую промышленность, 28,3% в сферу услуг, 9,1% в добывающую промышленность и 5,5% в торговлю</w:t>
      </w:r>
      <w:r w:rsidR="00B21FF8" w:rsidRPr="00B21FF8">
        <w:t xml:space="preserve">. </w:t>
      </w:r>
      <w:r w:rsidRPr="00B21FF8">
        <w:t>С момента вступления соглашения в силу рост совместных предприятий способствовал буму в общерегиональном масштабе в таких отраслях, как автомобильная, электронная и текстильная промышленность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В тот же период занятость в Мексике возросла на 24%, в Канаде на более чем 14,3%, в США более чем на 11%195</w:t>
      </w:r>
      <w:r w:rsidR="00B21FF8" w:rsidRPr="00B21FF8">
        <w:t xml:space="preserve">. </w:t>
      </w:r>
      <w:r w:rsidRPr="00B21FF8">
        <w:t>Для Мексики особенно большое значение имел рост производства в таких отраслях, как автомобильная, текстильная и производство одежды и электронная</w:t>
      </w:r>
      <w:r w:rsidR="00B21FF8" w:rsidRPr="00B21FF8">
        <w:t xml:space="preserve">. </w:t>
      </w:r>
      <w:r w:rsidRPr="00B21FF8">
        <w:t>В 1998 г</w:t>
      </w:r>
      <w:r w:rsidR="00B21FF8" w:rsidRPr="00B21FF8">
        <w:t xml:space="preserve">. </w:t>
      </w:r>
      <w:r w:rsidRPr="00B21FF8">
        <w:t>Мексика заняла девятое место в мире среди экспортеров автомобилей и запчастей к ним и третье среди поставщиков американской автомобильной промышленности</w:t>
      </w:r>
      <w:r w:rsidR="00B21FF8" w:rsidRPr="00B21FF8">
        <w:t xml:space="preserve">. </w:t>
      </w:r>
      <w:r w:rsidRPr="00B21FF8">
        <w:t>В 1996-1999 гг</w:t>
      </w:r>
      <w:r w:rsidR="00B21FF8" w:rsidRPr="00B21FF8">
        <w:t xml:space="preserve">. </w:t>
      </w:r>
      <w:r w:rsidRPr="00B21FF8">
        <w:t>она ежегодно экспортировала более 1 млн автомобилей на мировой рынок</w:t>
      </w:r>
      <w:r w:rsidR="00B21FF8" w:rsidRPr="00B21FF8">
        <w:t xml:space="preserve">. </w:t>
      </w:r>
      <w:r w:rsidRPr="00B21FF8">
        <w:t>В 1999 г</w:t>
      </w:r>
      <w:r w:rsidR="00B21FF8" w:rsidRPr="00B21FF8">
        <w:t xml:space="preserve">. </w:t>
      </w:r>
      <w:r w:rsidRPr="00B21FF8">
        <w:t>мексиканский экспорт автомобильной продукции в США превысил 24,2 млрд долл</w:t>
      </w:r>
      <w:r w:rsidR="00B21FF8">
        <w:t>.,</w:t>
      </w:r>
      <w:r w:rsidRPr="00B21FF8">
        <w:t xml:space="preserve"> что на 224% больше, чем в 1993 г</w:t>
      </w:r>
      <w:r w:rsidR="00B21FF8" w:rsidRPr="00B21FF8">
        <w:t xml:space="preserve">. </w:t>
      </w:r>
      <w:r w:rsidRPr="00B21FF8">
        <w:t>Доля Мексики в импорте автомобилей в США возросла с 7,2% в 1993 до 13% в 1999 гг</w:t>
      </w:r>
      <w:r w:rsidR="00B21FF8" w:rsidRPr="00B21FF8">
        <w:t xml:space="preserve">. </w:t>
      </w:r>
      <w:r w:rsidRPr="00B21FF8">
        <w:t>С 1994 по 2000 г</w:t>
      </w:r>
      <w:r w:rsidR="00B21FF8" w:rsidRPr="00B21FF8">
        <w:t xml:space="preserve">. </w:t>
      </w:r>
      <w:r w:rsidRPr="00B21FF8">
        <w:t>мексикано-американская торговля текстилем и готовой одеждой увеличилась в 3 раза, достигнув почти 14 млрд долл</w:t>
      </w:r>
      <w:r w:rsidR="00B21FF8" w:rsidRPr="00B21FF8">
        <w:t xml:space="preserve">. </w:t>
      </w:r>
      <w:r w:rsidRPr="00B21FF8">
        <w:t>Американский импорт товаров этой отрасли из Мексики достиг 65% общего импорта этой страны</w:t>
      </w:r>
      <w:r w:rsidR="00B21FF8" w:rsidRPr="00B21FF8">
        <w:t xml:space="preserve">. </w:t>
      </w:r>
      <w:r w:rsidRPr="00B21FF8">
        <w:t>После вступления в силу НАФТА Мексика переместилась с пятого на первое место как поставщик текстиля и одежды на американский рынок, оттеснив Китай, Гонконг, Тайвань и Южную Корею</w:t>
      </w:r>
      <w:r w:rsidR="00B21FF8" w:rsidRPr="00B21FF8">
        <w:t xml:space="preserve">. </w:t>
      </w:r>
      <w:r w:rsidRPr="00B21FF8">
        <w:t>В 1999 г</w:t>
      </w:r>
      <w:r w:rsidR="00B21FF8" w:rsidRPr="00B21FF8">
        <w:t xml:space="preserve">. </w:t>
      </w:r>
      <w:r w:rsidRPr="00B21FF8">
        <w:t>мексиканский экспорт электронных товаров в США достиг 37 млрд долл</w:t>
      </w:r>
      <w:r w:rsidR="00B21FF8">
        <w:t>.,</w:t>
      </w:r>
      <w:r w:rsidRPr="00B21FF8">
        <w:t xml:space="preserve"> превысив почти в 3 раза показатель 1993 г</w:t>
      </w:r>
      <w:r w:rsidR="00B21FF8" w:rsidRPr="00B21FF8">
        <w:t xml:space="preserve">. </w:t>
      </w:r>
      <w:r w:rsidRPr="00B21FF8">
        <w:t>Среднегодовой темп роста составил за время существования НАФТА 20%</w:t>
      </w:r>
      <w:r w:rsidR="00B21FF8" w:rsidRPr="00B21FF8">
        <w:t xml:space="preserve">. </w:t>
      </w:r>
      <w:r w:rsidRPr="00B21FF8">
        <w:t>Удельный вес Мексики в общем импорте Америкой продуктов электроники возрос с 10% в 1993 г</w:t>
      </w:r>
      <w:r w:rsidR="00B21FF8" w:rsidRPr="00B21FF8">
        <w:t xml:space="preserve">. </w:t>
      </w:r>
      <w:r w:rsidRPr="00B21FF8">
        <w:t>до 15,4% в 1999 г</w:t>
      </w:r>
      <w:r w:rsidR="00B21FF8" w:rsidRPr="00B21FF8">
        <w:t xml:space="preserve">. </w:t>
      </w:r>
      <w:r w:rsidRPr="00B21FF8">
        <w:t>Ныне Мексика занимает второ</w:t>
      </w:r>
      <w:r w:rsidR="003B0C12" w:rsidRPr="00B21FF8">
        <w:t>е место по их поставкам в США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По общему признанию, за время существования НАФТА Мексика превратилась в промышленно развитую страну</w:t>
      </w:r>
      <w:r w:rsidR="00B21FF8" w:rsidRPr="00B21FF8">
        <w:t xml:space="preserve">. </w:t>
      </w:r>
      <w:r w:rsidRPr="00B21FF8">
        <w:t>В настоящее время на товары обрабатывающей промышленности приходится 90% мексиканского экспорта</w:t>
      </w:r>
      <w:r w:rsidR="00B21FF8">
        <w:t xml:space="preserve"> (</w:t>
      </w:r>
      <w:r w:rsidRPr="00B21FF8">
        <w:t>в 1993 г</w:t>
      </w:r>
      <w:r w:rsidR="00B21FF8" w:rsidRPr="00B21FF8">
        <w:t>. -</w:t>
      </w:r>
      <w:r w:rsidR="00B21FF8">
        <w:t xml:space="preserve"> </w:t>
      </w:r>
      <w:r w:rsidRPr="00B21FF8">
        <w:t>77%</w:t>
      </w:r>
      <w:r w:rsidR="00B21FF8" w:rsidRPr="00B21FF8">
        <w:t xml:space="preserve">). </w:t>
      </w:r>
      <w:r w:rsidRPr="00B21FF8">
        <w:t>По нефти, напротив, доля была снижена с 22% в 1993 г</w:t>
      </w:r>
      <w:r w:rsidR="00B21FF8" w:rsidRPr="00B21FF8">
        <w:t xml:space="preserve">. </w:t>
      </w:r>
      <w:r w:rsidRPr="00B21FF8">
        <w:t>до 7% в 1999 г</w:t>
      </w:r>
      <w:r w:rsidR="00B21FF8">
        <w:t>.,</w:t>
      </w:r>
      <w:r w:rsidRPr="00B21FF8">
        <w:t xml:space="preserve"> хотя бюджет правительства до сих пор на 35% пополняется за счет нефтяной промышленности</w:t>
      </w:r>
      <w:r w:rsidR="00B21FF8" w:rsidRPr="00B21FF8">
        <w:t xml:space="preserve">. </w:t>
      </w:r>
      <w:r w:rsidRPr="00B21FF8">
        <w:t>Индустриализация Мексики в значительной степени происходит за счет перемещения производства из Азии в Мексику, где рабочая сила дешева, а транспортировка к центрам потребления не занимает много времени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Американские магазины все чаще закупают одежду в Мексике, откуда она доставляется значительно скорее, чем из азиатских стран</w:t>
      </w:r>
      <w:r w:rsidR="00B21FF8" w:rsidRPr="00B21FF8">
        <w:t xml:space="preserve">. </w:t>
      </w:r>
      <w:r w:rsidRPr="00B21FF8">
        <w:t>Не только американские и канадские компании, но и европейские и азиатские многонациональные корпорации вкладывают миллиарды в мексиканскую экономику из-за дешевизны рабочей силы и ее интеграции в огромный североамериканский рынок</w:t>
      </w:r>
      <w:r w:rsidR="00B21FF8" w:rsidRPr="00B21FF8">
        <w:t xml:space="preserve">. </w:t>
      </w:r>
      <w:r w:rsidRPr="00B21FF8">
        <w:t>В этом же направлении действует другой важный фактор, также связанный с НАФТА</w:t>
      </w:r>
      <w:r w:rsidR="00B21FF8" w:rsidRPr="00B21FF8">
        <w:t xml:space="preserve">. </w:t>
      </w:r>
      <w:r w:rsidRPr="00B21FF8">
        <w:t>Соглашение обеспечивает иностранцам те же самые права и условия деятельности, что и мексиканским инвесторам, и гарантирует им защиту их собственности и сохранение рыночной экономики в Мексике</w:t>
      </w:r>
      <w:r w:rsidR="00B21FF8" w:rsidRPr="00B21FF8">
        <w:t xml:space="preserve">. </w:t>
      </w:r>
      <w:r w:rsidRPr="00B21FF8">
        <w:t>Именно этим объясняется тот факт, что иностранные капиталовложения продолжают поступать даже несмотря на некоторые экономические потрясения, такие как коллапс мексиканского песо в 1994 г</w:t>
      </w:r>
      <w:r w:rsidR="00B21FF8" w:rsidRPr="00B21FF8">
        <w:t xml:space="preserve">. </w:t>
      </w:r>
      <w:r w:rsidRPr="00B21FF8">
        <w:t>Кстати сказать, у этого события был и определенный позитив для инвесторов</w:t>
      </w:r>
      <w:r w:rsidR="00B21FF8" w:rsidRPr="00B21FF8">
        <w:t xml:space="preserve"> - </w:t>
      </w:r>
      <w:r w:rsidRPr="00B21FF8">
        <w:t>снижение издержек производства товаров, произведенных в Мексике</w:t>
      </w:r>
      <w:r w:rsidR="00B21FF8" w:rsidRPr="00B21FF8">
        <w:t xml:space="preserve">. </w:t>
      </w:r>
      <w:r w:rsidRPr="00B21FF8">
        <w:t>Правила происхождения, установленные НАФТА и требующие высокого удельного веса североамериканской составляющей в изделиях, в данном случае в автомобилях, заставили европейских и азиатских производителей перенести производство комплектующих деталей в Мексику, а также покупать их значительную часть у местных компаний</w:t>
      </w:r>
      <w:r w:rsidR="00B21FF8" w:rsidRPr="00B21FF8">
        <w:t>.</w:t>
      </w:r>
      <w:r w:rsidR="00B21FF8">
        <w:t xml:space="preserve"> </w:t>
      </w:r>
      <w:r w:rsidRPr="00B21FF8">
        <w:t>Мексиканских промышленников уже не удовлетворяет достижение страной статуса индустриальной державы, они все чаще начинают говорить о создании высокотехнологичных товаров на основе собственной, разработанной в стране технологии</w:t>
      </w:r>
      <w:r w:rsidR="00B21FF8" w:rsidRPr="00B21FF8">
        <w:t xml:space="preserve">. </w:t>
      </w:r>
      <w:r w:rsidRPr="00B21FF8">
        <w:t>Возрастает образование и квалификация мексиканской рабочей силы, поскольку современное производство требует больших знаний и умения</w:t>
      </w:r>
      <w:r w:rsidR="00B21FF8" w:rsidRPr="00B21FF8">
        <w:t xml:space="preserve">. </w:t>
      </w:r>
      <w:r w:rsidRPr="00B21FF8">
        <w:t>Все эти и другие достижения страны тесно связаны с ее вступлением в НАФТА, среди которых важнейшее место занимает рост товарности и конкурентоспособности мексиканской экономики</w:t>
      </w:r>
      <w:r w:rsidR="00B21FF8" w:rsidRPr="00B21FF8">
        <w:t xml:space="preserve">. </w:t>
      </w:r>
      <w:r w:rsidRPr="00B21FF8">
        <w:t>Объем экспорта Мексики в настоящее время в 2 раза превосходит соответствующий показатель Бразилии, хотя экономика последней в 2 раза больше мексиканской</w:t>
      </w:r>
      <w:r w:rsidR="00B21FF8" w:rsidRPr="00B21FF8">
        <w:t xml:space="preserve">. </w:t>
      </w:r>
      <w:r w:rsidRPr="00B21FF8">
        <w:t>Производственный потенциал и опыт экспортной специализации мексиканские предприниматели и политики начинают во все большей степени использовать для торговой экспансии за пределами НАФТА, в Латинской Америке, в Европе</w:t>
      </w:r>
      <w:r w:rsidR="00B21FF8">
        <w:t xml:space="preserve"> (</w:t>
      </w:r>
      <w:r w:rsidRPr="00B21FF8">
        <w:t>например, соглашение о свободной торговле с ЕС</w:t>
      </w:r>
      <w:r w:rsidR="00B21FF8" w:rsidRPr="00B21FF8">
        <w:t xml:space="preserve">) </w:t>
      </w:r>
      <w:r w:rsidRPr="00B21FF8">
        <w:t>и даже в Японии, с которой ведутся торговые переговоры</w:t>
      </w:r>
      <w:r w:rsidR="00B21FF8" w:rsidRPr="00B21FF8">
        <w:t xml:space="preserve">. </w:t>
      </w:r>
      <w:r w:rsidRPr="00B21FF8">
        <w:t>Успехи Мексики на путях свободной торговли во многом были достигнуты благодаря твердой позиции государства, объединившего свои усилия с деловым сообществом в деле защиты интересов мексиканской экономики</w:t>
      </w:r>
      <w:r w:rsidR="00B21FF8" w:rsidRPr="00B21FF8">
        <w:t>.</w:t>
      </w:r>
    </w:p>
    <w:p w:rsidR="00B21FF8" w:rsidRPr="00B21FF8" w:rsidRDefault="00B21FF8" w:rsidP="00B21FF8">
      <w:pPr>
        <w:pStyle w:val="2"/>
      </w:pPr>
      <w:bookmarkStart w:id="6" w:name="_Toc150042382"/>
      <w:r>
        <w:br w:type="page"/>
      </w:r>
      <w:bookmarkStart w:id="7" w:name="_Toc278356765"/>
      <w:r w:rsidR="000B3529" w:rsidRPr="00B21FF8">
        <w:t>3</w:t>
      </w:r>
      <w:r w:rsidRPr="00B21FF8">
        <w:t xml:space="preserve">. </w:t>
      </w:r>
      <w:r w:rsidR="000B3529" w:rsidRPr="00B21FF8">
        <w:t>Развитие внешнеэкономических связей стран Латинской Америки</w:t>
      </w:r>
      <w:bookmarkEnd w:id="6"/>
      <w:bookmarkEnd w:id="7"/>
    </w:p>
    <w:p w:rsidR="00B21FF8" w:rsidRDefault="00B21FF8" w:rsidP="00B21FF8">
      <w:pPr>
        <w:ind w:firstLine="709"/>
      </w:pPr>
    </w:p>
    <w:p w:rsidR="00B21FF8" w:rsidRDefault="000B3529" w:rsidP="00B21FF8">
      <w:pPr>
        <w:ind w:firstLine="709"/>
      </w:pPr>
      <w:r w:rsidRPr="00B21FF8">
        <w:t>Анализ эволюции внешнеэкономических связей стран Латинской Америки в 90-е годы показывает, что ее превалирующей тенденцией было расширение хозяйственного взаимодействия с США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Это подтверждает доминирование США в сфере вывоза капитала в форме прямых инвестиций</w:t>
      </w:r>
      <w:r w:rsidR="00B21FF8" w:rsidRPr="00B21FF8">
        <w:t xml:space="preserve">. </w:t>
      </w:r>
      <w:r w:rsidRPr="00B21FF8">
        <w:t>В 90-е годы вложения североамериканских ТНК в регионе превосходили па 80</w:t>
      </w:r>
      <w:r w:rsidR="00B21FF8" w:rsidRPr="00B21FF8">
        <w:t>%</w:t>
      </w:r>
      <w:r w:rsidRPr="00B21FF8">
        <w:t xml:space="preserve"> суммарные инвестиции европейского капитала</w:t>
      </w:r>
      <w:r w:rsidR="00B21FF8" w:rsidRPr="00B21FF8">
        <w:t xml:space="preserve">. </w:t>
      </w:r>
      <w:r w:rsidRPr="00B21FF8">
        <w:t>А в сопоставлении с отдельными европейскими странами США имели многократное превосходство</w:t>
      </w:r>
      <w:r w:rsidR="00B21FF8" w:rsidRPr="00B21FF8">
        <w:t xml:space="preserve">. </w:t>
      </w:r>
      <w:r w:rsidRPr="00B21FF8">
        <w:t>Исключением является Испания, чьи капиталовложения в Латинской Америке в последние годы достигли в общей сложности почти 50 млрд</w:t>
      </w:r>
      <w:r w:rsidR="00B21FF8" w:rsidRPr="00B21FF8">
        <w:t xml:space="preserve">. </w:t>
      </w:r>
      <w:r w:rsidRPr="00B21FF8">
        <w:t>долл</w:t>
      </w:r>
      <w:r w:rsidR="00B21FF8">
        <w:t>.,</w:t>
      </w:r>
      <w:r w:rsidRPr="00B21FF8">
        <w:t xml:space="preserve"> что позволило ей запять второе место</w:t>
      </w:r>
      <w:r w:rsidR="00B21FF8">
        <w:t xml:space="preserve"> (</w:t>
      </w:r>
      <w:r w:rsidRPr="00B21FF8">
        <w:t>после США</w:t>
      </w:r>
      <w:r w:rsidR="00B21FF8" w:rsidRPr="00B21FF8">
        <w:t xml:space="preserve">) </w:t>
      </w:r>
      <w:r w:rsidRPr="00B21FF8">
        <w:t>среди иностранных инвесторов на континенте</w:t>
      </w:r>
      <w:r w:rsidR="00B21FF8" w:rsidRPr="00B21FF8">
        <w:t xml:space="preserve">. </w:t>
      </w:r>
      <w:r w:rsidRPr="00B21FF8">
        <w:t>В банковской сфере испанским банкам даже удалось опередить их североамериканских конкурентов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Общий сдвиг в соотношении сил в пользу США подтверждается и ощутимым усилением их позиций на латиноамериканском рынке</w:t>
      </w:r>
      <w:r w:rsidR="00B21FF8" w:rsidRPr="00B21FF8">
        <w:t xml:space="preserve">. </w:t>
      </w:r>
      <w:r w:rsidRPr="00B21FF8">
        <w:t>Их удельный вес в импорте региона составлял в 1980 году 30,2</w:t>
      </w:r>
      <w:r w:rsidR="00B21FF8" w:rsidRPr="00B21FF8">
        <w:t>%</w:t>
      </w:r>
      <w:r w:rsidRPr="00B21FF8">
        <w:t>, в 1990 году</w:t>
      </w:r>
      <w:r w:rsidR="00B21FF8" w:rsidRPr="00B21FF8">
        <w:t xml:space="preserve"> - </w:t>
      </w:r>
      <w:r w:rsidRPr="00B21FF8">
        <w:t>37</w:t>
      </w:r>
      <w:r w:rsidR="00B21FF8">
        <w:t>.9</w:t>
      </w:r>
      <w:r w:rsidR="00B21FF8" w:rsidRPr="00B21FF8">
        <w:t>%</w:t>
      </w:r>
      <w:r w:rsidRPr="00B21FF8">
        <w:t>, в 1997 году</w:t>
      </w:r>
      <w:r w:rsidR="00B21FF8" w:rsidRPr="00B21FF8">
        <w:t xml:space="preserve"> - </w:t>
      </w:r>
      <w:r w:rsidRPr="00B21FF8">
        <w:t>41,9</w:t>
      </w:r>
      <w:r w:rsidR="00B21FF8" w:rsidRPr="00B21FF8">
        <w:t xml:space="preserve">%. </w:t>
      </w:r>
      <w:r w:rsidRPr="00B21FF8">
        <w:t>в экспорте</w:t>
      </w:r>
      <w:r w:rsidR="00B21FF8" w:rsidRPr="00B21FF8">
        <w:t xml:space="preserve"> - </w:t>
      </w:r>
      <w:r w:rsidRPr="00B21FF8">
        <w:t>32,3, 37,6 и 46</w:t>
      </w:r>
      <w:r w:rsidR="00B21FF8">
        <w:t>.1</w:t>
      </w:r>
      <w:r w:rsidR="00B21FF8" w:rsidRPr="00B21FF8">
        <w:t>%</w:t>
      </w:r>
      <w:r w:rsidRPr="00B21FF8">
        <w:t xml:space="preserve"> соответственно</w:t>
      </w:r>
      <w:r w:rsidR="00B21FF8">
        <w:t xml:space="preserve"> (</w:t>
      </w:r>
      <w:r w:rsidRPr="00B21FF8">
        <w:t>при заметном ослаблении позиций ведущих конкурентов из числа западноевропейских стран и Японии</w:t>
      </w:r>
      <w:r w:rsidR="00B21FF8" w:rsidRPr="00B21FF8">
        <w:t>).</w:t>
      </w:r>
    </w:p>
    <w:p w:rsidR="00B21FF8" w:rsidRDefault="000B3529" w:rsidP="00B21FF8">
      <w:pPr>
        <w:ind w:firstLine="709"/>
      </w:pPr>
      <w:r w:rsidRPr="00B21FF8">
        <w:t>Создание в ближайшей перспективе Общеамериканской зоны свободной торговли</w:t>
      </w:r>
      <w:r w:rsidR="00B21FF8">
        <w:t xml:space="preserve"> (</w:t>
      </w:r>
      <w:r w:rsidRPr="00B21FF8">
        <w:t>АЛКА</w:t>
      </w:r>
      <w:r w:rsidR="00B21FF8" w:rsidRPr="00B21FF8">
        <w:t>),</w:t>
      </w:r>
      <w:r w:rsidRPr="00B21FF8">
        <w:t xml:space="preserve"> видимо, еще больше активизирует действие указанной тенденции</w:t>
      </w:r>
      <w:r w:rsidR="00B21FF8" w:rsidRPr="00B21FF8">
        <w:t xml:space="preserve">. </w:t>
      </w:r>
      <w:r w:rsidRPr="00B21FF8">
        <w:t>Реализация данного проекта осуществлялось в условиях энергичной оппозиции Бразилии и некоторых других стран</w:t>
      </w:r>
      <w:r w:rsidR="00B21FF8" w:rsidRPr="00B21FF8">
        <w:t xml:space="preserve">. </w:t>
      </w:r>
      <w:r w:rsidRPr="00B21FF8">
        <w:t>Однако последние события свидетельствуют о достижении определенных компромиссов</w:t>
      </w:r>
      <w:r w:rsidR="00B21FF8" w:rsidRPr="00B21FF8">
        <w:t xml:space="preserve">. </w:t>
      </w:r>
      <w:r w:rsidRPr="00B21FF8">
        <w:t>Проведенный в апреле 2001 года очередной саммит в Квебеке зафиксировал готовность всех 34 стран подписать договор о создании АЛКА к 1 января 2005 г</w:t>
      </w:r>
      <w:r w:rsidR="00B21FF8" w:rsidRPr="00B21FF8">
        <w:t xml:space="preserve">. </w:t>
      </w:r>
      <w:r w:rsidRPr="00B21FF8">
        <w:t>и провести его ратификацию до 1 января 2006 г</w:t>
      </w:r>
      <w:r w:rsidR="00B21FF8" w:rsidRPr="00B21FF8">
        <w:t xml:space="preserve">. </w:t>
      </w:r>
      <w:r w:rsidRPr="00B21FF8">
        <w:t>Пока, естественно, трудно оценить все последствия этого акта</w:t>
      </w:r>
      <w:r w:rsidR="00B21FF8" w:rsidRPr="00B21FF8">
        <w:t xml:space="preserve">. </w:t>
      </w:r>
      <w:r w:rsidRPr="00B21FF8">
        <w:t>Просматриваются лишь некоторые контуры грядущих перемен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Можно ожидать, что АЛКА превратится в главный инструмент латиноамериканской стратегии США, действенный рычаг, способный привести к существенным изменениям в расстановке сил в регионе</w:t>
      </w:r>
      <w:r w:rsidR="00B21FF8" w:rsidRPr="00B21FF8">
        <w:t xml:space="preserve">. </w:t>
      </w:r>
      <w:r w:rsidRPr="00B21FF8">
        <w:t>По своей значимости АЛКА займет преобладающее положение и скорее всего заметно потеснит все существующие субрегиональные группировки в силу преимуществ, связанных с высоким динамизмом развития взаимных экономических связей</w:t>
      </w:r>
      <w:r w:rsidR="00B21FF8" w:rsidRPr="00B21FF8">
        <w:t xml:space="preserve">. </w:t>
      </w:r>
      <w:r w:rsidRPr="00B21FF8">
        <w:t>Эти преимущества демонстрируются, в частности, опытом НАФТА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Латиноамериканская стратегия США в этих условиях будет нацелена на решение двуединой задачи</w:t>
      </w:r>
      <w:r w:rsidR="00B21FF8" w:rsidRPr="00B21FF8">
        <w:t xml:space="preserve">: </w:t>
      </w:r>
      <w:r w:rsidRPr="00B21FF8">
        <w:t>во-первых, всемерного повышения роли АЛКА в регионе, размывания процессов субрегиональной интеграции и ослабления на этой основе позиций оппозиционных сил</w:t>
      </w:r>
      <w:r w:rsidR="00B21FF8">
        <w:t xml:space="preserve"> (</w:t>
      </w:r>
      <w:r w:rsidRPr="00B21FF8">
        <w:t>прежде всего Бразилии</w:t>
      </w:r>
      <w:r w:rsidR="00B21FF8" w:rsidRPr="00B21FF8">
        <w:t xml:space="preserve">): </w:t>
      </w:r>
      <w:r w:rsidRPr="00B21FF8">
        <w:t>во-вторых, активного распространения в регионе мексиканского опыта, внедрения мексиканской модели в хозяйственную политику и практику латиноамериканских стран</w:t>
      </w:r>
      <w:r w:rsidR="00B21FF8" w:rsidRPr="00B21FF8">
        <w:t xml:space="preserve">. </w:t>
      </w:r>
      <w:r w:rsidRPr="00B21FF8">
        <w:t>Таким образом, грядущие изменения будут связаны не просто с расширением отдельных направлении экономического сотрудничества США с регионом</w:t>
      </w:r>
      <w:r w:rsidR="00B21FF8" w:rsidRPr="00B21FF8">
        <w:t xml:space="preserve">. </w:t>
      </w:r>
      <w:r w:rsidRPr="00B21FF8">
        <w:t>Речь идет о создании целостной структуры, способной консолидировать позиции США в Западном полушарии и стать серьезным фактором в мировой политике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Легко предвидеть, что эта линия вызовет неоднозначную реакцию в Латинской Америке</w:t>
      </w:r>
      <w:r w:rsidR="00B21FF8" w:rsidRPr="00B21FF8">
        <w:t xml:space="preserve">. </w:t>
      </w:r>
      <w:r w:rsidRPr="00B21FF8">
        <w:t>Наряду с достаточно активной поддержкой, которую американские планы встречают в довольно широких деловых и политических кругах многих латиноамериканских стран</w:t>
      </w:r>
      <w:r w:rsidR="00B21FF8">
        <w:t xml:space="preserve"> (</w:t>
      </w:r>
      <w:r w:rsidRPr="00B21FF8">
        <w:t>в т</w:t>
      </w:r>
      <w:r w:rsidR="00B21FF8" w:rsidRPr="00B21FF8">
        <w:t xml:space="preserve">. </w:t>
      </w:r>
      <w:r w:rsidRPr="00B21FF8">
        <w:t>ч</w:t>
      </w:r>
      <w:r w:rsidR="00B21FF8" w:rsidRPr="00B21FF8">
        <w:t xml:space="preserve">. </w:t>
      </w:r>
      <w:r w:rsidRPr="00B21FF8">
        <w:t>ряда бразильских деловых структур</w:t>
      </w:r>
      <w:r w:rsidR="00B21FF8" w:rsidRPr="00B21FF8">
        <w:t>),</w:t>
      </w:r>
      <w:r w:rsidRPr="00B21FF8">
        <w:t xml:space="preserve"> им противостоит серьезная оппозиция, возглавляемая на межгосударственном уровне Бразилией</w:t>
      </w:r>
      <w:r w:rsidR="00B21FF8" w:rsidRPr="00B21FF8">
        <w:t xml:space="preserve">. </w:t>
      </w:r>
      <w:r w:rsidRPr="00B21FF8">
        <w:t>Последняя отнюдь не отказывается от своих претензий на лидерство в Южной Америке и, несмотря на осложнившуюся обстановку, ищет пути для активной контригры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Обращают на себя внимание шаги по активизации деятельности МЕРКОСУР с тем, чтобы обеспечить продвижение вперед по пути углубления интеграционных процессов</w:t>
      </w:r>
      <w:r w:rsidR="00B21FF8" w:rsidRPr="00B21FF8">
        <w:t xml:space="preserve">. </w:t>
      </w:r>
      <w:r w:rsidRPr="00B21FF8">
        <w:t>Речь идет о расширении координации в сфере макроэкономической политики</w:t>
      </w:r>
      <w:r w:rsidR="00B21FF8">
        <w:t xml:space="preserve"> (</w:t>
      </w:r>
      <w:r w:rsidRPr="00B21FF8">
        <w:t>установление пределов ежегодной инфляции не более 5</w:t>
      </w:r>
      <w:r w:rsidR="00B21FF8" w:rsidRPr="00B21FF8">
        <w:t>%</w:t>
      </w:r>
      <w:r w:rsidRPr="00B21FF8">
        <w:t xml:space="preserve"> в период 2002</w:t>
      </w:r>
      <w:r w:rsidR="00B21FF8" w:rsidRPr="00B21FF8">
        <w:t xml:space="preserve"> - </w:t>
      </w:r>
      <w:r w:rsidRPr="00B21FF8">
        <w:t>2005 гг</w:t>
      </w:r>
      <w:r w:rsidR="00B21FF8" w:rsidRPr="00B21FF8">
        <w:t xml:space="preserve">. </w:t>
      </w:r>
      <w:r w:rsidRPr="00B21FF8">
        <w:t>и не более 4</w:t>
      </w:r>
      <w:r w:rsidR="00B21FF8" w:rsidRPr="00B21FF8">
        <w:t>%</w:t>
      </w:r>
      <w:r w:rsidRPr="00B21FF8">
        <w:t xml:space="preserve"> в последующий период до 2010 г</w:t>
      </w:r>
      <w:r w:rsidR="00B21FF8">
        <w:t>.;</w:t>
      </w:r>
      <w:r w:rsidR="00B21FF8" w:rsidRPr="00B21FF8">
        <w:t xml:space="preserve"> </w:t>
      </w:r>
      <w:r w:rsidRPr="00B21FF8">
        <w:t>ограничение дефицита госбюджетов, уменьшение размеров государственного долга до 40</w:t>
      </w:r>
      <w:r w:rsidR="00B21FF8" w:rsidRPr="00B21FF8">
        <w:t>%</w:t>
      </w:r>
      <w:r w:rsidRPr="00B21FF8">
        <w:t xml:space="preserve"> от уровня ВВП к 2010 г</w:t>
      </w:r>
      <w:r w:rsidR="00B21FF8" w:rsidRPr="00B21FF8">
        <w:t xml:space="preserve">). </w:t>
      </w:r>
      <w:r w:rsidRPr="00B21FF8">
        <w:t>Следует, однако, подчеркнуть, что сложившаяся в 2001 году в Аргентине острая финансовая ситуация ставит под вопрос возможность достижения этих показателей</w:t>
      </w:r>
      <w:r w:rsidR="00B21FF8" w:rsidRPr="00B21FF8">
        <w:t>.</w:t>
      </w:r>
    </w:p>
    <w:p w:rsidR="00B21FF8" w:rsidRDefault="000B3529" w:rsidP="00B21FF8">
      <w:pPr>
        <w:ind w:firstLine="709"/>
      </w:pPr>
      <w:r w:rsidRPr="00B21FF8">
        <w:t>Между тем Бразилия не оставляет попыток продолжить диалог МЕРКОСУР</w:t>
      </w:r>
      <w:r w:rsidR="00B21FF8" w:rsidRPr="00B21FF8">
        <w:t xml:space="preserve"> - </w:t>
      </w:r>
      <w:r w:rsidRPr="00B21FF8">
        <w:t>Евросоюз</w:t>
      </w:r>
      <w:r w:rsidR="00B21FF8" w:rsidRPr="00B21FF8">
        <w:t xml:space="preserve">. </w:t>
      </w:r>
      <w:r w:rsidRPr="00B21FF8">
        <w:t>Все это говорит о том, что странам Латинской Америки предстоит в ближайшем будущем решать сложные проблемы выбора оптимальных путей хозяйственного, социального и политического развития</w:t>
      </w:r>
      <w:r w:rsidR="00B21FF8" w:rsidRPr="00B21FF8">
        <w:t xml:space="preserve">. </w:t>
      </w:r>
      <w:r w:rsidRPr="00B21FF8">
        <w:t>Вполне очевидно, что правильные решения лежат не в сфере конфронтации, а, напротив, в области конструктивного сотрудничества</w:t>
      </w:r>
      <w:r w:rsidR="00B21FF8" w:rsidRPr="00B21FF8">
        <w:t xml:space="preserve">. </w:t>
      </w:r>
      <w:r w:rsidRPr="00B21FF8">
        <w:t>При этом необходимо разумное сочетание как национальных задач, так и интересов партнеров интересов всего международного сообщества</w:t>
      </w:r>
      <w:r w:rsidR="00B21FF8" w:rsidRPr="00B21FF8">
        <w:t xml:space="preserve">. </w:t>
      </w:r>
      <w:r w:rsidRPr="00B21FF8">
        <w:t>Именно такой путь обеспечит устойчивое продвижение региона вперед по пути социально-экономического прогресса</w:t>
      </w:r>
      <w:r w:rsidR="00B21FF8" w:rsidRPr="00B21FF8">
        <w:t>.</w:t>
      </w:r>
    </w:p>
    <w:p w:rsidR="00B21FF8" w:rsidRPr="00B21FF8" w:rsidRDefault="00A376D6" w:rsidP="00B21FF8">
      <w:pPr>
        <w:pStyle w:val="2"/>
      </w:pPr>
      <w:r w:rsidRPr="00B21FF8">
        <w:br w:type="page"/>
      </w:r>
      <w:bookmarkStart w:id="8" w:name="_Toc278356766"/>
      <w:r w:rsidR="00B21FF8">
        <w:t>Заключение</w:t>
      </w:r>
      <w:bookmarkEnd w:id="8"/>
    </w:p>
    <w:p w:rsidR="00B21FF8" w:rsidRDefault="00B21FF8" w:rsidP="00B21FF8">
      <w:pPr>
        <w:ind w:firstLine="709"/>
      </w:pPr>
    </w:p>
    <w:p w:rsidR="00B21FF8" w:rsidRDefault="00A376D6" w:rsidP="00B21FF8">
      <w:pPr>
        <w:ind w:firstLine="709"/>
      </w:pPr>
      <w:r w:rsidRPr="00B21FF8">
        <w:t>В условиях глобализации мирового хозяйства при сохранении важности традиционных направлений экономического взаимодействия его ведущей основе становится мировой рынок капитала, система разнообразных международных финансовых связей, где соотношение сил между центрами и периферией принципиально иное, чем в традиционных сфеpax хозяйственного сотрудничества, где полновластными хозяевам положения являются крупнейшие транснациональные банки и финансовые группы</w:t>
      </w:r>
      <w:r w:rsidR="00B21FF8" w:rsidRPr="00B21FF8">
        <w:t xml:space="preserve">. </w:t>
      </w:r>
      <w:r w:rsidRPr="00B21FF8">
        <w:t>При этом важно подчеркнуть большую роль центров в создании предпосылок для включения многих развивающихся стран в глобальную систему мирового финансового рынка</w:t>
      </w:r>
      <w:r w:rsidR="00B21FF8" w:rsidRPr="00B21FF8">
        <w:t xml:space="preserve">. </w:t>
      </w:r>
      <w:r w:rsidRPr="00B21FF8">
        <w:t>Это стало возможным лишь в последние два десятилетия после перехода большинства развивающихся стран по рекомендации</w:t>
      </w:r>
      <w:r w:rsidR="00B21FF8">
        <w:t xml:space="preserve"> (</w:t>
      </w:r>
      <w:r w:rsidRPr="00B21FF8">
        <w:t>а иногда и под давлением</w:t>
      </w:r>
      <w:r w:rsidR="00B21FF8" w:rsidRPr="00B21FF8">
        <w:t xml:space="preserve">) </w:t>
      </w:r>
      <w:r w:rsidRPr="00B21FF8">
        <w:t>международных финансовых организаций к использованию неолиберальной модели открытой экономики</w:t>
      </w:r>
      <w:r w:rsidR="00B21FF8" w:rsidRPr="00B21FF8">
        <w:t xml:space="preserve">. </w:t>
      </w:r>
      <w:r w:rsidRPr="00B21FF8">
        <w:t>В итоге в распоряжении центров капитализма оказались новые мощные рычаги воздействия, которые позволяют в определенной степени восстановить систему экономической зависимости и эксплуатации периферии и использовать ее для блокирования тенденции к автономизации развивающихся стран</w:t>
      </w:r>
      <w:r w:rsidR="00B21FF8" w:rsidRPr="00B21FF8">
        <w:t>.</w:t>
      </w:r>
    </w:p>
    <w:p w:rsidR="00B21FF8" w:rsidRDefault="00A376D6" w:rsidP="00B21FF8">
      <w:pPr>
        <w:ind w:firstLine="709"/>
      </w:pPr>
      <w:r w:rsidRPr="00B21FF8">
        <w:t>Существенное значение имеет и фактор регионализации подхода ведущих капиталистических государств к развивающимся странам</w:t>
      </w:r>
      <w:r w:rsidR="00B21FF8" w:rsidRPr="00B21FF8">
        <w:t xml:space="preserve">. </w:t>
      </w:r>
      <w:r w:rsidRPr="00B21FF8">
        <w:t>Суть политики регионализации сводится к концентрации усилий каждого центра на решении тактических и стратегических задач в отдельных регионах, имея в виду перспективное подтягивание данного региона в свой ближайший резерв</w:t>
      </w:r>
      <w:r w:rsidR="00B21FF8" w:rsidRPr="00B21FF8">
        <w:t>.</w:t>
      </w:r>
    </w:p>
    <w:p w:rsidR="00B21FF8" w:rsidRPr="00B21FF8" w:rsidRDefault="000B3529" w:rsidP="00B21FF8">
      <w:pPr>
        <w:pStyle w:val="2"/>
      </w:pPr>
      <w:r w:rsidRPr="00B21FF8">
        <w:br w:type="page"/>
      </w:r>
      <w:bookmarkStart w:id="9" w:name="_Toc278356767"/>
      <w:r w:rsidR="00B21FF8">
        <w:t>Литература</w:t>
      </w:r>
      <w:bookmarkEnd w:id="9"/>
    </w:p>
    <w:p w:rsidR="00B21FF8" w:rsidRDefault="00B21FF8" w:rsidP="00B21FF8">
      <w:pPr>
        <w:ind w:firstLine="709"/>
      </w:pPr>
    </w:p>
    <w:p w:rsidR="00B21FF8" w:rsidRDefault="00A376D6" w:rsidP="00B21FF8">
      <w:pPr>
        <w:pStyle w:val="a"/>
        <w:ind w:firstLine="0"/>
      </w:pPr>
      <w:r w:rsidRPr="00B21FF8">
        <w:t>Будущее мировой экономики</w:t>
      </w:r>
      <w:r w:rsidR="00B21FF8" w:rsidRPr="00B21FF8">
        <w:t xml:space="preserve">: </w:t>
      </w:r>
      <w:r w:rsidRPr="00B21FF8">
        <w:t>Доклад группы экспертов ООН по главе с В</w:t>
      </w:r>
      <w:r w:rsidR="00B21FF8" w:rsidRPr="00B21FF8">
        <w:t xml:space="preserve">. </w:t>
      </w:r>
      <w:r w:rsidRPr="00B21FF8">
        <w:t>Леонтьевым</w:t>
      </w:r>
      <w:r w:rsidR="00B21FF8" w:rsidRPr="00B21FF8">
        <w:t xml:space="preserve">. </w:t>
      </w:r>
      <w:r w:rsidR="00B21FF8">
        <w:t>-</w:t>
      </w:r>
      <w:r w:rsidRPr="00B21FF8">
        <w:t xml:space="preserve"> М</w:t>
      </w:r>
      <w:r w:rsidR="00B21FF8">
        <w:t>.:</w:t>
      </w:r>
      <w:r w:rsidR="00B21FF8" w:rsidRPr="00B21FF8">
        <w:t xml:space="preserve"> </w:t>
      </w:r>
      <w:r w:rsidRPr="00B21FF8">
        <w:t>Международные отношения, 1989</w:t>
      </w:r>
      <w:r w:rsidR="00B21FF8" w:rsidRPr="00B21FF8">
        <w:t xml:space="preserve">. </w:t>
      </w:r>
      <w:r w:rsidR="00B21FF8">
        <w:t>-</w:t>
      </w:r>
      <w:r w:rsidRPr="00B21FF8">
        <w:t xml:space="preserve"> 162 с</w:t>
      </w:r>
      <w:r w:rsidR="00B21FF8" w:rsidRPr="00B21FF8">
        <w:t>.</w:t>
      </w:r>
    </w:p>
    <w:p w:rsidR="00B21FF8" w:rsidRDefault="00A376D6" w:rsidP="00B21FF8">
      <w:pPr>
        <w:pStyle w:val="a"/>
        <w:ind w:firstLine="0"/>
      </w:pPr>
      <w:r w:rsidRPr="00B21FF8">
        <w:t>Валовой Д</w:t>
      </w:r>
      <w:r w:rsidR="00B21FF8">
        <w:t xml:space="preserve">.В. </w:t>
      </w:r>
      <w:r w:rsidRPr="00B21FF8">
        <w:t>XXI век</w:t>
      </w:r>
      <w:r w:rsidR="00B21FF8" w:rsidRPr="00B21FF8">
        <w:t xml:space="preserve">: </w:t>
      </w:r>
      <w:r w:rsidRPr="00B21FF8">
        <w:t>три сценария развития</w:t>
      </w:r>
      <w:r w:rsidR="00B21FF8" w:rsidRPr="00B21FF8">
        <w:t xml:space="preserve">. </w:t>
      </w:r>
      <w:r w:rsidR="00B21FF8">
        <w:t>-</w:t>
      </w:r>
      <w:r w:rsidRPr="00B21FF8">
        <w:t xml:space="preserve"> М</w:t>
      </w:r>
      <w:r w:rsidR="00B21FF8">
        <w:t>.:</w:t>
      </w:r>
      <w:r w:rsidR="00B21FF8" w:rsidRPr="00B21FF8">
        <w:t xml:space="preserve"> </w:t>
      </w:r>
      <w:r w:rsidRPr="00B21FF8">
        <w:t>ЗАО Бизнес-школа</w:t>
      </w:r>
      <w:r w:rsidR="00B21FF8">
        <w:t xml:space="preserve"> "</w:t>
      </w:r>
      <w:r w:rsidRPr="00B21FF8">
        <w:t>Интел-Синтез</w:t>
      </w:r>
      <w:r w:rsidR="00B21FF8">
        <w:t xml:space="preserve">", </w:t>
      </w:r>
      <w:r w:rsidRPr="00B21FF8">
        <w:t>1999</w:t>
      </w:r>
      <w:r w:rsidR="00B21FF8" w:rsidRPr="00B21FF8">
        <w:t xml:space="preserve">. </w:t>
      </w:r>
      <w:r w:rsidR="00B21FF8">
        <w:t>-</w:t>
      </w:r>
      <w:r w:rsidRPr="00B21FF8">
        <w:t xml:space="preserve"> 371 с</w:t>
      </w:r>
      <w:r w:rsidR="00B21FF8" w:rsidRPr="00B21FF8">
        <w:t>.</w:t>
      </w:r>
    </w:p>
    <w:p w:rsidR="00B21FF8" w:rsidRDefault="00A376D6" w:rsidP="00B21FF8">
      <w:pPr>
        <w:pStyle w:val="a"/>
        <w:ind w:firstLine="0"/>
      </w:pPr>
      <w:r w:rsidRPr="00B21FF8">
        <w:t>Волошин Б</w:t>
      </w:r>
      <w:r w:rsidR="00B21FF8">
        <w:t xml:space="preserve">.М., </w:t>
      </w:r>
      <w:r w:rsidRPr="00B21FF8">
        <w:t>Шейнис В</w:t>
      </w:r>
      <w:r w:rsidR="00B21FF8">
        <w:t xml:space="preserve">.Л. </w:t>
      </w:r>
      <w:r w:rsidRPr="00B21FF8">
        <w:t xml:space="preserve">Экономика развивающихся стран в цифрах 1995 </w:t>
      </w:r>
      <w:r w:rsidR="00B21FF8">
        <w:t>-</w:t>
      </w:r>
      <w:r w:rsidRPr="00B21FF8">
        <w:t xml:space="preserve"> 2003</w:t>
      </w:r>
      <w:r w:rsidR="00B21FF8" w:rsidRPr="00B21FF8">
        <w:t xml:space="preserve">. </w:t>
      </w:r>
      <w:r w:rsidR="00B21FF8">
        <w:t>-</w:t>
      </w:r>
      <w:r w:rsidRPr="00B21FF8">
        <w:t xml:space="preserve"> М</w:t>
      </w:r>
      <w:r w:rsidR="00B21FF8">
        <w:t>.:</w:t>
      </w:r>
      <w:r w:rsidR="00B21FF8" w:rsidRPr="00B21FF8">
        <w:t xml:space="preserve"> </w:t>
      </w:r>
      <w:r w:rsidRPr="00B21FF8">
        <w:t>Наука, 2004</w:t>
      </w:r>
      <w:r w:rsidR="00B21FF8" w:rsidRPr="00B21FF8">
        <w:t xml:space="preserve">. </w:t>
      </w:r>
      <w:r w:rsidR="00B21FF8">
        <w:t>-</w:t>
      </w:r>
      <w:r w:rsidRPr="00B21FF8">
        <w:t xml:space="preserve"> 395 с</w:t>
      </w:r>
      <w:r w:rsidR="00B21FF8" w:rsidRPr="00B21FF8">
        <w:t>.</w:t>
      </w:r>
    </w:p>
    <w:p w:rsidR="00B21FF8" w:rsidRDefault="00A376D6" w:rsidP="00B21FF8">
      <w:pPr>
        <w:pStyle w:val="a"/>
        <w:ind w:firstLine="0"/>
      </w:pPr>
      <w:r w:rsidRPr="00B21FF8">
        <w:t>Гвоздарев Б</w:t>
      </w:r>
      <w:r w:rsidR="00B21FF8">
        <w:t xml:space="preserve">.И. </w:t>
      </w:r>
      <w:r w:rsidRPr="00B21FF8">
        <w:t>Интеграционные процессы в западном полушарии на современном этапе</w:t>
      </w:r>
      <w:r w:rsidR="00B21FF8" w:rsidRPr="00B21FF8">
        <w:t xml:space="preserve">: </w:t>
      </w:r>
      <w:r w:rsidRPr="00B21FF8">
        <w:t xml:space="preserve">позиция США, латиноамериканский аспект и интересы Российской Федерации </w:t>
      </w:r>
      <w:r w:rsidR="00B21FF8">
        <w:t>-</w:t>
      </w:r>
      <w:r w:rsidRPr="00B21FF8">
        <w:t xml:space="preserve"> М</w:t>
      </w:r>
      <w:r w:rsidR="00B21FF8" w:rsidRPr="00B21FF8">
        <w:t>., 20</w:t>
      </w:r>
      <w:r w:rsidRPr="00B21FF8">
        <w:t>03</w:t>
      </w:r>
      <w:r w:rsidR="00B21FF8" w:rsidRPr="00B21FF8">
        <w:t xml:space="preserve">. </w:t>
      </w:r>
      <w:r w:rsidR="00B21FF8">
        <w:t>-</w:t>
      </w:r>
      <w:r w:rsidRPr="00B21FF8">
        <w:t xml:space="preserve"> 254 с</w:t>
      </w:r>
      <w:r w:rsidR="00B21FF8" w:rsidRPr="00B21FF8">
        <w:t>.</w:t>
      </w:r>
    </w:p>
    <w:p w:rsidR="00B21FF8" w:rsidRDefault="00A376D6" w:rsidP="00B21FF8">
      <w:pPr>
        <w:pStyle w:val="a"/>
        <w:ind w:firstLine="0"/>
      </w:pPr>
      <w:r w:rsidRPr="00B21FF8">
        <w:t>Инвестиционный режим и условия деятельности иностранного капитала в Латинской Америке</w:t>
      </w:r>
      <w:r w:rsidR="00B21FF8" w:rsidRPr="00B21FF8">
        <w:t xml:space="preserve">. </w:t>
      </w:r>
      <w:r w:rsidR="00B21FF8">
        <w:t>-</w:t>
      </w:r>
      <w:r w:rsidRPr="00B21FF8">
        <w:t xml:space="preserve"> М</w:t>
      </w:r>
      <w:r w:rsidR="00B21FF8" w:rsidRPr="00B21FF8">
        <w:t>., 19</w:t>
      </w:r>
      <w:r w:rsidRPr="00B21FF8">
        <w:t>96</w:t>
      </w:r>
      <w:r w:rsidR="00B21FF8" w:rsidRPr="00B21FF8">
        <w:t xml:space="preserve">. </w:t>
      </w:r>
      <w:r w:rsidR="00B21FF8">
        <w:t>-</w:t>
      </w:r>
      <w:r w:rsidRPr="00B21FF8">
        <w:t xml:space="preserve"> 241 с</w:t>
      </w:r>
      <w:r w:rsidR="00B21FF8" w:rsidRPr="00B21FF8">
        <w:t>.</w:t>
      </w:r>
    </w:p>
    <w:p w:rsidR="00B21FF8" w:rsidRDefault="00A376D6" w:rsidP="00B21FF8">
      <w:pPr>
        <w:pStyle w:val="a"/>
        <w:ind w:firstLine="0"/>
      </w:pPr>
      <w:r w:rsidRPr="00B21FF8">
        <w:t>Интеграция в Западном полушарии на пороге ХХI века / Под</w:t>
      </w:r>
      <w:r w:rsidR="00B21FF8" w:rsidRPr="00B21FF8">
        <w:t xml:space="preserve">. </w:t>
      </w:r>
      <w:r w:rsidRPr="00B21FF8">
        <w:t>ред</w:t>
      </w:r>
      <w:r w:rsidR="00B21FF8">
        <w:t xml:space="preserve">.А.Н. </w:t>
      </w:r>
      <w:r w:rsidRPr="00B21FF8">
        <w:t>Глинкина</w:t>
      </w:r>
      <w:r w:rsidR="00B21FF8" w:rsidRPr="00B21FF8">
        <w:t xml:space="preserve">. </w:t>
      </w:r>
      <w:r w:rsidR="00B21FF8">
        <w:t>-</w:t>
      </w:r>
      <w:r w:rsidRPr="00B21FF8">
        <w:t xml:space="preserve"> М</w:t>
      </w:r>
      <w:r w:rsidR="00B21FF8" w:rsidRPr="00B21FF8">
        <w:t>., 19</w:t>
      </w:r>
      <w:r w:rsidRPr="00B21FF8">
        <w:t>99</w:t>
      </w:r>
      <w:r w:rsidR="00B21FF8" w:rsidRPr="00B21FF8">
        <w:t xml:space="preserve">. </w:t>
      </w:r>
      <w:r w:rsidR="00B21FF8">
        <w:t>-</w:t>
      </w:r>
      <w:r w:rsidRPr="00B21FF8">
        <w:t xml:space="preserve"> 361 с</w:t>
      </w:r>
      <w:r w:rsidR="00B21FF8" w:rsidRPr="00B21FF8">
        <w:t>.</w:t>
      </w:r>
    </w:p>
    <w:p w:rsidR="00B21FF8" w:rsidRDefault="00A376D6" w:rsidP="00B21FF8">
      <w:pPr>
        <w:pStyle w:val="a"/>
        <w:ind w:firstLine="0"/>
      </w:pPr>
      <w:r w:rsidRPr="00B21FF8">
        <w:t>Коленеко В</w:t>
      </w:r>
      <w:r w:rsidR="00B21FF8">
        <w:t>.А. "</w:t>
      </w:r>
      <w:r w:rsidRPr="00B21FF8">
        <w:t>НАФТА-мания</w:t>
      </w:r>
      <w:r w:rsidR="00B21FF8">
        <w:t xml:space="preserve">" </w:t>
      </w:r>
      <w:r w:rsidRPr="00B21FF8">
        <w:t>или метафоры интеграционных процессов в Северной Америке</w:t>
      </w:r>
      <w:r w:rsidR="00B21FF8">
        <w:t xml:space="preserve"> // </w:t>
      </w:r>
      <w:r w:rsidRPr="00B21FF8">
        <w:t>Российские исследования по канадской проблематике</w:t>
      </w:r>
      <w:r w:rsidR="00B21FF8" w:rsidRPr="00B21FF8">
        <w:t xml:space="preserve">. </w:t>
      </w:r>
      <w:r w:rsidRPr="00B21FF8">
        <w:t>Вып</w:t>
      </w:r>
      <w:r w:rsidR="00B21FF8">
        <w:t>.2</w:t>
      </w:r>
      <w:r w:rsidR="00B21FF8" w:rsidRPr="00B21FF8">
        <w:t xml:space="preserve">. </w:t>
      </w:r>
      <w:r w:rsidR="00B21FF8">
        <w:t>-</w:t>
      </w:r>
      <w:r w:rsidRPr="00B21FF8">
        <w:t xml:space="preserve"> М</w:t>
      </w:r>
      <w:r w:rsidR="00B21FF8" w:rsidRPr="00B21FF8">
        <w:t>., 19</w:t>
      </w:r>
      <w:r w:rsidRPr="00B21FF8">
        <w:t>98</w:t>
      </w:r>
      <w:r w:rsidR="00B21FF8" w:rsidRPr="00B21FF8">
        <w:t xml:space="preserve">. </w:t>
      </w:r>
      <w:r w:rsidR="00B21FF8">
        <w:t>-</w:t>
      </w:r>
      <w:r w:rsidRPr="00B21FF8">
        <w:t xml:space="preserve"> С</w:t>
      </w:r>
      <w:r w:rsidR="00B21FF8">
        <w:t>.1</w:t>
      </w:r>
      <w:r w:rsidRPr="00B21FF8">
        <w:t xml:space="preserve">02 </w:t>
      </w:r>
      <w:r w:rsidR="00B21FF8">
        <w:t>-</w:t>
      </w:r>
      <w:r w:rsidRPr="00B21FF8">
        <w:t xml:space="preserve"> 128</w:t>
      </w:r>
      <w:r w:rsidR="00B21FF8" w:rsidRPr="00B21FF8">
        <w:t>.</w:t>
      </w:r>
    </w:p>
    <w:p w:rsidR="00B21FF8" w:rsidRDefault="00A376D6" w:rsidP="00B21FF8">
      <w:pPr>
        <w:pStyle w:val="a"/>
        <w:ind w:firstLine="0"/>
      </w:pPr>
      <w:r w:rsidRPr="00B21FF8">
        <w:t>Рогов С</w:t>
      </w:r>
      <w:r w:rsidR="00B21FF8">
        <w:t xml:space="preserve">.М. </w:t>
      </w:r>
      <w:r w:rsidRPr="00B21FF8">
        <w:t>США и интеграционные процессы в Западном полушарии</w:t>
      </w:r>
      <w:r w:rsidR="00B21FF8">
        <w:t xml:space="preserve"> // </w:t>
      </w:r>
      <w:r w:rsidRPr="00B21FF8">
        <w:t>Латинская Америка</w:t>
      </w:r>
      <w:r w:rsidR="00B21FF8" w:rsidRPr="00B21FF8">
        <w:t xml:space="preserve">. </w:t>
      </w:r>
      <w:r w:rsidR="00B21FF8">
        <w:t>-</w:t>
      </w:r>
      <w:r w:rsidRPr="00B21FF8">
        <w:t xml:space="preserve"> 1998</w:t>
      </w:r>
      <w:r w:rsidR="00B21FF8" w:rsidRPr="00B21FF8">
        <w:t xml:space="preserve">. </w:t>
      </w:r>
      <w:r w:rsidR="00B21FF8">
        <w:t>-</w:t>
      </w:r>
      <w:r w:rsidRPr="00B21FF8">
        <w:t xml:space="preserve"> № 8</w:t>
      </w:r>
      <w:r w:rsidR="00B21FF8" w:rsidRPr="00B21FF8">
        <w:t xml:space="preserve">. </w:t>
      </w:r>
      <w:r w:rsidR="00B21FF8">
        <w:t>-</w:t>
      </w:r>
      <w:r w:rsidRPr="00B21FF8">
        <w:t xml:space="preserve"> С</w:t>
      </w:r>
      <w:r w:rsidR="00B21FF8">
        <w:t>.1</w:t>
      </w:r>
      <w:r w:rsidRPr="00B21FF8">
        <w:t xml:space="preserve">2 </w:t>
      </w:r>
      <w:r w:rsidR="00B21FF8">
        <w:t>-</w:t>
      </w:r>
      <w:r w:rsidRPr="00B21FF8">
        <w:t xml:space="preserve"> 21</w:t>
      </w:r>
      <w:r w:rsidR="00B21FF8" w:rsidRPr="00B21FF8">
        <w:t>.</w:t>
      </w:r>
    </w:p>
    <w:p w:rsidR="00A376D6" w:rsidRPr="00B21FF8" w:rsidRDefault="00A376D6" w:rsidP="00A10744">
      <w:pPr>
        <w:pStyle w:val="a"/>
        <w:ind w:firstLine="0"/>
      </w:pPr>
      <w:r w:rsidRPr="00B21FF8">
        <w:t>Североамериканская зона свободной торговли</w:t>
      </w:r>
      <w:r w:rsidR="00B21FF8">
        <w:t xml:space="preserve"> (</w:t>
      </w:r>
      <w:r w:rsidRPr="00B21FF8">
        <w:t>НАФТА</w:t>
      </w:r>
      <w:r w:rsidR="00B21FF8" w:rsidRPr="00B21FF8">
        <w:t xml:space="preserve">): </w:t>
      </w:r>
      <w:r w:rsidRPr="00B21FF8">
        <w:t>проблемы и перспективы</w:t>
      </w:r>
      <w:r w:rsidR="00B21FF8" w:rsidRPr="00B21FF8">
        <w:t xml:space="preserve">. </w:t>
      </w:r>
      <w:r w:rsidRPr="00B21FF8">
        <w:t>Научная конференция</w:t>
      </w:r>
      <w:r w:rsidR="00B21FF8" w:rsidRPr="00B21FF8">
        <w:t>.</w:t>
      </w:r>
      <w:r w:rsidR="00B21FF8">
        <w:t xml:space="preserve"> // </w:t>
      </w:r>
      <w:r w:rsidRPr="00B21FF8">
        <w:t>США</w:t>
      </w:r>
      <w:r w:rsidR="00B21FF8" w:rsidRPr="00B21FF8">
        <w:t xml:space="preserve">: </w:t>
      </w:r>
      <w:r w:rsidRPr="00B21FF8">
        <w:t>экономика, политика, идеология</w:t>
      </w:r>
      <w:r w:rsidR="00B21FF8" w:rsidRPr="00B21FF8">
        <w:t xml:space="preserve">. </w:t>
      </w:r>
      <w:r w:rsidR="00B21FF8">
        <w:t>-</w:t>
      </w:r>
      <w:r w:rsidRPr="00B21FF8">
        <w:t xml:space="preserve"> 1995</w:t>
      </w:r>
      <w:r w:rsidR="00B21FF8" w:rsidRPr="00B21FF8">
        <w:t xml:space="preserve">. </w:t>
      </w:r>
      <w:r w:rsidR="00B21FF8">
        <w:t>-</w:t>
      </w:r>
      <w:r w:rsidRPr="00B21FF8">
        <w:t xml:space="preserve"> № 4</w:t>
      </w:r>
      <w:r w:rsidR="00B21FF8" w:rsidRPr="00B21FF8">
        <w:t xml:space="preserve">. </w:t>
      </w:r>
      <w:r w:rsidR="00B21FF8">
        <w:t>-</w:t>
      </w:r>
      <w:r w:rsidRPr="00B21FF8">
        <w:t xml:space="preserve"> С</w:t>
      </w:r>
      <w:r w:rsidR="00B21FF8">
        <w:t>.2</w:t>
      </w:r>
      <w:r w:rsidRPr="00B21FF8">
        <w:t xml:space="preserve">3 </w:t>
      </w:r>
      <w:r w:rsidR="00B21FF8">
        <w:t>-</w:t>
      </w:r>
      <w:r w:rsidRPr="00B21FF8">
        <w:t xml:space="preserve"> 35</w:t>
      </w:r>
      <w:r w:rsidR="00B21FF8" w:rsidRPr="00B21FF8">
        <w:t>.</w:t>
      </w:r>
      <w:bookmarkStart w:id="10" w:name="_GoBack"/>
      <w:bookmarkEnd w:id="10"/>
    </w:p>
    <w:sectPr w:rsidR="00A376D6" w:rsidRPr="00B21FF8" w:rsidSect="00B21FF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B3" w:rsidRDefault="002C2AB3">
      <w:pPr>
        <w:ind w:firstLine="709"/>
      </w:pPr>
      <w:r>
        <w:separator/>
      </w:r>
    </w:p>
  </w:endnote>
  <w:endnote w:type="continuationSeparator" w:id="0">
    <w:p w:rsidR="002C2AB3" w:rsidRDefault="002C2AB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F8" w:rsidRDefault="00B21FF8">
    <w:pPr>
      <w:pStyle w:val="a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F8" w:rsidRDefault="00B21FF8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B3" w:rsidRDefault="002C2AB3">
      <w:pPr>
        <w:ind w:firstLine="709"/>
      </w:pPr>
      <w:r>
        <w:separator/>
      </w:r>
    </w:p>
  </w:footnote>
  <w:footnote w:type="continuationSeparator" w:id="0">
    <w:p w:rsidR="002C2AB3" w:rsidRDefault="002C2AB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F8" w:rsidRDefault="00E34F98" w:rsidP="00E41C1D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B21FF8" w:rsidRDefault="00B21FF8" w:rsidP="00F71A3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F8" w:rsidRDefault="00B21F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6500F6"/>
    <w:multiLevelType w:val="hybridMultilevel"/>
    <w:tmpl w:val="626895DE"/>
    <w:lvl w:ilvl="0" w:tplc="3696929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FB25E3C"/>
    <w:multiLevelType w:val="hybridMultilevel"/>
    <w:tmpl w:val="0192C064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D4E"/>
    <w:rsid w:val="000247D1"/>
    <w:rsid w:val="000260FD"/>
    <w:rsid w:val="0003443B"/>
    <w:rsid w:val="00062BEE"/>
    <w:rsid w:val="000B3529"/>
    <w:rsid w:val="000B71A1"/>
    <w:rsid w:val="000C0FC1"/>
    <w:rsid w:val="000C561D"/>
    <w:rsid w:val="000F099B"/>
    <w:rsid w:val="001056A6"/>
    <w:rsid w:val="00124FDB"/>
    <w:rsid w:val="001361D1"/>
    <w:rsid w:val="001375EC"/>
    <w:rsid w:val="00157C12"/>
    <w:rsid w:val="001972DD"/>
    <w:rsid w:val="001B4D21"/>
    <w:rsid w:val="001C233B"/>
    <w:rsid w:val="001C3AD2"/>
    <w:rsid w:val="00210431"/>
    <w:rsid w:val="00297658"/>
    <w:rsid w:val="002B38C2"/>
    <w:rsid w:val="002B4162"/>
    <w:rsid w:val="002C2AB3"/>
    <w:rsid w:val="002C6FF5"/>
    <w:rsid w:val="002E23E4"/>
    <w:rsid w:val="002E3FFE"/>
    <w:rsid w:val="002F1A1B"/>
    <w:rsid w:val="0034443A"/>
    <w:rsid w:val="00345A7A"/>
    <w:rsid w:val="003659E0"/>
    <w:rsid w:val="00375AAA"/>
    <w:rsid w:val="00380481"/>
    <w:rsid w:val="00385746"/>
    <w:rsid w:val="00394ED7"/>
    <w:rsid w:val="003B0C12"/>
    <w:rsid w:val="003E0271"/>
    <w:rsid w:val="003E4628"/>
    <w:rsid w:val="003F4BA6"/>
    <w:rsid w:val="003F6AC7"/>
    <w:rsid w:val="00412EC4"/>
    <w:rsid w:val="004736D8"/>
    <w:rsid w:val="00485430"/>
    <w:rsid w:val="00486B25"/>
    <w:rsid w:val="004949C5"/>
    <w:rsid w:val="004A3EE3"/>
    <w:rsid w:val="004C6232"/>
    <w:rsid w:val="004E2F03"/>
    <w:rsid w:val="004E372A"/>
    <w:rsid w:val="004E3D26"/>
    <w:rsid w:val="004E5788"/>
    <w:rsid w:val="00591DE3"/>
    <w:rsid w:val="005B6B3F"/>
    <w:rsid w:val="005C3283"/>
    <w:rsid w:val="00600771"/>
    <w:rsid w:val="006059D0"/>
    <w:rsid w:val="006133B6"/>
    <w:rsid w:val="00620905"/>
    <w:rsid w:val="006365FF"/>
    <w:rsid w:val="00641388"/>
    <w:rsid w:val="0066215F"/>
    <w:rsid w:val="00662D61"/>
    <w:rsid w:val="0069010D"/>
    <w:rsid w:val="006A429C"/>
    <w:rsid w:val="006C60F0"/>
    <w:rsid w:val="006D19BF"/>
    <w:rsid w:val="006D6897"/>
    <w:rsid w:val="006E0745"/>
    <w:rsid w:val="006F1E66"/>
    <w:rsid w:val="00703D34"/>
    <w:rsid w:val="00704CA1"/>
    <w:rsid w:val="00720290"/>
    <w:rsid w:val="00754C1A"/>
    <w:rsid w:val="00774C2E"/>
    <w:rsid w:val="007C751C"/>
    <w:rsid w:val="007D771B"/>
    <w:rsid w:val="007E7F1F"/>
    <w:rsid w:val="007F1A30"/>
    <w:rsid w:val="008149E5"/>
    <w:rsid w:val="00820105"/>
    <w:rsid w:val="00823EF4"/>
    <w:rsid w:val="0088029E"/>
    <w:rsid w:val="008A4D4E"/>
    <w:rsid w:val="008B783A"/>
    <w:rsid w:val="008C64B6"/>
    <w:rsid w:val="00904CDB"/>
    <w:rsid w:val="00917F98"/>
    <w:rsid w:val="009561CC"/>
    <w:rsid w:val="00956540"/>
    <w:rsid w:val="00964C53"/>
    <w:rsid w:val="009A4E88"/>
    <w:rsid w:val="009A67E8"/>
    <w:rsid w:val="009E464E"/>
    <w:rsid w:val="009F7266"/>
    <w:rsid w:val="00A10744"/>
    <w:rsid w:val="00A1634D"/>
    <w:rsid w:val="00A376D6"/>
    <w:rsid w:val="00A411EF"/>
    <w:rsid w:val="00A648D8"/>
    <w:rsid w:val="00A71D65"/>
    <w:rsid w:val="00A813A3"/>
    <w:rsid w:val="00AF5423"/>
    <w:rsid w:val="00AF6B60"/>
    <w:rsid w:val="00B21FF8"/>
    <w:rsid w:val="00B27EA2"/>
    <w:rsid w:val="00B312AB"/>
    <w:rsid w:val="00B43060"/>
    <w:rsid w:val="00B52F35"/>
    <w:rsid w:val="00B61B64"/>
    <w:rsid w:val="00BA30D6"/>
    <w:rsid w:val="00BA7792"/>
    <w:rsid w:val="00BB541F"/>
    <w:rsid w:val="00C35508"/>
    <w:rsid w:val="00C94953"/>
    <w:rsid w:val="00C9496B"/>
    <w:rsid w:val="00CA18DC"/>
    <w:rsid w:val="00CC0C88"/>
    <w:rsid w:val="00CC2F79"/>
    <w:rsid w:val="00CD6F0A"/>
    <w:rsid w:val="00D120CE"/>
    <w:rsid w:val="00D36A70"/>
    <w:rsid w:val="00D73999"/>
    <w:rsid w:val="00D82AD4"/>
    <w:rsid w:val="00D94529"/>
    <w:rsid w:val="00DC4EE4"/>
    <w:rsid w:val="00DD1A82"/>
    <w:rsid w:val="00E075F2"/>
    <w:rsid w:val="00E34F98"/>
    <w:rsid w:val="00E41C1D"/>
    <w:rsid w:val="00E55C17"/>
    <w:rsid w:val="00E709A5"/>
    <w:rsid w:val="00E73A4D"/>
    <w:rsid w:val="00F11229"/>
    <w:rsid w:val="00F14E18"/>
    <w:rsid w:val="00F3544F"/>
    <w:rsid w:val="00F60BDD"/>
    <w:rsid w:val="00F62E2A"/>
    <w:rsid w:val="00F71A37"/>
    <w:rsid w:val="00F775B7"/>
    <w:rsid w:val="00F80CC6"/>
    <w:rsid w:val="00F87297"/>
    <w:rsid w:val="00FA670B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DC3FA9-F7CE-49B6-BA6F-493A0270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21FF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B21FF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B21FF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B21FF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B21FF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B21FF8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B21FF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B21FF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B21FF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Indent"/>
    <w:basedOn w:val="a0"/>
    <w:autoRedefine/>
    <w:uiPriority w:val="99"/>
    <w:rsid w:val="000260FD"/>
    <w:pPr>
      <w:ind w:firstLine="709"/>
    </w:pPr>
  </w:style>
  <w:style w:type="paragraph" w:styleId="a5">
    <w:name w:val="footnote text"/>
    <w:basedOn w:val="a0"/>
    <w:link w:val="a6"/>
    <w:autoRedefine/>
    <w:uiPriority w:val="99"/>
    <w:semiHidden/>
    <w:rsid w:val="00B21FF8"/>
    <w:pPr>
      <w:ind w:firstLine="709"/>
    </w:pPr>
    <w:rPr>
      <w:color w:val="000000"/>
      <w:sz w:val="20"/>
      <w:szCs w:val="20"/>
    </w:rPr>
  </w:style>
  <w:style w:type="character" w:customStyle="1" w:styleId="a6">
    <w:name w:val="Текст виноски Знак"/>
    <w:link w:val="a5"/>
    <w:uiPriority w:val="99"/>
    <w:locked/>
    <w:rsid w:val="00B21FF8"/>
    <w:rPr>
      <w:color w:val="000000"/>
      <w:lang w:val="ru-RU" w:eastAsia="ru-RU"/>
    </w:rPr>
  </w:style>
  <w:style w:type="paragraph" w:styleId="a7">
    <w:name w:val="Body Text"/>
    <w:basedOn w:val="a0"/>
    <w:link w:val="a8"/>
    <w:uiPriority w:val="99"/>
    <w:rsid w:val="00B21FF8"/>
    <w:pPr>
      <w:ind w:firstLine="709"/>
    </w:pPr>
  </w:style>
  <w:style w:type="character" w:customStyle="1" w:styleId="a8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12">
    <w:name w:val="Стиль1"/>
    <w:basedOn w:val="a0"/>
    <w:autoRedefine/>
    <w:uiPriority w:val="99"/>
    <w:rsid w:val="00FA670B"/>
    <w:pPr>
      <w:ind w:firstLine="709"/>
      <w:jc w:val="center"/>
    </w:pPr>
    <w:rPr>
      <w:b/>
      <w:bCs/>
    </w:rPr>
  </w:style>
  <w:style w:type="paragraph" w:styleId="a9">
    <w:name w:val="Title"/>
    <w:basedOn w:val="a0"/>
    <w:link w:val="aa"/>
    <w:autoRedefine/>
    <w:uiPriority w:val="99"/>
    <w:qFormat/>
    <w:rsid w:val="00FA670B"/>
    <w:pPr>
      <w:spacing w:before="240" w:after="60" w:line="240" w:lineRule="auto"/>
      <w:ind w:firstLine="709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footnote reference"/>
    <w:uiPriority w:val="99"/>
    <w:semiHidden/>
    <w:rsid w:val="00B21FF8"/>
    <w:rPr>
      <w:sz w:val="28"/>
      <w:szCs w:val="28"/>
      <w:vertAlign w:val="superscript"/>
    </w:rPr>
  </w:style>
  <w:style w:type="paragraph" w:customStyle="1" w:styleId="ac">
    <w:name w:val="курсовая"/>
    <w:basedOn w:val="a0"/>
    <w:autoRedefine/>
    <w:uiPriority w:val="99"/>
    <w:rsid w:val="00A376D6"/>
    <w:pPr>
      <w:widowControl w:val="0"/>
      <w:autoSpaceDE w:val="0"/>
      <w:autoSpaceDN w:val="0"/>
      <w:adjustRightInd w:val="0"/>
      <w:ind w:firstLine="397"/>
    </w:pPr>
    <w:rPr>
      <w:rFonts w:ascii="Courier New" w:hAnsi="Courier New" w:cs="Courier New"/>
      <w:sz w:val="24"/>
      <w:szCs w:val="24"/>
    </w:rPr>
  </w:style>
  <w:style w:type="paragraph" w:styleId="ad">
    <w:name w:val="header"/>
    <w:basedOn w:val="a0"/>
    <w:next w:val="a7"/>
    <w:link w:val="ae"/>
    <w:uiPriority w:val="99"/>
    <w:rsid w:val="00B21FF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B21FF8"/>
    <w:rPr>
      <w:vertAlign w:val="superscript"/>
    </w:rPr>
  </w:style>
  <w:style w:type="character" w:styleId="af0">
    <w:name w:val="page number"/>
    <w:uiPriority w:val="99"/>
    <w:rsid w:val="00B21FF8"/>
    <w:rPr>
      <w:rFonts w:ascii="Times New Roman" w:hAnsi="Times New Roman" w:cs="Times New Roman"/>
      <w:sz w:val="28"/>
      <w:szCs w:val="28"/>
    </w:rPr>
  </w:style>
  <w:style w:type="paragraph" w:styleId="13">
    <w:name w:val="toc 1"/>
    <w:basedOn w:val="a0"/>
    <w:next w:val="a0"/>
    <w:autoRedefine/>
    <w:uiPriority w:val="99"/>
    <w:semiHidden/>
    <w:rsid w:val="00B21FF8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B21FF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B21FF8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B21FF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B21FF8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rsid w:val="00F71A37"/>
    <w:pPr>
      <w:ind w:left="1400" w:firstLine="709"/>
      <w:jc w:val="left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99"/>
    <w:semiHidden/>
    <w:rsid w:val="00F71A37"/>
    <w:pPr>
      <w:ind w:left="1680" w:firstLine="709"/>
      <w:jc w:val="left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99"/>
    <w:semiHidden/>
    <w:rsid w:val="00F71A37"/>
    <w:pPr>
      <w:ind w:left="1960" w:firstLine="709"/>
      <w:jc w:val="left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99"/>
    <w:semiHidden/>
    <w:rsid w:val="00F71A37"/>
    <w:pPr>
      <w:ind w:left="2240" w:firstLine="709"/>
      <w:jc w:val="left"/>
    </w:pPr>
    <w:rPr>
      <w:sz w:val="18"/>
      <w:szCs w:val="18"/>
    </w:rPr>
  </w:style>
  <w:style w:type="character" w:styleId="af1">
    <w:name w:val="Hyperlink"/>
    <w:uiPriority w:val="99"/>
    <w:rsid w:val="00F71A37"/>
    <w:rPr>
      <w:color w:val="0000FF"/>
      <w:u w:val="single"/>
    </w:rPr>
  </w:style>
  <w:style w:type="character" w:customStyle="1" w:styleId="14">
    <w:name w:val="Текст Знак1"/>
    <w:link w:val="af2"/>
    <w:uiPriority w:val="99"/>
    <w:locked/>
    <w:rsid w:val="00B21FF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0"/>
    <w:link w:val="14"/>
    <w:uiPriority w:val="99"/>
    <w:rsid w:val="00B21FF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Верхній колонтитул Знак"/>
    <w:link w:val="ad"/>
    <w:uiPriority w:val="99"/>
    <w:semiHidden/>
    <w:locked/>
    <w:rsid w:val="00B21FF8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B21FF8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4">
    <w:name w:val="лит+номерация"/>
    <w:basedOn w:val="a0"/>
    <w:next w:val="a0"/>
    <w:autoRedefine/>
    <w:uiPriority w:val="99"/>
    <w:rsid w:val="00B21FF8"/>
    <w:pPr>
      <w:ind w:firstLine="0"/>
    </w:pPr>
  </w:style>
  <w:style w:type="paragraph" w:customStyle="1" w:styleId="af5">
    <w:name w:val="литера"/>
    <w:uiPriority w:val="99"/>
    <w:rsid w:val="00B21FF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B21FF8"/>
    <w:rPr>
      <w:sz w:val="28"/>
      <w:szCs w:val="28"/>
    </w:rPr>
  </w:style>
  <w:style w:type="paragraph" w:styleId="af7">
    <w:name w:val="Normal (Web)"/>
    <w:basedOn w:val="a0"/>
    <w:uiPriority w:val="99"/>
    <w:rsid w:val="00B21FF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B21FF8"/>
    <w:pPr>
      <w:ind w:firstLine="709"/>
    </w:pPr>
  </w:style>
  <w:style w:type="paragraph" w:styleId="af9">
    <w:name w:val="Body Text Indent"/>
    <w:basedOn w:val="a0"/>
    <w:link w:val="afa"/>
    <w:uiPriority w:val="99"/>
    <w:rsid w:val="00B21FF8"/>
    <w:pPr>
      <w:shd w:val="clear" w:color="auto" w:fill="FFFFFF"/>
      <w:spacing w:before="192"/>
      <w:ind w:right="-5" w:firstLine="360"/>
    </w:pPr>
  </w:style>
  <w:style w:type="character" w:customStyle="1" w:styleId="afa">
    <w:name w:val="Основний текст з відступом Знак"/>
    <w:link w:val="af9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B21FF8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B21FF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2"/>
    <w:uiPriority w:val="99"/>
    <w:rsid w:val="00B21FF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B21FF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21FF8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B21FF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21FF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21FF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21FF8"/>
    <w:rPr>
      <w:i/>
      <w:iCs/>
    </w:rPr>
  </w:style>
  <w:style w:type="table" w:customStyle="1" w:styleId="15">
    <w:name w:val="Стиль таблицы1"/>
    <w:uiPriority w:val="99"/>
    <w:rsid w:val="00B21FF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B21FF8"/>
    <w:pPr>
      <w:jc w:val="center"/>
    </w:pPr>
  </w:style>
  <w:style w:type="paragraph" w:customStyle="1" w:styleId="afe">
    <w:name w:val="ТАБЛИЦА"/>
    <w:next w:val="a0"/>
    <w:autoRedefine/>
    <w:uiPriority w:val="99"/>
    <w:rsid w:val="00B21FF8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B21FF8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B21FF8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footer"/>
    <w:basedOn w:val="a0"/>
    <w:link w:val="aff3"/>
    <w:uiPriority w:val="99"/>
    <w:rsid w:val="00B21FF8"/>
    <w:pPr>
      <w:tabs>
        <w:tab w:val="center" w:pos="4677"/>
        <w:tab w:val="right" w:pos="9355"/>
      </w:tabs>
      <w:ind w:firstLine="709"/>
    </w:pPr>
  </w:style>
  <w:style w:type="character" w:customStyle="1" w:styleId="aff3">
    <w:name w:val="Нижній колонтитул Знак"/>
    <w:link w:val="aff2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Наш дом</Company>
  <LinksUpToDate>false</LinksUpToDate>
  <CharactersWithSpaces>24339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Aeneas</dc:creator>
  <cp:keywords/>
  <dc:description/>
  <cp:lastModifiedBy>Irina</cp:lastModifiedBy>
  <cp:revision>2</cp:revision>
  <dcterms:created xsi:type="dcterms:W3CDTF">2014-08-10T11:07:00Z</dcterms:created>
  <dcterms:modified xsi:type="dcterms:W3CDTF">2014-08-10T11:07:00Z</dcterms:modified>
</cp:coreProperties>
</file>