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5C" w:rsidRDefault="003A325C">
      <w:pPr>
        <w:widowControl w:val="0"/>
        <w:spacing w:before="120"/>
        <w:jc w:val="center"/>
        <w:rPr>
          <w:b/>
          <w:bCs/>
          <w:color w:val="000000"/>
          <w:sz w:val="32"/>
          <w:szCs w:val="32"/>
        </w:rPr>
      </w:pPr>
      <w:r>
        <w:rPr>
          <w:b/>
          <w:bCs/>
          <w:color w:val="000000"/>
          <w:sz w:val="32"/>
          <w:szCs w:val="32"/>
        </w:rPr>
        <w:t xml:space="preserve"> «Интеллектуальная собственность как институт гражданского права англосаксонской и романской системы права.»</w:t>
      </w:r>
    </w:p>
    <w:p w:rsidR="003A325C" w:rsidRDefault="003A325C">
      <w:pPr>
        <w:widowControl w:val="0"/>
        <w:spacing w:before="120"/>
        <w:jc w:val="center"/>
        <w:rPr>
          <w:b/>
          <w:bCs/>
          <w:color w:val="000000"/>
          <w:sz w:val="28"/>
          <w:szCs w:val="28"/>
        </w:rPr>
      </w:pPr>
      <w:r>
        <w:rPr>
          <w:b/>
          <w:bCs/>
          <w:color w:val="000000"/>
          <w:sz w:val="28"/>
          <w:szCs w:val="28"/>
        </w:rPr>
        <w:t>Контрольная работа по гражданскому праву зарубежных стран студентки 5-го курса юридического фак-та заочного отд. Головиной Людмилы</w:t>
      </w:r>
    </w:p>
    <w:p w:rsidR="003A325C" w:rsidRDefault="003A325C">
      <w:pPr>
        <w:widowControl w:val="0"/>
        <w:spacing w:before="120"/>
        <w:ind w:firstLine="567"/>
        <w:jc w:val="center"/>
        <w:rPr>
          <w:b/>
          <w:bCs/>
          <w:color w:val="000000"/>
        </w:rPr>
      </w:pPr>
      <w:r>
        <w:rPr>
          <w:b/>
          <w:bCs/>
          <w:color w:val="000000"/>
        </w:rPr>
        <w:t>Московский Государственный Открытый Университет</w:t>
      </w:r>
    </w:p>
    <w:p w:rsidR="003A325C" w:rsidRDefault="003A325C">
      <w:pPr>
        <w:widowControl w:val="0"/>
        <w:spacing w:before="120"/>
        <w:ind w:firstLine="567"/>
        <w:jc w:val="center"/>
        <w:rPr>
          <w:b/>
          <w:bCs/>
          <w:color w:val="000000"/>
        </w:rPr>
      </w:pPr>
      <w:r>
        <w:rPr>
          <w:b/>
          <w:bCs/>
          <w:color w:val="000000"/>
        </w:rPr>
        <w:t>Кафедра гражданского права и процесса</w:t>
      </w:r>
    </w:p>
    <w:p w:rsidR="003A325C" w:rsidRDefault="003A325C">
      <w:pPr>
        <w:widowControl w:val="0"/>
        <w:spacing w:before="120"/>
        <w:ind w:firstLine="567"/>
        <w:jc w:val="center"/>
        <w:rPr>
          <w:b/>
          <w:bCs/>
          <w:color w:val="000000"/>
        </w:rPr>
      </w:pPr>
      <w:r>
        <w:rPr>
          <w:b/>
          <w:bCs/>
          <w:color w:val="000000"/>
        </w:rPr>
        <w:t>Москва, 2002г.</w:t>
      </w:r>
    </w:p>
    <w:p w:rsidR="003A325C" w:rsidRDefault="003A325C">
      <w:pPr>
        <w:widowControl w:val="0"/>
        <w:spacing w:before="120"/>
        <w:ind w:firstLine="567"/>
        <w:jc w:val="both"/>
        <w:rPr>
          <w:color w:val="000000"/>
        </w:rPr>
      </w:pPr>
      <w:r>
        <w:rPr>
          <w:color w:val="000000"/>
        </w:rPr>
        <w:t>Признательность, которую собственник требует за уступку своего права, выражается либо в денежных знаках, либо в доходе натурою с данного произведения. Таким образом, благодаря праву получать доходы (droit d'aubaine), собственность пожинает, но не сеет, собирает, но не обрабатывает, потребляет, но не производит, наслаждается и ничего не делает.</w:t>
      </w:r>
    </w:p>
    <w:p w:rsidR="003A325C" w:rsidRDefault="003A325C">
      <w:pPr>
        <w:widowControl w:val="0"/>
        <w:spacing w:before="120"/>
        <w:ind w:firstLine="567"/>
        <w:jc w:val="both"/>
        <w:rPr>
          <w:color w:val="000000"/>
        </w:rPr>
      </w:pPr>
      <w:r>
        <w:rPr>
          <w:color w:val="000000"/>
        </w:rPr>
        <w:t>Ж.П.Прудон</w:t>
      </w:r>
      <w:r>
        <w:rPr>
          <w:rStyle w:val="a5"/>
          <w:color w:val="000000"/>
          <w:vertAlign w:val="baseline"/>
        </w:rPr>
        <w:footnoteReference w:id="1"/>
      </w:r>
    </w:p>
    <w:p w:rsidR="003A325C" w:rsidRDefault="003A325C">
      <w:pPr>
        <w:widowControl w:val="0"/>
        <w:spacing w:before="120"/>
        <w:jc w:val="center"/>
        <w:rPr>
          <w:b/>
          <w:bCs/>
          <w:color w:val="000000"/>
          <w:sz w:val="28"/>
          <w:szCs w:val="28"/>
        </w:rPr>
      </w:pPr>
      <w:r>
        <w:rPr>
          <w:b/>
          <w:bCs/>
          <w:color w:val="000000"/>
          <w:sz w:val="28"/>
          <w:szCs w:val="28"/>
        </w:rPr>
        <w:t>Введение</w:t>
      </w:r>
    </w:p>
    <w:p w:rsidR="003A325C" w:rsidRDefault="003A325C">
      <w:pPr>
        <w:widowControl w:val="0"/>
        <w:spacing w:before="120"/>
        <w:ind w:firstLine="567"/>
        <w:jc w:val="both"/>
        <w:rPr>
          <w:color w:val="000000"/>
        </w:rPr>
      </w:pPr>
      <w:r>
        <w:rPr>
          <w:color w:val="000000"/>
        </w:rPr>
        <w:t>В Настоящей работе автор попытался отразить основные характерные отличия положений различных имеющих место в мире правовых систем в части защиты произведений литературы, искусства, промышленных разработок; принципы закрепления авторства и прав  использования результатов интеллектуальной деятельности.</w:t>
      </w:r>
    </w:p>
    <w:p w:rsidR="003A325C" w:rsidRDefault="003A325C">
      <w:pPr>
        <w:widowControl w:val="0"/>
        <w:spacing w:before="120"/>
        <w:ind w:firstLine="567"/>
        <w:jc w:val="both"/>
        <w:rPr>
          <w:color w:val="000000"/>
        </w:rPr>
      </w:pPr>
      <w:r>
        <w:rPr>
          <w:color w:val="000000"/>
        </w:rPr>
        <w:t>Целью работы стала возможность рассмотреть положение правообладателей – порядок оформления прав, сроки, различие в понятиях; общность мирового сообщества в стремлении к глобализации и кодификации норм, регулирующих отношения в сфере интеллектуальной деятельности; отразить собственную позицию автора по вопросу положения в мире объектов интеллектуальной собственности, имеющих место происхождения – Российскую Федерацию, а также правообладателей – граждан России.</w:t>
      </w:r>
    </w:p>
    <w:p w:rsidR="003A325C" w:rsidRDefault="003A325C">
      <w:pPr>
        <w:widowControl w:val="0"/>
        <w:spacing w:before="120"/>
        <w:ind w:firstLine="567"/>
        <w:jc w:val="both"/>
        <w:rPr>
          <w:color w:val="000000"/>
        </w:rPr>
      </w:pPr>
      <w:r>
        <w:rPr>
          <w:color w:val="000000"/>
        </w:rPr>
        <w:t>Автор постарался отразить путь формирования двух ведущих систем права – англосаксонской и Романо-германской. Методологической и теоретической основой работы являются комплекс научных методов познания, в том числе конкретно-исторический, системно-функциональный, формально-юридический, стравнительно-правовой, логический и другие методы. На позицию автора повлияли работы отечественных и зарубежных исследователей в области государствоведения таких как Друг Д.Басу, Х.Вольман , Г.А.Гаджиев, Р. Галиссо, Д.Елазар, Ю.И.Лейбо, Т.Маунц, П. Тернталлер,  З.М. Черниловский, Б.С. Эбзеев.</w:t>
      </w:r>
    </w:p>
    <w:p w:rsidR="003A325C" w:rsidRDefault="003A325C">
      <w:pPr>
        <w:widowControl w:val="0"/>
        <w:spacing w:before="120"/>
        <w:ind w:firstLine="567"/>
        <w:jc w:val="both"/>
        <w:rPr>
          <w:color w:val="000000"/>
        </w:rPr>
      </w:pPr>
      <w:r>
        <w:rPr>
          <w:color w:val="000000"/>
        </w:rPr>
        <w:t>Предметом исследования являются основные законодательные акты Франции, Великобритании, США, Германии, основополагающие специализированные законодательные акты в области регулирования отношений в сфере интеллектуальной собственности.</w:t>
      </w:r>
    </w:p>
    <w:p w:rsidR="003A325C" w:rsidRDefault="003A325C">
      <w:pPr>
        <w:widowControl w:val="0"/>
        <w:spacing w:before="120"/>
        <w:ind w:firstLine="567"/>
        <w:jc w:val="both"/>
        <w:rPr>
          <w:color w:val="000000"/>
        </w:rPr>
      </w:pPr>
      <w:r>
        <w:rPr>
          <w:color w:val="000000"/>
        </w:rPr>
        <w:t>1.1. Основные черты, характеризующие романо-германскую систему права в преломлении к области регулирования отношении в сфере интеллектуальной собственности.</w:t>
      </w:r>
    </w:p>
    <w:p w:rsidR="003A325C" w:rsidRDefault="003A325C">
      <w:pPr>
        <w:widowControl w:val="0"/>
        <w:spacing w:before="120"/>
        <w:ind w:firstLine="567"/>
        <w:jc w:val="both"/>
        <w:rPr>
          <w:color w:val="000000"/>
        </w:rPr>
      </w:pPr>
      <w:r>
        <w:rPr>
          <w:color w:val="000000"/>
        </w:rPr>
        <w:t>В своем правовом развитии континентальная Европа испытала влияние сначала римского права, а затем – канонического права римской католической церкви. В соединении с местными обычаями и традициями это дало специфическое образование, которое впоследствии отнесли к романо-германской правовой системе.  Как и общее право Англии, Романо-германский тип распространялся по всему миру отчасти благодаря авторитету права как такового, но в большей мере вследствие оккупации Наполеоном ряда европейский стран и колониальной политике этих стран. Кроме того, Франция оказала непосредственное влияние на развитие своих  бывших колоний в Африке, на Ближнем и Дальнем Востоке.</w:t>
      </w:r>
      <w:r>
        <w:rPr>
          <w:rStyle w:val="a5"/>
          <w:color w:val="000000"/>
          <w:vertAlign w:val="baseline"/>
        </w:rPr>
        <w:footnoteReference w:id="2"/>
      </w:r>
    </w:p>
    <w:p w:rsidR="003A325C" w:rsidRDefault="003A325C">
      <w:pPr>
        <w:widowControl w:val="0"/>
        <w:spacing w:before="120"/>
        <w:ind w:firstLine="567"/>
        <w:jc w:val="both"/>
        <w:rPr>
          <w:color w:val="000000"/>
        </w:rPr>
      </w:pPr>
      <w:r>
        <w:rPr>
          <w:color w:val="000000"/>
        </w:rPr>
        <w:t xml:space="preserve">Если взять пример Франции, то можно определить для себя принцип и закономерности возникновения правовых обычаев и традиций, их законодательного оформления. Децентрализация средневекового государства на определенном этапе способствовала развитию права. Не имея единых правовых решений, каждая провинция стремилась найти их сама. В разных провинциях местные обычаи формировались и развивались под влиянием различных явлений: если в южных провинциях в первую очередь сказался авторитет римского права, то в северных – обычного устного права древнегерманских племен. Были изданы «Обычаи Парижа».. одна из первых кодификаций. Важным источником права, общим для всех регионов стали принципы и нормы канонического (церковного) права. Так постепенно системе романо-германского права закон встал на первое место, акты исполнительной (административной) власти - на второе. Органы суда правотворчеством не наделены, то есть судебная практика - не является источником права. Обычаи - дополнительный источник права (субсидиарный). Частная практика кодифицирована. Кодифицированные законы утверждены, введены законом и поэтому обладают наиболее высокой властью в иерархии источников права. </w:t>
      </w:r>
    </w:p>
    <w:p w:rsidR="003A325C" w:rsidRDefault="003A325C">
      <w:pPr>
        <w:widowControl w:val="0"/>
        <w:spacing w:before="120"/>
        <w:ind w:firstLine="567"/>
        <w:jc w:val="both"/>
        <w:rPr>
          <w:color w:val="000000"/>
        </w:rPr>
      </w:pPr>
      <w:r>
        <w:rPr>
          <w:color w:val="000000"/>
        </w:rPr>
        <w:t>Система романо-германского права ориентирована на кодексы, в которых получают закрепление основные права как физических, так и юридических лиц. В романо-германской системе придается немалое значение так называемым "вторичным правовым нормам". Наряду с этим не игнорируются и казусы (решенные судами дела как образцы правоприменительной практики), но для судей они не имеют значения прецедента.</w:t>
      </w:r>
    </w:p>
    <w:p w:rsidR="003A325C" w:rsidRDefault="003A325C">
      <w:pPr>
        <w:widowControl w:val="0"/>
        <w:spacing w:before="120"/>
        <w:ind w:firstLine="567"/>
        <w:jc w:val="both"/>
        <w:rPr>
          <w:color w:val="000000"/>
        </w:rPr>
      </w:pPr>
      <w:r>
        <w:rPr>
          <w:color w:val="000000"/>
        </w:rPr>
        <w:t xml:space="preserve">Естественное право на интеллектуальную собственность было сформулировано в </w:t>
      </w:r>
      <w:r>
        <w:rPr>
          <w:color w:val="000000"/>
          <w:lang w:val="en-US"/>
        </w:rPr>
        <w:t>XVII</w:t>
      </w:r>
      <w:r>
        <w:rPr>
          <w:color w:val="000000"/>
        </w:rPr>
        <w:t xml:space="preserve"> столетии Ле Шапелье: «Самая святая, самая личная из всех собственностей есть создание, плод мысли писателя».. что было сказано перед Национальной ассамблеей Франции в 1791г…Чтобы прийти к этому понадобился долгий путь. </w:t>
      </w:r>
    </w:p>
    <w:p w:rsidR="003A325C" w:rsidRDefault="003A325C">
      <w:pPr>
        <w:widowControl w:val="0"/>
        <w:spacing w:before="120"/>
        <w:ind w:firstLine="567"/>
        <w:jc w:val="both"/>
        <w:rPr>
          <w:color w:val="000000"/>
        </w:rPr>
      </w:pPr>
      <w:r>
        <w:rPr>
          <w:color w:val="000000"/>
        </w:rPr>
        <w:t>С самого начала суверен выдавал монополии по своему усмотрению. Предвестниками промышленных привилегий были привилегии на разработку полезных ископаемых. Впервые положение об этой форме привилегий приняла Венецианская Республика в 1474г., т.н. «Парте Венециана». Это положение заложило принципы, на которых должны были строится патенты: полезность новых изобретений для государства, исключительные права первого изобретателя на ограниченный период, наказаний за нарушение права. Во Франции недоверие, выражавшееся в отношении любых препятствии свободе производства и торговле, вместе с невысокими результатами, обычно достигавшимися обладателями «патентных грамот», привело к тому, что по решению монарха все бенефициары теряли свои права, если они не применяли свои изобретения в течение одного года (декларация 1791г.), а также к отклонению большого числа ходатайств о привилегиях. Франция и США почти одновременно приняли патентные законы в 1791 и 1790 годах соответственно. Статья 1 французского закона от 7 января 1791г. была особенно важной: «Любое открытие или новое изобретение в любом виде производства является собственностью его автора: вследствие чего закон должен гарантировать ему всестороннее и полное пользование ми в соответствии с условиями и на сроки, которые будут установлены далее».</w:t>
      </w:r>
      <w:r>
        <w:rPr>
          <w:rStyle w:val="a5"/>
          <w:color w:val="000000"/>
          <w:vertAlign w:val="baseline"/>
        </w:rPr>
        <w:footnoteReference w:id="3"/>
      </w:r>
      <w:r>
        <w:rPr>
          <w:color w:val="000000"/>
        </w:rPr>
        <w:t xml:space="preserve"> Лицо, вводящее в использование зарубежную технику, рассматривалось наравне с подлинным изобретателем, а тот изобретатель, который получал патент на свое изобретение за рубежом после получения патента во Франции, терял право пользования французским патентом. Новая систем получила широкое распространение в течение первых десятилетий девятнадцатого века, в особенности в результате применения французского права в странах, завоеванных Наполеоном. В монархиях, которые сохранились или были восстановлены после 1815г., принцип привилегий сохранился, однако на практик е право на патент было признано повсеместно. С приходом промышленной революции в другие страны произошел количественный взрыв числа патентов – в период 1815 – 1820гг. Просто ввозившие технику перестали рассматриваться как изобретатели, была разработана концепция новизны, были пересмотрены и в ряде случаев упрощены требования к форме. Преобладала регистрационная система. Первое общество охраны авторских прав </w:t>
      </w:r>
      <w:r w:rsidRPr="00704147">
        <w:rPr>
          <w:color w:val="000000"/>
        </w:rPr>
        <w:t>(Societe des Auteurs et Compositeurs Dramatiques)</w:t>
      </w:r>
      <w:r>
        <w:rPr>
          <w:color w:val="000000"/>
        </w:rPr>
        <w:t xml:space="preserve"> организовал еще в 1777 г. Бомарше. В 1841 Ламартин написал проект международного закона о копирайте, а в 1866 году президент SACD и главный французский статусный писатель Виктор Гюго основал международную версию этого общества, под названием International Literary and Artistic Association. В 1886-м году эта самая ассоциация написала Бернскую Конвенцию, которая до сих пор остается главным международным документом о копирайте. Из-за отсутствия системы обычного (т.е. прецедентного) права охрана товарных знаков могла быть установлена лишь законодательной властью. Франция закон был принят в 1857 г. В Германии правовая охрана зарегистрированных товарных знаков впервые была введена прусским распоряжением от 1874г. Первый имперский закон 1874г., принятый спустя лишь три года после образования германской империи, был весьма ограничен по предмету регулирования и допускал к регистрации лишь изобразительные товарные знаки. Первый всеобъемлющий закон в Германии был принят в 1896г. </w:t>
      </w:r>
    </w:p>
    <w:p w:rsidR="003A325C" w:rsidRDefault="003A325C">
      <w:pPr>
        <w:widowControl w:val="0"/>
        <w:spacing w:before="120"/>
        <w:ind w:firstLine="567"/>
        <w:jc w:val="both"/>
        <w:rPr>
          <w:color w:val="000000"/>
        </w:rPr>
      </w:pPr>
      <w:r>
        <w:rPr>
          <w:color w:val="000000"/>
        </w:rPr>
        <w:t xml:space="preserve">При исследовании такого феномена, как ИС, классический подход к определению собственности вообще, интеллектуальной в частности, целесообразно дополнить положениями, содержащимися в работах неоинституционалистов. </w:t>
      </w:r>
    </w:p>
    <w:p w:rsidR="003A325C" w:rsidRDefault="003A325C">
      <w:pPr>
        <w:widowControl w:val="0"/>
        <w:spacing w:before="120"/>
        <w:ind w:firstLine="567"/>
        <w:jc w:val="both"/>
        <w:rPr>
          <w:color w:val="000000"/>
        </w:rPr>
      </w:pPr>
      <w:r>
        <w:rPr>
          <w:color w:val="000000"/>
        </w:rPr>
        <w:t xml:space="preserve">Разработки неоинституционалистов направлены на развитие экономико- правовых аспектов собственности. Для ИС это продуктивное направление, учитывая высокую степень сложности и многогранности отношений и ее объектов. </w:t>
      </w:r>
    </w:p>
    <w:p w:rsidR="003A325C" w:rsidRDefault="003A325C">
      <w:pPr>
        <w:widowControl w:val="0"/>
        <w:spacing w:before="120"/>
        <w:ind w:firstLine="567"/>
        <w:jc w:val="both"/>
        <w:rPr>
          <w:color w:val="000000"/>
        </w:rPr>
      </w:pPr>
      <w:r>
        <w:rPr>
          <w:color w:val="000000"/>
        </w:rPr>
        <w:t xml:space="preserve">Исходным пунктом неоинституционалистов при создании теории прав собственности стала разработка "чистого", "полного" режима частной собственности, одним из авторов которой является английский юрист А.Оноре, включивший 11 составляющих в комплекс этих прав. Чистый режим частной собственности подразумевает, что собственник наделен полным и исчерпывающим пучком правомочий и что они надежно защищены от чьего бы то ни было вмешательства. Можно выделить следующие основные группы прав (правомочий): </w:t>
      </w:r>
    </w:p>
    <w:p w:rsidR="003A325C" w:rsidRDefault="003A325C">
      <w:pPr>
        <w:widowControl w:val="0"/>
        <w:spacing w:before="120"/>
        <w:ind w:firstLine="567"/>
        <w:jc w:val="both"/>
        <w:rPr>
          <w:color w:val="000000"/>
        </w:rPr>
      </w:pPr>
      <w:r>
        <w:rPr>
          <w:color w:val="000000"/>
        </w:rPr>
        <w:t xml:space="preserve">исключительное право пользования объектом, которое рассматривается как право на исключение других индивидуумов из его использования: исключительное право на получение дохода от использования объекта: </w:t>
      </w:r>
    </w:p>
    <w:p w:rsidR="003A325C" w:rsidRDefault="003A325C">
      <w:pPr>
        <w:widowControl w:val="0"/>
        <w:spacing w:before="120"/>
        <w:ind w:firstLine="567"/>
        <w:jc w:val="both"/>
        <w:rPr>
          <w:color w:val="000000"/>
        </w:rPr>
      </w:pPr>
      <w:r>
        <w:rPr>
          <w:color w:val="000000"/>
        </w:rPr>
        <w:t>полное право на передачу или "свободное" отчуждение объекта, которое включает право заключать контракты и выбирать их форму.</w:t>
      </w:r>
      <w:r>
        <w:rPr>
          <w:rStyle w:val="a5"/>
          <w:color w:val="000000"/>
          <w:vertAlign w:val="baseline"/>
        </w:rPr>
        <w:footnoteReference w:id="4"/>
      </w:r>
      <w:r>
        <w:rPr>
          <w:color w:val="000000"/>
        </w:rPr>
        <w:t xml:space="preserve"> </w:t>
      </w:r>
    </w:p>
    <w:p w:rsidR="003A325C" w:rsidRDefault="003A325C">
      <w:pPr>
        <w:widowControl w:val="0"/>
        <w:spacing w:before="120"/>
        <w:ind w:firstLine="567"/>
        <w:jc w:val="both"/>
        <w:rPr>
          <w:color w:val="000000"/>
        </w:rPr>
      </w:pPr>
      <w:r>
        <w:rPr>
          <w:color w:val="000000"/>
        </w:rPr>
        <w:t xml:space="preserve">В силу исключительности права частной собственности от собственника во многом зависят результаты рационального и эффективного использования ее объектов. Он заинтересован в наиболее полном их использовании и при получении соответствующих доходов будет стремиться к их максимизации. </w:t>
      </w:r>
    </w:p>
    <w:p w:rsidR="003A325C" w:rsidRDefault="003A325C">
      <w:pPr>
        <w:widowControl w:val="0"/>
        <w:spacing w:before="120"/>
        <w:ind w:firstLine="567"/>
        <w:jc w:val="both"/>
        <w:rPr>
          <w:color w:val="000000"/>
        </w:rPr>
      </w:pPr>
      <w:r>
        <w:rPr>
          <w:color w:val="000000"/>
        </w:rPr>
        <w:t xml:space="preserve">Отчуждаемость позволяет передавать объект (благо) в ходе обмена тому субъекту, который готов предложить наивысшую цену. При ограничении свободы на передачу прав не все возможности для взаимовыгодного обмена будут использованы. Причем оптимальное размещение ресурсов происходит не только в пространстве, но и во времени. </w:t>
      </w:r>
    </w:p>
    <w:p w:rsidR="003A325C" w:rsidRDefault="003A325C">
      <w:pPr>
        <w:widowControl w:val="0"/>
        <w:spacing w:before="120"/>
        <w:ind w:firstLine="567"/>
        <w:jc w:val="both"/>
        <w:rPr>
          <w:color w:val="000000"/>
        </w:rPr>
      </w:pPr>
      <w:r>
        <w:rPr>
          <w:color w:val="000000"/>
        </w:rPr>
        <w:t xml:space="preserve">В результате дробимости частичные правомочия могут отпочковываться, дифференцироваться, комбинироваться и рекомбинироваться, что открывает возможности для кооперации и специализации в осуществлении собственнических правомочий. </w:t>
      </w:r>
    </w:p>
    <w:p w:rsidR="003A325C" w:rsidRDefault="003A325C">
      <w:pPr>
        <w:widowControl w:val="0"/>
        <w:spacing w:before="120"/>
        <w:ind w:firstLine="567"/>
        <w:jc w:val="both"/>
        <w:rPr>
          <w:color w:val="000000"/>
        </w:rPr>
      </w:pPr>
      <w:r>
        <w:rPr>
          <w:color w:val="000000"/>
        </w:rPr>
        <w:t xml:space="preserve">Свойство расширяемости связано с отсутствием в обществе ничейных объектов. Для отношений и прав ИС особенно примечательно то, что они представляют собой сложные конструкции, где отношения и права одного уровня становятся объектом отношений и прав другого уровня и т.д. </w:t>
      </w:r>
    </w:p>
    <w:p w:rsidR="003A325C" w:rsidRDefault="003A325C">
      <w:pPr>
        <w:widowControl w:val="0"/>
        <w:spacing w:before="120"/>
        <w:ind w:firstLine="567"/>
        <w:jc w:val="both"/>
        <w:rPr>
          <w:color w:val="000000"/>
        </w:rPr>
      </w:pPr>
      <w:r>
        <w:rPr>
          <w:color w:val="000000"/>
        </w:rPr>
        <w:t xml:space="preserve">С помощью юридических норм регулирования отношений ИС практически не разводятся идеальное начало (сама по себе "интеллектуальная собственность") и форма (вещественный носитель), не все продукты интеллектуального труда признаются объектами ИС. Данные ограничения сужают сферу отношений ИС, не совсем адекватно отражают их сущность, что является одним из общесистемных противоречий формирования данного вида собственности (между экономическим содержанием и юридической формой). . </w:t>
      </w:r>
    </w:p>
    <w:p w:rsidR="003A325C" w:rsidRDefault="003A325C">
      <w:pPr>
        <w:widowControl w:val="0"/>
        <w:spacing w:before="120"/>
        <w:ind w:firstLine="567"/>
        <w:jc w:val="both"/>
        <w:rPr>
          <w:color w:val="000000"/>
          <w:lang w:val="en-US"/>
        </w:rPr>
      </w:pPr>
      <w:r>
        <w:rPr>
          <w:color w:val="000000"/>
        </w:rPr>
        <w:t xml:space="preserve">Жесткое разграничение прав физических и юридических лиц в сфере ИС неприемлемо. Эти права очень тесно переплетаются, целесообразен компромисс между интересами субъектов имущественного и финансового права, с одной стороны, и интересами творческих личностей, с другой. Такое своеобразие отношений проистекает прежде всего из того, что объекты ИС - это результаты напряженной творческой деятельности отдельных личностей, и приоритет в их создании принадлежит, безусловно, именно этим личностям. Юридические лица и государство тем или иным образом приобретают у ученых и изобретателей те достижения и выгоды, которые являются результатом использования их уникальных способностей. </w:t>
      </w:r>
    </w:p>
    <w:p w:rsidR="003A325C" w:rsidRDefault="003A325C">
      <w:pPr>
        <w:widowControl w:val="0"/>
        <w:spacing w:before="120"/>
        <w:ind w:firstLine="567"/>
        <w:jc w:val="both"/>
        <w:rPr>
          <w:color w:val="000000"/>
        </w:rPr>
      </w:pPr>
      <w:r>
        <w:rPr>
          <w:color w:val="000000"/>
        </w:rPr>
        <w:t>.</w:t>
      </w:r>
      <w:r>
        <w:rPr>
          <w:rStyle w:val="a5"/>
          <w:color w:val="000000"/>
          <w:vertAlign w:val="baseline"/>
        </w:rPr>
        <w:footnoteReference w:id="5"/>
      </w:r>
      <w:r>
        <w:rPr>
          <w:color w:val="000000"/>
        </w:rPr>
        <w:t xml:space="preserve"> Законодательство Германии в сфере интеллектуальной собственности отличается большой степенью детализации. В частности, помимо закона об авторском праве и смежных правах, есть еще два специальных закона, один из которых регулирует административные отношения, связанные с авторскими и смежными правами, а другой - оборот авторских и смежных прав. Помимо отдельных законов об изобретениях, полезных моделях и промышленных образцах, а также закона о пресечении недобросовестной конкуренции есть общий закон о промышленной собственности, увязывающий эти законы и международные соглашения в систему. Кроме того, есть специальный закон о служебных изобретениях. </w:t>
      </w:r>
    </w:p>
    <w:p w:rsidR="003A325C" w:rsidRDefault="003A325C">
      <w:pPr>
        <w:widowControl w:val="0"/>
        <w:spacing w:before="120"/>
        <w:ind w:firstLine="567"/>
        <w:jc w:val="both"/>
        <w:rPr>
          <w:color w:val="000000"/>
        </w:rPr>
      </w:pPr>
      <w:r>
        <w:rPr>
          <w:color w:val="000000"/>
        </w:rPr>
        <w:t>В патентном законодательстве Германии, а именно в законе о служебных изобретениях, есть три статьи, объединенные в часть 3 и посвященные изобретениям лиц, связанных с государственной, в том числе военной службой. Сюда относятся: статья 40 "Работники государственной службы", статья 41 "Гражданские служащие и представители Бундесвера" и статья 42 "Специальные условия для университетских преподавателей и ассистентов". Все три статьи либеральны по смыслу, причем в особенности широкие права предоставлены университетским преподавателям и ассистентам. В отличие от работников частных фирм, они имеют приоритет в праве патентовать изобретения на свое имя. Университет может получить компенсацию при коммерческом использовании изобретения, но только в объеме затрат на соответствующие исследования и не более. При этом вообще не идет речь о возмещении затрат бюджету. В германском праве действует общая норма о том, что способы конкуренции, противоречащие добрым обычаям, являются неправомерными (§1 Закона а недобросовестной конкуренции (далее UWG). если товарный знак общеизвестен, то он защищен в Германии не только от использования в сфере однородных товаров, но и в широком смысле от любого использования третьими лицами, не имеющими на то специальных оснований. Для этого должны быть выполнены следующие условия: лицо, зарегистрировавшее данное доменное имя, не имеет собственного права на использование данного обозначения (оно не является, напр., его собственным именем или фирменным наименованием); оно вызывает представления о престиже или другие оценочные представления, связанные с данным товарным знаком.</w:t>
      </w:r>
      <w:r>
        <w:rPr>
          <w:rStyle w:val="a5"/>
          <w:color w:val="000000"/>
          <w:vertAlign w:val="baseline"/>
        </w:rPr>
        <w:footnoteReference w:id="6"/>
      </w:r>
    </w:p>
    <w:p w:rsidR="003A325C" w:rsidRDefault="003A325C">
      <w:pPr>
        <w:widowControl w:val="0"/>
        <w:spacing w:before="120"/>
        <w:jc w:val="center"/>
        <w:rPr>
          <w:b/>
          <w:bCs/>
          <w:color w:val="000000"/>
          <w:sz w:val="28"/>
          <w:szCs w:val="28"/>
        </w:rPr>
      </w:pPr>
      <w:r>
        <w:rPr>
          <w:b/>
          <w:bCs/>
          <w:color w:val="000000"/>
          <w:sz w:val="28"/>
          <w:szCs w:val="28"/>
        </w:rPr>
        <w:t>1.2.Основные черты, характеризующие англо-саксонскую систему права в преломлении к области регулирования отношении в сфере интеллектуальной собственности.</w:t>
      </w:r>
    </w:p>
    <w:p w:rsidR="003A325C" w:rsidRDefault="003A325C">
      <w:pPr>
        <w:widowControl w:val="0"/>
        <w:spacing w:before="120"/>
        <w:ind w:firstLine="567"/>
        <w:jc w:val="both"/>
        <w:rPr>
          <w:color w:val="000000"/>
        </w:rPr>
      </w:pPr>
      <w:r>
        <w:rPr>
          <w:color w:val="000000"/>
        </w:rPr>
        <w:t xml:space="preserve">Система англосаксонского права придает исключительно важное значение судебному прецеденту в качестве источника права: суды решают дела, руководствуясь не законами (статутами, биллями и т. п.), а предшествующим решением высшем суда страны (или штата) по аналогичному делу. Доктрина "stare decisis" (оставьте приговор, решение суда как действующий пример) является сущностью англосаксонской системы права. Эта доктрина подчеркивает, что суды при вынесении решения (приговора) должны руководствоваться принципами, вытекающими из предшествующего решения (приговора) верховного суда данной юрисдикции по аналогичному делу, поскольку эти принципы являются логически существенными и приемлемыми для обстоятельств, характерных для рассматриваемых ныне казусов. В разных странах англоязычного мира эта практика имеет свои особенности. Например, в Англии до второй половины 60-х гг. ХХ в. высшие суды разной юрисдикции не могли изменить установленный ими ранее прецедент, а в США даже верховные суды штатов свободно занимаются изменением не соответствующих социально-экономическим отношениям прецедентов со второй половины XIX в. </w:t>
      </w:r>
    </w:p>
    <w:p w:rsidR="003A325C" w:rsidRDefault="003A325C">
      <w:pPr>
        <w:widowControl w:val="0"/>
        <w:spacing w:before="120"/>
        <w:ind w:firstLine="567"/>
        <w:jc w:val="both"/>
        <w:rPr>
          <w:color w:val="000000"/>
        </w:rPr>
      </w:pPr>
      <w:r>
        <w:rPr>
          <w:color w:val="000000"/>
        </w:rPr>
        <w:t xml:space="preserve">Не следует считать, что в англосаксонской системе основная нагрузка падает на прецедент. С конца XIX - начала ХХ в. немалую роль вновь стали играть статуты (законы). А в США в ХХ в. по штатам произвели компиляции статутов по различным отраслям права. Эти компиляции получили название кодексов. Кроме того, были созданы общефедеральные кодексы по тем отраслям, которые традиционно должны иметь единообразное правовое регулирование на территории всей страны. Прежде всего это коснулось уголовного законодательства и законов, связанных с ведением предпринимательской деятельности. </w:t>
      </w:r>
    </w:p>
    <w:p w:rsidR="003A325C" w:rsidRDefault="003A325C">
      <w:pPr>
        <w:widowControl w:val="0"/>
        <w:spacing w:before="120"/>
        <w:ind w:firstLine="567"/>
        <w:jc w:val="both"/>
        <w:rPr>
          <w:color w:val="000000"/>
        </w:rPr>
      </w:pPr>
      <w:r>
        <w:rPr>
          <w:color w:val="000000"/>
        </w:rPr>
        <w:t xml:space="preserve">Значительную роль во вторичных источниках права в англосаксонской системе играет интерпретация статутов. В большинстве англоязычных стран подобными полномочиями обладают только суды (в противовес возможностям различного вида толкований в романо-германской системе). Причем существует разница в интерпретации статутов даже в США и Англии: американские суды пытаются интерпретировать статуты, как бы уясняя намерения законодателя, для английских же судов подобные намерения не имеют значения. В некоторых государствах как с англосаксонской, так и с романо-германской системами суды имеют право на провозглашение отдельных законов противоречащих конституции страны, а потому утратившие свою законную силу. Например, это характерно для таких стран, как США, Германия, Австрия. Причем в США не только Верховный суд страны и верховные суды штатов могут объявить тот или иной соответственно федеральный либо штатный статут противоречащим конституции Америки или штата. Подобные же полномочия есть и у нижестоящих федеральных судов. </w:t>
      </w:r>
    </w:p>
    <w:p w:rsidR="003A325C" w:rsidRDefault="003A325C">
      <w:pPr>
        <w:widowControl w:val="0"/>
        <w:spacing w:before="120"/>
        <w:ind w:firstLine="567"/>
        <w:jc w:val="both"/>
        <w:rPr>
          <w:color w:val="000000"/>
        </w:rPr>
      </w:pPr>
      <w:r>
        <w:rPr>
          <w:color w:val="000000"/>
        </w:rPr>
        <w:t xml:space="preserve">Наиболее древня формулировка определения авторского права принадлежит британским юристам, сформулировано было в начале </w:t>
      </w:r>
      <w:r>
        <w:rPr>
          <w:color w:val="000000"/>
          <w:lang w:val="en-US"/>
        </w:rPr>
        <w:t>XVIII</w:t>
      </w:r>
      <w:r>
        <w:rPr>
          <w:color w:val="000000"/>
        </w:rPr>
        <w:t xml:space="preserve"> в. в Статуте королевы Анны – «Закон о поощрении образования путем закрепления за авторами или приобретателями копий печатных книг прав на последние на устанавливаемое настоящим законом время» 1709г.</w:t>
      </w:r>
      <w:r>
        <w:rPr>
          <w:rStyle w:val="a5"/>
          <w:color w:val="000000"/>
          <w:vertAlign w:val="baseline"/>
        </w:rPr>
        <w:footnoteReference w:id="7"/>
      </w:r>
      <w:r>
        <w:rPr>
          <w:color w:val="000000"/>
        </w:rPr>
        <w:t xml:space="preserve"> </w:t>
      </w:r>
    </w:p>
    <w:p w:rsidR="003A325C" w:rsidRDefault="003A325C">
      <w:pPr>
        <w:widowControl w:val="0"/>
        <w:spacing w:before="120"/>
        <w:ind w:firstLine="567"/>
        <w:jc w:val="both"/>
        <w:rPr>
          <w:color w:val="000000"/>
        </w:rPr>
      </w:pPr>
      <w:r>
        <w:rPr>
          <w:color w:val="000000"/>
        </w:rPr>
        <w:t xml:space="preserve">Развитие патентного права как составляющего интеллектуальной собственности в Англии развивалась уже в </w:t>
      </w:r>
      <w:r>
        <w:rPr>
          <w:color w:val="000000"/>
          <w:lang w:val="en-US"/>
        </w:rPr>
        <w:t>XII</w:t>
      </w:r>
      <w:r>
        <w:rPr>
          <w:color w:val="000000"/>
        </w:rPr>
        <w:t>-</w:t>
      </w:r>
      <w:r>
        <w:rPr>
          <w:color w:val="000000"/>
          <w:lang w:val="en-US"/>
        </w:rPr>
        <w:t>XIV</w:t>
      </w:r>
      <w:r>
        <w:rPr>
          <w:color w:val="000000"/>
        </w:rPr>
        <w:t xml:space="preserve"> вв., когда охрана принимала форму предоставления внедрявшему новую технологию исключительного права на ее использование на достаточно продолжительный период ее налаживания и обучения других пользования ею – предоставление патентных грамот – официальное извещение общественности о предоставленных правах. Система стала объектом злоупотреблений, в парламенте были рассмотрены протесты, и патенты стали рассматриваться в судебных разбирательствах. Так было по делу «Суконщиков из Ипсвича» было сказано: «Но если кто-то внес новое изобретение  и новое производство в королевство с риском для своей жизни и с затратой своего состояния или запасов и т.д.  или кто-то создал какое-либо новое открытие, то в таких случаях король по своему благорасположение и милости для компенсации его средств и усилий может установить, что лишь только он будет иметь право пользоваться таким производством или торговлей в течение определенного времени, поскольку вначале люди в королевстве не знают о нем и не имеют знаний и мастерства для его использования. Однако, когда патент прекратит действие, король не может предоставить его вновь.»</w:t>
      </w:r>
      <w:r>
        <w:rPr>
          <w:rStyle w:val="a5"/>
          <w:color w:val="000000"/>
          <w:vertAlign w:val="baseline"/>
        </w:rPr>
        <w:footnoteReference w:id="8"/>
      </w:r>
      <w:r>
        <w:rPr>
          <w:color w:val="000000"/>
        </w:rPr>
        <w:t xml:space="preserve"> В 1628г. было принято Положение о монополиях – все монополии, освобождения объявлялись недействительными, за исключением «всех патентных грамот и предоставлений привилегий на срок в четырнадцать лет или менее того, которые будут учинены позднее, на исключительное занятие или создание новых производств в этом королевстве, подлинному и первому изобретателю таких производств, которыми не имеют право пользоваться другие лица на время учинения таких патентных грамот и предоставлений прав». Система была основана на процессуальных условиях и развивалась до 1711г. В период промышленной революции число патентов увеличились, т.е. к 1760г. В следующие сто лет выдавалось около 100 патентов в год. С успехом свободны торговли, где пример показывала Англия, казалось, что патентная система будет отменена вместе с таможенными барьерами. В ответ в конце XVIII века в Манчестере (Англия) возникла Ассоциация по борьбе с патентами и монополиями, поощрявшая нарушение прав патентовладельцев. Кроме того, в середине века (в 1754 году) группа промышленников, банкиров и филантропов учредила Общество поощрения ремесел и торговли, которое предлагало премии изобретателям, которые отказывались брать патенты или хранить свои изобретения в тайне, а предоставляли их в распоряжение всех.</w:t>
      </w:r>
      <w:r>
        <w:rPr>
          <w:rStyle w:val="a5"/>
          <w:color w:val="000000"/>
          <w:vertAlign w:val="baseline"/>
        </w:rPr>
        <w:footnoteReference w:id="9"/>
      </w:r>
    </w:p>
    <w:p w:rsidR="003A325C" w:rsidRDefault="003A325C">
      <w:pPr>
        <w:widowControl w:val="0"/>
        <w:spacing w:before="120"/>
        <w:ind w:firstLine="567"/>
        <w:jc w:val="both"/>
        <w:rPr>
          <w:color w:val="000000"/>
        </w:rPr>
      </w:pPr>
      <w:r>
        <w:rPr>
          <w:color w:val="000000"/>
        </w:rPr>
        <w:t xml:space="preserve">Имели особое значение и товарные знаки. Обозначения производителей были на английской стали, оружии, столовых приборах, драгоценностях задолго до промышленной революции. Основную форму ремесленного производства являли гильдии. Запрещалось использование знака, принадлежащего другому, а суровость наказаний, установленных в </w:t>
      </w:r>
      <w:r>
        <w:rPr>
          <w:color w:val="000000"/>
          <w:lang w:val="en-US"/>
        </w:rPr>
        <w:t>XVI</w:t>
      </w:r>
      <w:r>
        <w:rPr>
          <w:color w:val="000000"/>
        </w:rPr>
        <w:t xml:space="preserve"> столетии за подделки, показывает, что нарушения правил становились все боле частыми вместе с упадком гильдий. Привилегии английских гильдий исчезли в 1835 г. Знаки гильдий были заменены более современными товарными знаками. Маркировка подделывалась. В Англии средства защиты от такого нарушения было выработано судами в середине девятнадцатого века. Пользователь товарного знака стал рассматриваться как лицо, имеющее право на «исключение других лиц от умышленного использования репутации, приобретенной им под данным знаком». Появилась доктрина «выдачи за иное»: никто не вправе выдавать свои товары за товары другого лица.</w:t>
      </w:r>
      <w:r>
        <w:rPr>
          <w:rStyle w:val="a5"/>
          <w:color w:val="000000"/>
          <w:vertAlign w:val="baseline"/>
        </w:rPr>
        <w:footnoteReference w:id="10"/>
      </w:r>
      <w:r>
        <w:rPr>
          <w:color w:val="000000"/>
        </w:rPr>
        <w:t xml:space="preserve"> В США федеральный Конгресс принял в 1870г. закон о товарных знаках. Через семь лет был объявлен неконституционным. В 1905г. был принят новый закон  - в Британии в этом же году был принят новый закон о товарных знаках. В США была введена система экспертизы уже в 1836 г., в то время как повсеместно сохранялась регистрационная система. В конституцию США вписан закон, аналогичный английскому копирайтному законодательству: "Для развития наук и искусств, Конгресс может закреплять за авторами и изобретателями исключительные права по использованию их работ на ограниченный срок". Впрочем, вплоть до 1950-х этот закон на практике относился почти исключительно к работам, авторами которых были американцы; до конца 1950-х европейские писатели были бессильны воспрепятствовать распространению пиратских изданий своих книг в США.  Британский закон в 1938г. впервые создал новые права для владельца товарного знака, а именно право исключить любое использование товарного знака независимо от того, имеется ли вероятность смешения или нет. Так, согласно британскому праву, представляется, что если конкурент ссылается на некую продукцию с товарным знаком для того чтобы подчеркнуть преимущества своей собственной продукции ему можно по суду запретить нарушать право на товарный знак. Таким образом, широко известный запрет на сравнение двух разных марок однотипного товара в рекламе, согласно британскому праву осуществляется через механизм товарных  знаков. Были на законодательном уровне признаны такие современные способы использования товарных знаков, как их уступка и лицензирование. Действенным экономическим регулятором отношений ПС, в первую очередь в области изобретательства, являются патентные пошлины. Они должны быть сориентированы на сбалансированность интересов государства и заявителя. Однако вопрос о пошлинах нередко является болезненным, и прежде всего по причине низкой материальной обеспеченности отечественных изобретателей. Этот аспект в частности, учитывается в законодательстве США. Согласно закону, действующему с 1982 г., индивидуальные изобретатели и представители малого бизнеса (до 500 сотрудников) при подаче заявки уплачивают только 50% номинального размера пошлины (в относительном выражении она в два раза меньше, чем в Российской Федерации). Кроме того, учитывая интересы и проявляя уважение к изобретателям старших возрастов (свыше 65 лет) в США проводят ускоренную экспертизу их заявок без оплаты за ускорение. </w:t>
      </w:r>
      <w:r>
        <w:rPr>
          <w:rStyle w:val="a5"/>
          <w:color w:val="000000"/>
          <w:vertAlign w:val="baseline"/>
        </w:rPr>
        <w:footnoteReference w:id="11"/>
      </w:r>
    </w:p>
    <w:p w:rsidR="003A325C" w:rsidRDefault="003A325C">
      <w:pPr>
        <w:widowControl w:val="0"/>
        <w:spacing w:before="120"/>
        <w:ind w:firstLine="567"/>
        <w:jc w:val="both"/>
        <w:rPr>
          <w:color w:val="000000"/>
        </w:rPr>
      </w:pPr>
      <w:r>
        <w:rPr>
          <w:color w:val="000000"/>
        </w:rPr>
        <w:t xml:space="preserve">Необходимо законодательно определить поддерживаемые правительством формы сотрудничества между промышленностью и наукой, в том числе предусмотреть формы трехсторонних контрактов на проведение НИР и ОКР при участии государства, порядок определения формы правовой охраны получаемых результатов с учетом интересов всех сторон и закрепления прав на эти результаты (как правило, за промышленностью), а также нормы, обеспечивающие приоритет национальной промышленности. Критерии, на основании которых государство входит в соглашение в качестве третьей стороны, должны быть достаточно просты и прозрачны, причем сформулированы в виде правовых норм. В качестве прототипа можно использовать закон США о технологических инновациях 1980 года с последующими дополнениями (он известен также как закон Стивенсона Уайдлера). </w:t>
      </w:r>
    </w:p>
    <w:p w:rsidR="003A325C" w:rsidRDefault="003A325C">
      <w:pPr>
        <w:widowControl w:val="0"/>
        <w:spacing w:before="120"/>
        <w:jc w:val="center"/>
        <w:rPr>
          <w:b/>
          <w:bCs/>
          <w:color w:val="000000"/>
          <w:sz w:val="28"/>
          <w:szCs w:val="28"/>
        </w:rPr>
      </w:pPr>
      <w:r>
        <w:rPr>
          <w:b/>
          <w:bCs/>
          <w:color w:val="000000"/>
          <w:sz w:val="28"/>
          <w:szCs w:val="28"/>
        </w:rPr>
        <w:t>2.1. Теоретические аспекты современного понимания Парижской Конвенции и других актов ВОИС.</w:t>
      </w:r>
    </w:p>
    <w:p w:rsidR="003A325C" w:rsidRDefault="003A325C">
      <w:pPr>
        <w:widowControl w:val="0"/>
        <w:spacing w:before="120"/>
        <w:ind w:firstLine="567"/>
        <w:jc w:val="both"/>
        <w:rPr>
          <w:color w:val="000000"/>
        </w:rPr>
      </w:pPr>
      <w:r>
        <w:rPr>
          <w:color w:val="000000"/>
        </w:rPr>
        <w:t>С самого своего создания Парижская конвенция предусматривала возможность заключения государствами-членами «особых соглашений» между собой в отношении промышленной собственности. Эта возможность интенсивно использовалась, в особенности для заключения Договора о патентной кооперации (РСТ) (1970; административные функции выполняет ВОИС) и Европейской патентной конвенции (1973г.; административные функции выполняет Европейское патентное ведомство – ЕПВ).</w:t>
      </w:r>
    </w:p>
    <w:p w:rsidR="003A325C" w:rsidRDefault="003A325C">
      <w:pPr>
        <w:widowControl w:val="0"/>
        <w:spacing w:before="120"/>
        <w:ind w:firstLine="567"/>
        <w:jc w:val="both"/>
        <w:rPr>
          <w:color w:val="000000"/>
          <w:lang w:val="en-US"/>
        </w:rPr>
      </w:pPr>
      <w:r>
        <w:rPr>
          <w:color w:val="000000"/>
        </w:rPr>
        <w:t xml:space="preserve"> Применение национальных законов, которые устанавливают права в литературных и артистических работах и в связанных правах, имеет эффект только в пределах границ той страны. Этот принцип поддержан коллективными организациями управления который, под взаимными соглашениями представления, управлять иностранными репертуарами на их национальной территории, обменивать информацию и лицензионные платежи платы иностранным владельцам прав.</w:t>
      </w:r>
    </w:p>
    <w:p w:rsidR="003A325C" w:rsidRDefault="003A325C">
      <w:pPr>
        <w:widowControl w:val="0"/>
        <w:spacing w:before="120"/>
        <w:ind w:firstLine="567"/>
        <w:jc w:val="both"/>
        <w:rPr>
          <w:color w:val="000000"/>
          <w:lang w:val="en-US"/>
        </w:rPr>
      </w:pPr>
      <w:r>
        <w:rPr>
          <w:color w:val="000000"/>
        </w:rPr>
        <w:t>На развитие права на товарные знаки внутри стран в значительной степени оказало влияние развитие международного регулирования интеллектуальной собственности. Парижская конвенции, которая является основой для международной охраны промышленной собственности (и товарных знаков в частности), и Мадридское соглашение о Международной регистрации знаков 1891г. и их имплементация на национальном уровне существенно способствовали превращению права промышленной собственности в реально действующий механизм охраны, каковым он является на сегодняшний день</w:t>
      </w:r>
    </w:p>
    <w:p w:rsidR="003A325C" w:rsidRDefault="003A325C">
      <w:pPr>
        <w:widowControl w:val="0"/>
        <w:spacing w:before="120"/>
        <w:ind w:firstLine="567"/>
        <w:jc w:val="both"/>
        <w:rPr>
          <w:color w:val="000000"/>
          <w:lang w:val="en-US"/>
        </w:rPr>
      </w:pPr>
      <w:r>
        <w:rPr>
          <w:color w:val="000000"/>
        </w:rPr>
        <w:t xml:space="preserve">В 1883г. в Париже была созвана Дипломатическая конференция, которая закончилась окончательным принятием и подписанием Парижской конвенции по охране промышленной собственности. Она была подписана 11 государствами. Она вступила в силу  7 июля 1884г.  Парижская конвенция пересматривалась несколько раз – последний в Женеве феврале-марте 1984г. По каждой был принят акт пересмотра. </w:t>
      </w:r>
    </w:p>
    <w:p w:rsidR="003A325C" w:rsidRDefault="003A325C">
      <w:pPr>
        <w:widowControl w:val="0"/>
        <w:spacing w:before="120"/>
        <w:ind w:firstLine="567"/>
        <w:jc w:val="both"/>
        <w:rPr>
          <w:color w:val="000000"/>
        </w:rPr>
      </w:pPr>
      <w:r>
        <w:rPr>
          <w:color w:val="000000"/>
        </w:rPr>
        <w:t>На данном этапе завершается работа над проектом договора о патентном праве (</w:t>
      </w:r>
      <w:r>
        <w:rPr>
          <w:color w:val="000000"/>
          <w:lang w:val="en-US"/>
        </w:rPr>
        <w:t>PLT</w:t>
      </w:r>
      <w:r>
        <w:rPr>
          <w:color w:val="000000"/>
        </w:rPr>
        <w:t xml:space="preserve">) и проектом Инструкции к этому договору, используя по возможности решения, принятые для целей процедур в рамках </w:t>
      </w:r>
      <w:r>
        <w:rPr>
          <w:color w:val="000000"/>
          <w:lang w:val="en-US"/>
        </w:rPr>
        <w:t>PCT</w:t>
      </w:r>
      <w:r>
        <w:rPr>
          <w:color w:val="000000"/>
        </w:rPr>
        <w:t xml:space="preserve"> (Договора о патентной кооперации) 1970г.; созыв Дипломатической конференции по заключению Договора о патентном праве и рассмотрение целесообразности и возможности дальнейшей гармонизации патентного законодательства. Целесообразность и возможность гармонизации правил в отношении последствий для патентного права раскрытия информации через Интернет и, в частности, влияния на патентоспособность, включая такие вопросы, как стала ли такая информация частью известного уровня даже в том случае, если она была раскрыта через Интернет только в течение ограниченного времени. Действия направлены на исследована пределов, в которых соответствующие администрации допускают регистрацию так называемых «новых товарных знаков», так как звуковые, обонятельные, световые, объемные знаки и лозунги, а также объемы фактического использования таких знаков промышленностью; способы эффективной борьбы с проявлениями недобросовестной конкуренции и Интернете.</w:t>
      </w:r>
    </w:p>
    <w:p w:rsidR="003A325C" w:rsidRDefault="003A325C">
      <w:pPr>
        <w:widowControl w:val="0"/>
        <w:spacing w:before="120"/>
        <w:jc w:val="center"/>
        <w:rPr>
          <w:b/>
          <w:bCs/>
          <w:color w:val="000000"/>
          <w:sz w:val="28"/>
          <w:szCs w:val="28"/>
        </w:rPr>
      </w:pPr>
      <w:r>
        <w:rPr>
          <w:b/>
          <w:bCs/>
          <w:color w:val="000000"/>
          <w:sz w:val="28"/>
          <w:szCs w:val="28"/>
        </w:rPr>
        <w:t>2.2. Проблемы в развитии института интеллектуальной собственности.</w:t>
      </w:r>
    </w:p>
    <w:p w:rsidR="003A325C" w:rsidRDefault="003A325C">
      <w:pPr>
        <w:widowControl w:val="0"/>
        <w:spacing w:before="120"/>
        <w:ind w:firstLine="567"/>
        <w:jc w:val="both"/>
        <w:rPr>
          <w:color w:val="000000"/>
        </w:rPr>
      </w:pPr>
      <w:r>
        <w:rPr>
          <w:color w:val="000000"/>
        </w:rPr>
        <w:t>Отсутствие экстерриториальности в действии авторского права и иных прав интеллектуальной собственности и то, что международная охрана таких прав возможно лишь на основе международных соглашений – двусторонних и универсальных, - обусловило «строительство» системы международных договоров в области интеллектуальной собственности, административные функции в отношении подавляющего большинства которых выполняет Всемирная организация интеллектуальной собственности (</w:t>
      </w:r>
      <w:r>
        <w:rPr>
          <w:color w:val="000000"/>
          <w:lang w:val="en-US"/>
        </w:rPr>
        <w:t>WIPO</w:t>
      </w:r>
      <w:r>
        <w:rPr>
          <w:color w:val="000000"/>
        </w:rPr>
        <w:t>). Последние тенденции развития цифровых технологий позволили некоторым специалистам в области интеллектуальной собственности говорить о том, что в современных условиях необходимо распространить принципы экстерриториальности и на отношения, связанные с созданием, использованием и охраной интеллектуальной собственности.</w:t>
      </w:r>
      <w:r>
        <w:rPr>
          <w:rStyle w:val="a5"/>
          <w:color w:val="000000"/>
          <w:vertAlign w:val="baseline"/>
        </w:rPr>
        <w:footnoteReference w:id="12"/>
      </w:r>
    </w:p>
    <w:p w:rsidR="003A325C" w:rsidRDefault="003A325C">
      <w:pPr>
        <w:widowControl w:val="0"/>
        <w:spacing w:before="120"/>
        <w:ind w:firstLine="567"/>
        <w:jc w:val="both"/>
        <w:rPr>
          <w:rFonts w:eastAsia="MS Mincho"/>
          <w:color w:val="000000"/>
        </w:rPr>
      </w:pPr>
      <w:r>
        <w:rPr>
          <w:color w:val="000000"/>
        </w:rPr>
        <w:t>В Европе до сих пор не существует единой европейской судебной системы по вопросам нарушения патентного законодательства. Поэтому существует опасность того, что национальные суды стран – членов Европейского сообщества могут выносить противоположные решения.</w:t>
      </w:r>
      <w:r>
        <w:rPr>
          <w:rFonts w:eastAsia="MS Mincho"/>
          <w:color w:val="000000"/>
        </w:rPr>
        <w:t xml:space="preserve"> В Италии, Нидерландах, в Англии интеллектуальная собственность легально причислена к движимому имуществу</w:t>
      </w:r>
    </w:p>
    <w:p w:rsidR="003A325C" w:rsidRDefault="003A325C">
      <w:pPr>
        <w:widowControl w:val="0"/>
        <w:spacing w:before="120"/>
        <w:ind w:firstLine="567"/>
        <w:jc w:val="both"/>
        <w:rPr>
          <w:color w:val="000000"/>
        </w:rPr>
      </w:pPr>
      <w:r>
        <w:rPr>
          <w:color w:val="000000"/>
        </w:rPr>
        <w:t xml:space="preserve"> Функции копирайта в современном обществе, и его же функции в викторианскую эпоху были принципиально разными. Бернская Конвенция была основой для судебного разбирательства между автором и издателем; с ее помощью автор защищал свои права от недостаточно скрупулезного издателя. В эпоху электронных медиа, копирайт служит защите издателя (хозяина прав на публикацию) от использования этих прав частными лицами, причем автор зачастую оказывается в числе потерпевших наряду с этими самыми частными лицами.</w:t>
      </w:r>
      <w:r>
        <w:rPr>
          <w:rStyle w:val="a5"/>
          <w:color w:val="000000"/>
          <w:vertAlign w:val="baseline"/>
        </w:rPr>
        <w:footnoteReference w:id="13"/>
      </w:r>
      <w:r>
        <w:rPr>
          <w:color w:val="000000"/>
        </w:rPr>
        <w:t xml:space="preserve"> </w:t>
      </w:r>
    </w:p>
    <w:p w:rsidR="003A325C" w:rsidRDefault="003A325C">
      <w:pPr>
        <w:widowControl w:val="0"/>
        <w:spacing w:before="120"/>
        <w:ind w:firstLine="567"/>
        <w:jc w:val="both"/>
        <w:rPr>
          <w:color w:val="000000"/>
        </w:rPr>
      </w:pPr>
      <w:r>
        <w:rPr>
          <w:color w:val="000000"/>
        </w:rPr>
        <w:t xml:space="preserve">Копирайтное законодательство было предложено и разработано людьми достаточно левых взглядов; его содержанием была защита индивида (автора) от власти денег. В рамках традиционных (марксистских и анархо-синдикалистских) левых идеологов, копирайт был явлением сугубо позитивным. Разумеется, в рамках идеологий охранительных копирайт был не менее хорош (европейские правые, за редчайшими исключениями, всегда выступают в защиту собственности). Движение против копирайта невозможно в рамках традиционной правой и традиционной левой; именно поэтому антикопирайтные тенденции не были озвучены вплоть до начала 1950-х. Мировой опыт показывает, что высокая экономическая и социальная эффективность функционирования индустриально-развитых стран, их динамичность и гибкость в прогрессивном изменении структуры производства в направлении постиндустриального общества непосредственно связаны с развитием научно-технической революции, эффективным использованием ее достижений. </w:t>
      </w:r>
    </w:p>
    <w:p w:rsidR="003A325C" w:rsidRDefault="003A325C">
      <w:pPr>
        <w:widowControl w:val="0"/>
        <w:spacing w:before="120"/>
        <w:ind w:firstLine="567"/>
        <w:jc w:val="both"/>
        <w:rPr>
          <w:color w:val="000000"/>
        </w:rPr>
      </w:pPr>
      <w:r>
        <w:rPr>
          <w:color w:val="000000"/>
        </w:rPr>
        <w:t xml:space="preserve">Исторически главными факторами, повлиявшими на формирование института интеллектуальной собственности явились: разделение труда, обособление интеллектуального труда в особый вид деятельности, превращение продуктов интеллектуального труда в товары, вовлечение их в рыночный товарооборот. </w:t>
      </w:r>
    </w:p>
    <w:p w:rsidR="003A325C" w:rsidRDefault="003A325C">
      <w:pPr>
        <w:widowControl w:val="0"/>
        <w:spacing w:before="120"/>
        <w:ind w:firstLine="567"/>
        <w:jc w:val="both"/>
        <w:rPr>
          <w:color w:val="000000"/>
        </w:rPr>
      </w:pPr>
      <w:r>
        <w:rPr>
          <w:color w:val="000000"/>
        </w:rPr>
        <w:t xml:space="preserve">Становление института интеллектуальной собственности в большинстве европейских государств происходило в XVIII веке, завершено в середине XIX в., хотя и в XX веке законодательство по породу данных отношений продолжало совершенствоваться. </w:t>
      </w:r>
    </w:p>
    <w:p w:rsidR="003A325C" w:rsidRDefault="003A325C">
      <w:pPr>
        <w:widowControl w:val="0"/>
        <w:spacing w:before="120"/>
        <w:ind w:firstLine="567"/>
        <w:jc w:val="both"/>
        <w:rPr>
          <w:color w:val="000000"/>
        </w:rPr>
      </w:pPr>
      <w:r>
        <w:rPr>
          <w:color w:val="000000"/>
        </w:rPr>
        <w:t xml:space="preserve">В настоящее время отношения, связанные с интеллектуальной собственностью, регулируются в большинстве стран законодательством об авторском праве, патентным законодательством и специальным законодательством о недобросовестной конкуренции. Основным личным правом автора объекта промышленной собственности является право авторства, т. е. основанная на законе и факте выдачи патента (свидетельства) возможность признаваться создателем данного объекта. Она предполагает запрет всем другим лицам на территории страны именоваться авторами изобретения, полезной модели или промышленного образца. Право авторства является неотчуждаемым личным правом и охраняется бессрочно. </w:t>
      </w:r>
      <w:r>
        <w:rPr>
          <w:rStyle w:val="a5"/>
          <w:color w:val="000000"/>
          <w:vertAlign w:val="baseline"/>
        </w:rPr>
        <w:footnoteReference w:id="14"/>
      </w:r>
    </w:p>
    <w:p w:rsidR="003A325C" w:rsidRDefault="003A325C">
      <w:pPr>
        <w:widowControl w:val="0"/>
        <w:spacing w:before="120"/>
        <w:jc w:val="center"/>
        <w:rPr>
          <w:b/>
          <w:bCs/>
          <w:color w:val="000000"/>
          <w:sz w:val="28"/>
          <w:szCs w:val="28"/>
        </w:rPr>
      </w:pPr>
      <w:r>
        <w:rPr>
          <w:b/>
          <w:bCs/>
          <w:color w:val="000000"/>
          <w:sz w:val="28"/>
          <w:szCs w:val="28"/>
        </w:rPr>
        <w:t>Заключение</w:t>
      </w:r>
    </w:p>
    <w:p w:rsidR="003A325C" w:rsidRDefault="003A325C">
      <w:pPr>
        <w:widowControl w:val="0"/>
        <w:spacing w:before="120"/>
        <w:ind w:firstLine="567"/>
        <w:jc w:val="both"/>
        <w:rPr>
          <w:color w:val="000000"/>
        </w:rPr>
      </w:pPr>
      <w:r>
        <w:rPr>
          <w:color w:val="000000"/>
        </w:rPr>
        <w:t xml:space="preserve">В работе автор постарался рассмотреть правовые традиции, вопросы понимания интеллектуальной собственности и ее составляющих – промышленной собственности, авторских прав.. и т.п. </w:t>
      </w:r>
    </w:p>
    <w:p w:rsidR="003A325C" w:rsidRDefault="003A325C">
      <w:pPr>
        <w:widowControl w:val="0"/>
        <w:spacing w:before="120"/>
        <w:ind w:firstLine="567"/>
        <w:jc w:val="both"/>
        <w:rPr>
          <w:color w:val="000000"/>
        </w:rPr>
      </w:pPr>
      <w:r>
        <w:rPr>
          <w:color w:val="000000"/>
        </w:rPr>
        <w:t xml:space="preserve">Были сформулированы выводы о перспективах развития в области промышленной собственности, доказаны положения о применимости авторского права к промышленной собственности, патентам.  </w:t>
      </w:r>
    </w:p>
    <w:p w:rsidR="003A325C" w:rsidRDefault="003A325C">
      <w:pPr>
        <w:widowControl w:val="0"/>
        <w:spacing w:before="120"/>
        <w:ind w:firstLine="567"/>
        <w:jc w:val="both"/>
        <w:rPr>
          <w:color w:val="000000"/>
        </w:rPr>
      </w:pPr>
      <w:r>
        <w:rPr>
          <w:color w:val="000000"/>
        </w:rPr>
        <w:t>Авторское право и копирайт - разница между этими двумя юридическими концепциями проявляется, в случае «континентального» авторского права романской традиции, в персонализированном подходе, основанном на образе создателя произведения, а в случае копирайта</w:t>
      </w:r>
      <w:r>
        <w:rPr>
          <w:noProof/>
          <w:color w:val="000000"/>
        </w:rPr>
        <w:t xml:space="preserve"> —</w:t>
      </w:r>
      <w:r>
        <w:rPr>
          <w:color w:val="000000"/>
        </w:rPr>
        <w:t xml:space="preserve"> в экономическом подходе, свойственном странам «общего права», в котором автор является лишь звеном в цепи, которая ведет к производству творения, подлежащего защите.</w:t>
      </w:r>
    </w:p>
    <w:p w:rsidR="003A325C" w:rsidRDefault="003A325C">
      <w:pPr>
        <w:widowControl w:val="0"/>
        <w:spacing w:before="120"/>
        <w:ind w:firstLine="567"/>
        <w:jc w:val="both"/>
        <w:rPr>
          <w:color w:val="000000"/>
        </w:rPr>
      </w:pPr>
      <w:r>
        <w:rPr>
          <w:color w:val="000000"/>
        </w:rPr>
        <w:t>Основным выражением этих двух различий является присвоение сильного морального права в концепции авторского права, а в режиме копирайта автор может, в лучшем случае, рассчитывать на почтение и на репутацию (см. Статью 6-бис Бернской конвенции). Законодательство Великобритании приняло в</w:t>
      </w:r>
      <w:r>
        <w:rPr>
          <w:noProof/>
          <w:color w:val="000000"/>
        </w:rPr>
        <w:t xml:space="preserve"> 1988</w:t>
      </w:r>
      <w:r>
        <w:rPr>
          <w:color w:val="000000"/>
        </w:rPr>
        <w:t xml:space="preserve"> году более сильное моральное право, чем практикуемое в США; можно сказать, что все европейские страны предоставляют автору реальную моральную защиту, безвременную и неотъемлемую, даже если мера ее применения (очень строгая, например, во Франции) варьирует в зависимости от государств ЕЭС.</w:t>
      </w:r>
      <w:r>
        <w:rPr>
          <w:rStyle w:val="a5"/>
          <w:color w:val="000000"/>
          <w:vertAlign w:val="baseline"/>
        </w:rPr>
        <w:footnoteReference w:id="15"/>
      </w:r>
    </w:p>
    <w:p w:rsidR="003A325C" w:rsidRDefault="003A325C">
      <w:pPr>
        <w:widowControl w:val="0"/>
        <w:spacing w:before="120"/>
        <w:ind w:firstLine="567"/>
        <w:jc w:val="both"/>
        <w:rPr>
          <w:color w:val="000000"/>
        </w:rPr>
      </w:pPr>
      <w:r>
        <w:rPr>
          <w:color w:val="000000"/>
        </w:rPr>
        <w:t>Существо концептуальных различий между системами общего права и  гражданского права заключается в следующем: страны общего права  рассматривают авторское право фактически как форму собственности,  которая может быть создана автором физическим или юридическим лицом и  которая, будучи созданной, может использоваться коммерческим способом  так же, как любая иная форма собственности, при этом составляющие его  правомочия направлены исключительно на пользование имущественным  потенциалом этой собственности. В странах гражданского права право автора также рассматривается в качестве имеющего черты "собственности" и  авторское право в той же степени, что и в системе общего права, стремится  охранять имущественное содержание этой собственности; однако, и в этом  заключается различие, имеется дополнительное измерение прав автора, т.е.  интеллектуальная или философская концепция того, что произведение автора  является выражением его личности, которое в силу естественной справедливости требует охраны в той же степени, что и имущественный потенциал произведения.</w:t>
      </w:r>
      <w:r>
        <w:rPr>
          <w:rStyle w:val="a5"/>
          <w:color w:val="000000"/>
          <w:vertAlign w:val="baseline"/>
        </w:rPr>
        <w:footnoteReference w:id="16"/>
      </w:r>
    </w:p>
    <w:p w:rsidR="003A325C" w:rsidRDefault="003A325C">
      <w:pPr>
        <w:widowControl w:val="0"/>
        <w:spacing w:before="120"/>
        <w:ind w:firstLine="567"/>
        <w:jc w:val="both"/>
        <w:rPr>
          <w:rFonts w:eastAsia="MS Mincho"/>
          <w:color w:val="000000"/>
        </w:rPr>
      </w:pPr>
      <w:r>
        <w:rPr>
          <w:rFonts w:eastAsia="MS Mincho"/>
          <w:color w:val="000000"/>
        </w:rPr>
        <w:t>Работа состоит из введения, двух разделов, разделенных на два параграфа, заключения и списка нормативных актов и литературы.</w:t>
      </w:r>
    </w:p>
    <w:p w:rsidR="003A325C" w:rsidRDefault="003A325C">
      <w:pPr>
        <w:widowControl w:val="0"/>
        <w:spacing w:before="120"/>
        <w:ind w:firstLine="567"/>
        <w:jc w:val="center"/>
        <w:rPr>
          <w:rFonts w:eastAsia="MS Mincho"/>
          <w:b/>
          <w:bCs/>
          <w:color w:val="000000"/>
          <w:sz w:val="28"/>
          <w:szCs w:val="28"/>
        </w:rPr>
      </w:pPr>
      <w:r>
        <w:rPr>
          <w:rFonts w:eastAsia="MS Mincho"/>
          <w:b/>
          <w:bCs/>
          <w:color w:val="000000"/>
          <w:sz w:val="28"/>
          <w:szCs w:val="28"/>
        </w:rPr>
        <w:t>Список литературы</w:t>
      </w:r>
    </w:p>
    <w:p w:rsidR="003A325C" w:rsidRDefault="003A325C">
      <w:pPr>
        <w:widowControl w:val="0"/>
        <w:spacing w:before="120"/>
        <w:ind w:firstLine="567"/>
        <w:jc w:val="both"/>
        <w:rPr>
          <w:color w:val="000000"/>
        </w:rPr>
      </w:pPr>
      <w:r>
        <w:rPr>
          <w:color w:val="000000"/>
        </w:rPr>
        <w:t>ПАРИЖСКАЯ КОНВЕНЦИЯ ПО ОХРАНЕ ПРОМЫШЛЕННОЙ СОБСТВЕННОСТИ от 20 марта 1883года, пересмотренная в БРЮССЕЛЕ 14 декабря 1900г., в ВАШИНГТОНЕ 2 июня 1911г., в ГААГЕ 6 ноября 1925г., в ЛОНДОНЕ 2 июня 1934г., в ЛИССАБОНЕ 31 октября 1958г.и в СТОКГОЛЬМЕ 14 июля 1967г. и измененная 2 октября 1979г.</w:t>
      </w:r>
    </w:p>
    <w:p w:rsidR="003A325C" w:rsidRDefault="003A325C">
      <w:pPr>
        <w:widowControl w:val="0"/>
        <w:spacing w:before="120"/>
        <w:ind w:firstLine="567"/>
        <w:jc w:val="both"/>
        <w:rPr>
          <w:color w:val="000000"/>
        </w:rPr>
      </w:pPr>
      <w:r>
        <w:rPr>
          <w:color w:val="000000"/>
        </w:rPr>
        <w:t>Введение в интеллектуальную собственность.  ВОИС. Женева. 1998.</w:t>
      </w:r>
    </w:p>
    <w:p w:rsidR="003A325C" w:rsidRDefault="003A325C">
      <w:pPr>
        <w:widowControl w:val="0"/>
        <w:spacing w:before="120"/>
        <w:ind w:firstLine="567"/>
        <w:jc w:val="both"/>
        <w:rPr>
          <w:color w:val="000000"/>
        </w:rPr>
      </w:pPr>
      <w:r>
        <w:rPr>
          <w:color w:val="000000"/>
        </w:rPr>
        <w:t>Л.П.Яковлева «Патентование изобретений за рубежом. Составлении и оформление международной заявки на изобретение». М., 1993г.</w:t>
      </w:r>
    </w:p>
    <w:p w:rsidR="003A325C" w:rsidRDefault="003A325C">
      <w:pPr>
        <w:widowControl w:val="0"/>
        <w:spacing w:before="120"/>
        <w:ind w:firstLine="567"/>
        <w:jc w:val="both"/>
        <w:rPr>
          <w:color w:val="000000"/>
        </w:rPr>
      </w:pPr>
      <w:r>
        <w:rPr>
          <w:color w:val="000000"/>
        </w:rPr>
        <w:t xml:space="preserve">Т.И. Волкова «Интеллектуальная собственность в науке и технике».// </w:t>
      </w:r>
      <w:r w:rsidRPr="00704147">
        <w:rPr>
          <w:color w:val="000000"/>
        </w:rPr>
        <w:t>http://www.akdi.ru/PRAVO/iam/1.htm</w:t>
      </w:r>
    </w:p>
    <w:p w:rsidR="003A325C" w:rsidRDefault="003A325C">
      <w:pPr>
        <w:widowControl w:val="0"/>
        <w:spacing w:before="120"/>
        <w:ind w:firstLine="567"/>
        <w:jc w:val="both"/>
        <w:rPr>
          <w:color w:val="000000"/>
        </w:rPr>
      </w:pPr>
      <w:r>
        <w:rPr>
          <w:color w:val="000000"/>
        </w:rPr>
        <w:t>М.Минков «Международная охрана интеллектуальной собственности». – СПб, 2001г.</w:t>
      </w:r>
    </w:p>
    <w:p w:rsidR="003A325C" w:rsidRDefault="003A325C">
      <w:pPr>
        <w:widowControl w:val="0"/>
        <w:spacing w:before="120"/>
        <w:ind w:firstLine="567"/>
        <w:jc w:val="both"/>
        <w:rPr>
          <w:color w:val="000000"/>
        </w:rPr>
      </w:pPr>
      <w:r>
        <w:rPr>
          <w:color w:val="000000"/>
        </w:rPr>
        <w:t xml:space="preserve">Введение в интеллектуальную Собственность. Публикация ВОИС № 478 ( </w:t>
      </w:r>
      <w:r>
        <w:rPr>
          <w:color w:val="000000"/>
          <w:lang w:val="en-US"/>
        </w:rPr>
        <w:t>R</w:t>
      </w:r>
      <w:r>
        <w:rPr>
          <w:color w:val="000000"/>
        </w:rPr>
        <w:t xml:space="preserve"> ). </w:t>
      </w:r>
      <w:r>
        <w:rPr>
          <w:color w:val="000000"/>
          <w:lang w:val="en-US"/>
        </w:rPr>
        <w:t>ISBN</w:t>
      </w:r>
      <w:r>
        <w:rPr>
          <w:color w:val="000000"/>
        </w:rPr>
        <w:t xml:space="preserve"> 92-805-0752-4, 1998г.</w:t>
      </w:r>
    </w:p>
    <w:p w:rsidR="003A325C" w:rsidRDefault="003A325C">
      <w:pPr>
        <w:widowControl w:val="0"/>
        <w:spacing w:before="120"/>
        <w:ind w:firstLine="567"/>
        <w:jc w:val="both"/>
        <w:rPr>
          <w:color w:val="000000"/>
        </w:rPr>
      </w:pPr>
      <w:bookmarkStart w:id="0" w:name="_GoBack"/>
      <w:bookmarkEnd w:id="0"/>
    </w:p>
    <w:sectPr w:rsidR="003A325C">
      <w:pgSz w:w="11906" w:h="16838"/>
      <w:pgMar w:top="1134" w:right="1134" w:bottom="1134" w:left="1134" w:header="1440" w:footer="1440" w:gutter="0"/>
      <w:pgNumType w:start="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5C" w:rsidRDefault="003A325C">
      <w:r>
        <w:separator/>
      </w:r>
    </w:p>
  </w:endnote>
  <w:endnote w:type="continuationSeparator" w:id="0">
    <w:p w:rsidR="003A325C" w:rsidRDefault="003A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5C" w:rsidRDefault="003A325C">
      <w:r>
        <w:separator/>
      </w:r>
    </w:p>
  </w:footnote>
  <w:footnote w:type="continuationSeparator" w:id="0">
    <w:p w:rsidR="003A325C" w:rsidRDefault="003A325C">
      <w:r>
        <w:continuationSeparator/>
      </w:r>
    </w:p>
  </w:footnote>
  <w:footnote w:id="1">
    <w:p w:rsidR="003A325C" w:rsidRDefault="003A325C">
      <w:pPr>
        <w:pStyle w:val="a3"/>
      </w:pPr>
      <w:r>
        <w:rPr>
          <w:rStyle w:val="a5"/>
        </w:rPr>
        <w:footnoteRef/>
      </w:r>
      <w:r>
        <w:t xml:space="preserve"> http://www.people.nnov.ru/Anarchy/Proudhon/index.htm</w:t>
      </w:r>
    </w:p>
  </w:footnote>
  <w:footnote w:id="2">
    <w:p w:rsidR="003A325C" w:rsidRDefault="003A325C">
      <w:pPr>
        <w:pStyle w:val="a3"/>
      </w:pPr>
      <w:r>
        <w:rPr>
          <w:rStyle w:val="a5"/>
        </w:rPr>
        <w:footnoteRef/>
      </w:r>
      <w:r>
        <w:t xml:space="preserve"> «Уголовное право России» под ред. А.Н.Игнатова, Ю.А.Красикова. Москва, 1998. – стр.578</w:t>
      </w:r>
    </w:p>
  </w:footnote>
  <w:footnote w:id="3">
    <w:p w:rsidR="003A325C" w:rsidRDefault="003A325C">
      <w:pPr>
        <w:pStyle w:val="a3"/>
      </w:pPr>
      <w:r>
        <w:rPr>
          <w:rStyle w:val="a5"/>
        </w:rPr>
        <w:footnoteRef/>
      </w:r>
      <w:r>
        <w:t xml:space="preserve"> Введение в интеллектуальную Собственность. Публикация ВОИС №478 ( </w:t>
      </w:r>
      <w:r>
        <w:rPr>
          <w:lang w:val="en-US"/>
        </w:rPr>
        <w:t>R</w:t>
      </w:r>
      <w:r>
        <w:t xml:space="preserve"> ). </w:t>
      </w:r>
      <w:r>
        <w:rPr>
          <w:lang w:val="en-US"/>
        </w:rPr>
        <w:t>ISBN 92-805-0752-4, 1998.-</w:t>
      </w:r>
      <w:r>
        <w:t>стр</w:t>
      </w:r>
      <w:r>
        <w:rPr>
          <w:lang w:val="en-US"/>
        </w:rPr>
        <w:t>. 19.</w:t>
      </w:r>
    </w:p>
  </w:footnote>
  <w:footnote w:id="4">
    <w:p w:rsidR="003A325C" w:rsidRDefault="003A325C">
      <w:pPr>
        <w:pStyle w:val="a3"/>
      </w:pPr>
      <w:r>
        <w:rPr>
          <w:rStyle w:val="a5"/>
        </w:rPr>
        <w:footnoteRef/>
      </w:r>
      <w:r>
        <w:t xml:space="preserve"> Т.И. Волкова «ИНТЕЛЛЕКТУАЛЬНАЯ СОБСТВЕННОСТЬ В НАУКЕ И ТЕХНИКЕ» // http://www.akdi.ru/PRAVO/iam/1.htm </w:t>
      </w:r>
    </w:p>
  </w:footnote>
  <w:footnote w:id="5">
    <w:p w:rsidR="003A325C" w:rsidRDefault="003A325C">
      <w:pPr>
        <w:pStyle w:val="a3"/>
      </w:pPr>
      <w:r>
        <w:rPr>
          <w:rStyle w:val="a5"/>
        </w:rPr>
        <w:footnoteRef/>
      </w:r>
      <w:r>
        <w:t xml:space="preserve"> А.М.Минков «Международная охрана интеллектуальной собственности». – СПб, 2001 г. – стр. 33.</w:t>
      </w:r>
    </w:p>
  </w:footnote>
  <w:footnote w:id="6">
    <w:p w:rsidR="003A325C" w:rsidRDefault="003A325C">
      <w:pPr>
        <w:pStyle w:val="a3"/>
      </w:pPr>
      <w:r>
        <w:rPr>
          <w:rStyle w:val="a5"/>
        </w:rPr>
        <w:footnoteRef/>
      </w:r>
      <w:r>
        <w:t xml:space="preserve"> </w:t>
      </w:r>
      <w:r>
        <w:rPr>
          <w:rFonts w:ascii="Arial CYR" w:hAnsi="Arial CYR" w:cs="Arial CYR"/>
          <w:i/>
          <w:iCs/>
          <w:color w:val="000080"/>
        </w:rPr>
        <w:t xml:space="preserve">Юлианна Табастаева, Екатерина Евдокимова </w:t>
      </w:r>
      <w:r>
        <w:t>«</w:t>
      </w:r>
      <w:r>
        <w:rPr>
          <w:rFonts w:ascii="Arial CYR" w:hAnsi="Arial CYR" w:cs="Arial CYR"/>
          <w:b/>
          <w:bCs/>
          <w:color w:val="000080"/>
        </w:rPr>
        <w:t xml:space="preserve">Доменные имена, фирменные наименования, товарные знаки: правовая защита. Сравнительный анализ законодательства и судебной практики России и ФРГ» </w:t>
      </w:r>
      <w:r>
        <w:t xml:space="preserve">// </w:t>
      </w:r>
      <w:r>
        <w:rPr>
          <w:lang w:val="en-US"/>
        </w:rPr>
        <w:t>http</w:t>
      </w:r>
      <w:r>
        <w:t>://</w:t>
      </w:r>
      <w:r>
        <w:rPr>
          <w:lang w:val="en-US"/>
        </w:rPr>
        <w:t>www</w:t>
      </w:r>
      <w:r>
        <w:t>.</w:t>
      </w:r>
      <w:r>
        <w:rPr>
          <w:lang w:val="en-US"/>
        </w:rPr>
        <w:t>techbusiness</w:t>
      </w:r>
      <w:r>
        <w:t>.</w:t>
      </w:r>
      <w:r>
        <w:rPr>
          <w:lang w:val="en-US"/>
        </w:rPr>
        <w:t>ru</w:t>
      </w:r>
      <w:r>
        <w:t>/</w:t>
      </w:r>
      <w:r>
        <w:rPr>
          <w:lang w:val="en-US"/>
        </w:rPr>
        <w:t>review</w:t>
      </w:r>
      <w:r>
        <w:t>/001/</w:t>
      </w:r>
      <w:r>
        <w:rPr>
          <w:lang w:val="en-US"/>
        </w:rPr>
        <w:t>page</w:t>
      </w:r>
      <w:r>
        <w:t>1.</w:t>
      </w:r>
      <w:r>
        <w:rPr>
          <w:lang w:val="en-US"/>
        </w:rPr>
        <w:t>htm</w:t>
      </w:r>
    </w:p>
  </w:footnote>
  <w:footnote w:id="7">
    <w:p w:rsidR="003A325C" w:rsidRDefault="003A325C">
      <w:pPr>
        <w:pStyle w:val="a3"/>
      </w:pPr>
      <w:r>
        <w:rPr>
          <w:rStyle w:val="a5"/>
        </w:rPr>
        <w:footnoteRef/>
      </w:r>
      <w:r>
        <w:rPr>
          <w:lang w:val="en-US"/>
        </w:rPr>
        <w:t xml:space="preserve"> «An act for the Encouragement of Learning by vesting the Copies of Printed Books in the Authours of Purchasers of such Copies during the times herein mentioned». </w:t>
      </w:r>
      <w:r>
        <w:t>Ю.М.Доровских «Азбука авторского права». – М.:Юридическая литература, 1982г. – стр. 21.</w:t>
      </w:r>
    </w:p>
  </w:footnote>
  <w:footnote w:id="8">
    <w:p w:rsidR="003A325C" w:rsidRDefault="003A325C">
      <w:pPr>
        <w:pStyle w:val="a3"/>
      </w:pPr>
      <w:r>
        <w:rPr>
          <w:rStyle w:val="a5"/>
        </w:rPr>
        <w:footnoteRef/>
      </w:r>
      <w:r>
        <w:t xml:space="preserve"> Введение в интеллектуальную собственность. Публикация ВОИС №478 ( </w:t>
      </w:r>
      <w:r>
        <w:rPr>
          <w:lang w:val="en-US"/>
        </w:rPr>
        <w:t>R</w:t>
      </w:r>
      <w:r>
        <w:t xml:space="preserve"> ). </w:t>
      </w:r>
      <w:r>
        <w:rPr>
          <w:lang w:val="en-US"/>
        </w:rPr>
        <w:t>ISBN</w:t>
      </w:r>
      <w:r>
        <w:t xml:space="preserve"> 92-805-0752-4, 1998.- стр. 18.</w:t>
      </w:r>
    </w:p>
  </w:footnote>
  <w:footnote w:id="9">
    <w:p w:rsidR="003A325C" w:rsidRDefault="003A325C">
      <w:pPr>
        <w:pStyle w:val="a3"/>
      </w:pPr>
      <w:r>
        <w:rPr>
          <w:rStyle w:val="a5"/>
        </w:rPr>
        <w:footnoteRef/>
      </w:r>
      <w:r>
        <w:t xml:space="preserve"> http://innocentre.narod.ru/saga/book_6.htm</w:t>
      </w:r>
    </w:p>
  </w:footnote>
  <w:footnote w:id="10">
    <w:p w:rsidR="003A325C" w:rsidRDefault="003A325C">
      <w:pPr>
        <w:pStyle w:val="a3"/>
      </w:pPr>
      <w:r>
        <w:rPr>
          <w:rStyle w:val="a5"/>
        </w:rPr>
        <w:footnoteRef/>
      </w:r>
      <w:r>
        <w:t xml:space="preserve"> Введение в интеллектуальную Собственность. Публикация ВОИС №478 ( </w:t>
      </w:r>
      <w:r>
        <w:rPr>
          <w:lang w:val="en-US"/>
        </w:rPr>
        <w:t>R</w:t>
      </w:r>
      <w:r>
        <w:t xml:space="preserve"> ). </w:t>
      </w:r>
      <w:r>
        <w:rPr>
          <w:lang w:val="en-US"/>
        </w:rPr>
        <w:t>ISBN</w:t>
      </w:r>
      <w:r>
        <w:t xml:space="preserve"> 92-805-0752-4, 1998.- стр. 22.</w:t>
      </w:r>
    </w:p>
  </w:footnote>
  <w:footnote w:id="11">
    <w:p w:rsidR="003A325C" w:rsidRDefault="003A325C">
      <w:pPr>
        <w:pStyle w:val="a3"/>
      </w:pPr>
      <w:r>
        <w:rPr>
          <w:rStyle w:val="a5"/>
        </w:rPr>
        <w:footnoteRef/>
      </w:r>
      <w:r>
        <w:t>Т.И. Волкова  «ИНТЕЛЛЕКТУАЛЬНАЯ СОБСТВЕННОСТЬ В НАУКЕ И ТЕХНИКЕ»// http://www.akdi.ru/PRAVO/iam/1.htm</w:t>
      </w:r>
    </w:p>
  </w:footnote>
  <w:footnote w:id="12">
    <w:p w:rsidR="003A325C" w:rsidRDefault="003A325C">
      <w:pPr>
        <w:pStyle w:val="a3"/>
      </w:pPr>
      <w:r>
        <w:rPr>
          <w:rStyle w:val="a5"/>
        </w:rPr>
        <w:footnoteRef/>
      </w:r>
      <w:r>
        <w:t xml:space="preserve"> А.М.Минков «Международная охрана интеллектуальной собственности». – СПб, 2001 г. – стр. 9.</w:t>
      </w:r>
    </w:p>
  </w:footnote>
  <w:footnote w:id="13">
    <w:p w:rsidR="003A325C" w:rsidRDefault="003A325C">
      <w:pPr>
        <w:pStyle w:val="a3"/>
      </w:pPr>
      <w:r>
        <w:rPr>
          <w:rStyle w:val="a5"/>
        </w:rPr>
        <w:footnoteRef/>
      </w:r>
      <w:r>
        <w:t xml:space="preserve"> http://zorich.ru/articles/c1.htm</w:t>
      </w:r>
    </w:p>
  </w:footnote>
  <w:footnote w:id="14">
    <w:p w:rsidR="003A325C" w:rsidRDefault="003A325C">
      <w:pPr>
        <w:pStyle w:val="a6"/>
        <w:rPr>
          <w:color w:val="000000"/>
        </w:rPr>
      </w:pPr>
      <w:r>
        <w:rPr>
          <w:rStyle w:val="a5"/>
        </w:rPr>
        <w:footnoteRef/>
      </w:r>
      <w:r>
        <w:t xml:space="preserve"> </w:t>
      </w:r>
      <w:r>
        <w:rPr>
          <w:color w:val="000000"/>
          <w:sz w:val="20"/>
          <w:szCs w:val="20"/>
        </w:rPr>
        <w:t xml:space="preserve">См.: </w:t>
      </w:r>
      <w:r>
        <w:rPr>
          <w:i/>
          <w:iCs/>
          <w:color w:val="000000"/>
          <w:sz w:val="20"/>
          <w:szCs w:val="20"/>
        </w:rPr>
        <w:t xml:space="preserve">Яковлева Л. П. </w:t>
      </w:r>
      <w:r>
        <w:rPr>
          <w:color w:val="000000"/>
          <w:sz w:val="20"/>
          <w:szCs w:val="20"/>
        </w:rPr>
        <w:t>Патентование изобретений за рубежом. Составление и оформление международной заявки на изобретение. М., 1993.</w:t>
      </w:r>
      <w:r>
        <w:rPr>
          <w:color w:val="000000"/>
        </w:rPr>
        <w:t xml:space="preserve"> </w:t>
      </w:r>
    </w:p>
    <w:p w:rsidR="003A325C" w:rsidRDefault="003A325C">
      <w:pPr>
        <w:pStyle w:val="a6"/>
      </w:pPr>
    </w:p>
  </w:footnote>
  <w:footnote w:id="15">
    <w:p w:rsidR="003A325C" w:rsidRDefault="003A325C">
      <w:pPr>
        <w:ind w:firstLine="720"/>
        <w:jc w:val="both"/>
      </w:pPr>
      <w:r>
        <w:rPr>
          <w:rStyle w:val="a5"/>
        </w:rPr>
        <w:footnoteRef/>
      </w:r>
      <w:r>
        <w:t xml:space="preserve"> Поль Флорансон</w:t>
      </w:r>
      <w:r>
        <w:rPr>
          <w:b/>
          <w:bCs/>
        </w:rPr>
        <w:t xml:space="preserve"> «</w:t>
      </w:r>
      <w:r>
        <w:t>СФЕРА МЕЖДУНАРОДНОГО И ЕВРОПЕЙСКОГО ЗАКОНОДАТЕЛЬСТВА ОБ ИНТЕЛЛЕКТУАЛЬНОЙ СОБСТВЕННОСТИ: ЕЕ НЕДАВНЯЯ ЭВОЛЮЦИЯ И ВЛИЯНИЕ НА РОССИЙСКОЕ ЗАКОНОДАТЕЛЬСТВО»</w:t>
      </w:r>
    </w:p>
    <w:p w:rsidR="003A325C" w:rsidRDefault="003A325C">
      <w:pPr>
        <w:pStyle w:val="a3"/>
      </w:pPr>
      <w:r>
        <w:t xml:space="preserve"> </w:t>
      </w:r>
    </w:p>
  </w:footnote>
  <w:footnote w:id="16">
    <w:p w:rsidR="003A325C" w:rsidRDefault="003A325C">
      <w:pPr>
        <w:pStyle w:val="a3"/>
      </w:pPr>
      <w:r>
        <w:rPr>
          <w:rStyle w:val="a5"/>
        </w:rPr>
        <w:footnoteRef/>
      </w:r>
      <w:r>
        <w:t xml:space="preserve"> Введение в интеллектуальную собственность. </w:t>
      </w:r>
      <w:r>
        <w:br/>
        <w:t>ВОИС. Женева. 1998. – стр.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2050B"/>
    <w:multiLevelType w:val="singleLevel"/>
    <w:tmpl w:val="376ED2A2"/>
    <w:lvl w:ilvl="0">
      <w:start w:val="1"/>
      <w:numFmt w:val="bullet"/>
      <w:lvlText w:val=""/>
      <w:lvlJc w:val="left"/>
      <w:pPr>
        <w:tabs>
          <w:tab w:val="num" w:pos="644"/>
        </w:tabs>
        <w:ind w:left="-113" w:firstLine="397"/>
      </w:pPr>
      <w:rPr>
        <w:rFonts w:ascii="Symbol" w:hAnsi="Symbol" w:cs="Symbol" w:hint="default"/>
      </w:rPr>
    </w:lvl>
  </w:abstractNum>
  <w:abstractNum w:abstractNumId="1">
    <w:nsid w:val="6AEE6B48"/>
    <w:multiLevelType w:val="hybridMultilevel"/>
    <w:tmpl w:val="7E863B20"/>
    <w:lvl w:ilvl="0" w:tplc="30825036">
      <w:start w:val="1"/>
      <w:numFmt w:val="decimal"/>
      <w:lvlText w:val="%1."/>
      <w:lvlJc w:val="left"/>
      <w:pPr>
        <w:tabs>
          <w:tab w:val="num" w:pos="585"/>
        </w:tabs>
        <w:ind w:left="585" w:hanging="360"/>
      </w:pPr>
      <w:rPr>
        <w:rFonts w:eastAsia="MS Mincho" w:hint="default"/>
        <w:color w:val="auto"/>
        <w:sz w:val="28"/>
        <w:szCs w:val="28"/>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147"/>
    <w:rsid w:val="003A325C"/>
    <w:rsid w:val="005E77D7"/>
    <w:rsid w:val="00704147"/>
    <w:rsid w:val="00824D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AC45FE-97B6-4474-AF16-26662F31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
    <w:name w:val="Body Text 2"/>
    <w:basedOn w:val="a"/>
    <w:link w:val="20"/>
    <w:uiPriority w:val="99"/>
    <w:pPr>
      <w:spacing w:before="100" w:beforeAutospacing="1" w:after="100" w:afterAutospacing="1"/>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customStyle="1" w:styleId="text">
    <w:name w:val="text"/>
    <w:basedOn w:val="a"/>
    <w:uiPriority w:val="99"/>
    <w:pPr>
      <w:spacing w:before="100" w:beforeAutospacing="1" w:after="100" w:afterAutospacing="1"/>
      <w:ind w:left="800" w:hanging="800"/>
      <w:jc w:val="both"/>
    </w:pPr>
  </w:style>
  <w:style w:type="paragraph" w:styleId="a6">
    <w:name w:val="Normal (Web)"/>
    <w:basedOn w:val="a"/>
    <w:uiPriority w:val="99"/>
    <w:pPr>
      <w:spacing w:before="100" w:beforeAutospacing="1" w:after="100" w:afterAutospacing="1"/>
    </w:pPr>
  </w:style>
  <w:style w:type="character" w:styleId="a7">
    <w:name w:val="Hyperlink"/>
    <w:uiPriority w:val="99"/>
    <w:rPr>
      <w:color w:val="auto"/>
      <w:u w:val="single"/>
    </w:rPr>
  </w:style>
  <w:style w:type="character" w:customStyle="1" w:styleId="prim">
    <w:name w:val="prim"/>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21821</Words>
  <Characters>12439</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Открытый Университет</vt:lpstr>
    </vt:vector>
  </TitlesOfParts>
  <Company>WWW</Company>
  <LinksUpToDate>false</LinksUpToDate>
  <CharactersWithSpaces>34192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Открытый Университет</dc:title>
  <dc:subject/>
  <dc:creator>WWW</dc:creator>
  <cp:keywords/>
  <dc:description/>
  <cp:lastModifiedBy>admin</cp:lastModifiedBy>
  <cp:revision>2</cp:revision>
  <dcterms:created xsi:type="dcterms:W3CDTF">2014-01-27T03:13:00Z</dcterms:created>
  <dcterms:modified xsi:type="dcterms:W3CDTF">2014-01-27T03:13:00Z</dcterms:modified>
</cp:coreProperties>
</file>