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C29" w:rsidRDefault="00912D7B">
      <w:pPr>
        <w:pStyle w:val="a7"/>
        <w:ind w:firstLine="567"/>
        <w:jc w:val="center"/>
        <w:rPr>
          <w:b/>
          <w:bCs/>
          <w:sz w:val="26"/>
          <w:szCs w:val="26"/>
        </w:rPr>
        <w:sectPr w:rsidR="000E6C29">
          <w:headerReference w:type="default" r:id="rId7"/>
          <w:footerReference w:type="default" r:id="rId8"/>
          <w:endnotePr>
            <w:numFmt w:val="decimal"/>
          </w:endnotePr>
          <w:pgSz w:w="11906" w:h="16838" w:code="9"/>
          <w:pgMar w:top="850" w:right="991" w:bottom="850" w:left="1276" w:header="720" w:footer="1134" w:gutter="0"/>
          <w:cols w:space="720"/>
        </w:sectPr>
      </w:pPr>
      <w:r>
        <w:rPr>
          <w:noProof/>
        </w:rPr>
        <w:pict>
          <v:rect id="_x0000_s1026" style="position:absolute;left:0;text-align:left;margin-left:-9.8pt;margin-top:-36pt;width:501.1pt;height:770.4pt;z-index:251658240" o:allowincell="f" strokeweight="4.5pt">
            <v:stroke linestyle="thinThick"/>
            <v:textbox>
              <w:txbxContent>
                <w:p w:rsidR="000E6C29" w:rsidRDefault="000E6C29">
                  <w:pPr>
                    <w:pStyle w:val="5"/>
                    <w:spacing w:before="0" w:after="0" w:line="240" w:lineRule="auto"/>
                    <w:jc w:val="center"/>
                    <w:rPr>
                      <w:b/>
                      <w:bCs/>
                      <w:i/>
                      <w:iCs/>
                      <w:spacing w:val="116"/>
                      <w:sz w:val="36"/>
                      <w:szCs w:val="36"/>
                    </w:rPr>
                  </w:pPr>
                  <w:r>
                    <w:rPr>
                      <w:b/>
                      <w:bCs/>
                      <w:i/>
                      <w:iCs/>
                      <w:spacing w:val="116"/>
                      <w:sz w:val="36"/>
                      <w:szCs w:val="36"/>
                    </w:rPr>
                    <w:t xml:space="preserve">ФИНАНСОВАЯ АКАДЕМИЯ </w:t>
                  </w:r>
                </w:p>
                <w:p w:rsidR="000E6C29" w:rsidRDefault="000E6C29">
                  <w:pPr>
                    <w:pStyle w:val="5"/>
                    <w:spacing w:before="0" w:after="0"/>
                    <w:jc w:val="center"/>
                    <w:rPr>
                      <w:b/>
                      <w:bCs/>
                      <w:i/>
                      <w:iCs/>
                      <w:sz w:val="32"/>
                      <w:szCs w:val="32"/>
                    </w:rPr>
                  </w:pPr>
                  <w:r>
                    <w:rPr>
                      <w:b/>
                      <w:bCs/>
                      <w:i/>
                      <w:iCs/>
                      <w:sz w:val="32"/>
                      <w:szCs w:val="32"/>
                    </w:rPr>
                    <w:t>ПРИ ПРАВИТЕЛЬСТВЕ РОССИЙСКОЙ ФЕДЕРАЦИИ</w:t>
                  </w:r>
                </w:p>
                <w:p w:rsidR="000E6C29" w:rsidRDefault="000E6C29">
                  <w:pPr>
                    <w:spacing w:before="0" w:after="0"/>
                    <w:jc w:val="center"/>
                    <w:rPr>
                      <w:i/>
                      <w:iCs/>
                      <w:sz w:val="32"/>
                      <w:szCs w:val="32"/>
                      <w:lang w:val="en-US"/>
                    </w:rPr>
                  </w:pPr>
                </w:p>
                <w:p w:rsidR="000E6C29" w:rsidRDefault="000E6C29">
                  <w:pPr>
                    <w:pStyle w:val="2"/>
                    <w:rPr>
                      <w:rFonts w:ascii="Times New Roman" w:hAnsi="Times New Roman" w:cs="Times New Roman"/>
                      <w:sz w:val="28"/>
                      <w:szCs w:val="28"/>
                    </w:rPr>
                  </w:pPr>
                  <w:r>
                    <w:rPr>
                      <w:rFonts w:ascii="Times New Roman" w:hAnsi="Times New Roman" w:cs="Times New Roman"/>
                      <w:sz w:val="28"/>
                      <w:szCs w:val="28"/>
                    </w:rPr>
                    <w:t>Кафедра "Финансы"</w:t>
                  </w:r>
                </w:p>
                <w:p w:rsidR="000E6C29" w:rsidRDefault="000E6C29">
                  <w:pPr>
                    <w:spacing w:before="0" w:after="0"/>
                    <w:jc w:val="center"/>
                    <w:rPr>
                      <w:i/>
                      <w:iCs/>
                      <w:sz w:val="32"/>
                      <w:szCs w:val="32"/>
                      <w:lang w:val="en-US"/>
                    </w:rPr>
                  </w:pPr>
                </w:p>
                <w:p w:rsidR="000E6C29" w:rsidRDefault="000E6C29">
                  <w:pPr>
                    <w:spacing w:before="0" w:after="0"/>
                    <w:jc w:val="center"/>
                    <w:rPr>
                      <w:i/>
                      <w:iCs/>
                      <w:sz w:val="32"/>
                      <w:szCs w:val="32"/>
                      <w:lang w:val="en-US"/>
                    </w:rPr>
                  </w:pPr>
                </w:p>
                <w:p w:rsidR="000E6C29" w:rsidRDefault="000E6C29">
                  <w:pPr>
                    <w:spacing w:before="0" w:after="0"/>
                    <w:jc w:val="center"/>
                    <w:rPr>
                      <w:i/>
                      <w:iCs/>
                      <w:sz w:val="32"/>
                      <w:szCs w:val="32"/>
                      <w:lang w:val="en-US"/>
                    </w:rPr>
                  </w:pPr>
                </w:p>
                <w:p w:rsidR="000E6C29" w:rsidRDefault="000E6C29">
                  <w:pPr>
                    <w:pStyle w:val="2"/>
                    <w:spacing w:before="0" w:after="0"/>
                    <w:rPr>
                      <w:rFonts w:ascii="Times New Roman" w:hAnsi="Times New Roman" w:cs="Times New Roman"/>
                      <w:b w:val="0"/>
                      <w:bCs w:val="0"/>
                      <w:i w:val="0"/>
                      <w:iCs w:val="0"/>
                      <w:sz w:val="96"/>
                      <w:szCs w:val="96"/>
                    </w:rPr>
                  </w:pPr>
                  <w:r>
                    <w:rPr>
                      <w:rFonts w:ascii="Times New Roman" w:hAnsi="Times New Roman" w:cs="Times New Roman"/>
                      <w:b w:val="0"/>
                      <w:bCs w:val="0"/>
                      <w:i w:val="0"/>
                      <w:iCs w:val="0"/>
                      <w:sz w:val="96"/>
                      <w:szCs w:val="96"/>
                    </w:rPr>
                    <w:t>Курсовая работа</w:t>
                  </w:r>
                </w:p>
                <w:p w:rsidR="000E6C29" w:rsidRDefault="000E6C29">
                  <w:pPr>
                    <w:ind w:left="1276"/>
                  </w:pPr>
                </w:p>
                <w:p w:rsidR="000E6C29" w:rsidRDefault="000E6C29">
                  <w:pPr>
                    <w:spacing w:before="0" w:after="0"/>
                    <w:jc w:val="center"/>
                    <w:rPr>
                      <w:b/>
                      <w:bCs/>
                      <w:i/>
                      <w:iCs/>
                      <w:sz w:val="32"/>
                      <w:szCs w:val="32"/>
                    </w:rPr>
                  </w:pPr>
                  <w:r>
                    <w:rPr>
                      <w:b/>
                      <w:bCs/>
                      <w:i/>
                      <w:iCs/>
                      <w:sz w:val="32"/>
                      <w:szCs w:val="32"/>
                    </w:rPr>
                    <w:t xml:space="preserve">На тему: </w:t>
                  </w:r>
                  <w:r>
                    <w:rPr>
                      <w:b/>
                      <w:bCs/>
                      <w:i/>
                      <w:iCs/>
                      <w:sz w:val="32"/>
                      <w:szCs w:val="32"/>
                      <w:lang w:val="en-US"/>
                    </w:rPr>
                    <w:tab/>
                  </w:r>
                  <w:r>
                    <w:rPr>
                      <w:b/>
                      <w:bCs/>
                      <w:i/>
                      <w:iCs/>
                      <w:sz w:val="32"/>
                      <w:szCs w:val="32"/>
                    </w:rPr>
                    <w:t>"Интернет-трейдинг: сегодня и завтра"</w:t>
                  </w:r>
                </w:p>
                <w:p w:rsidR="000E6C29" w:rsidRDefault="000E6C29">
                  <w:pPr>
                    <w:pStyle w:val="4"/>
                    <w:spacing w:before="0" w:after="0" w:line="240" w:lineRule="auto"/>
                    <w:ind w:left="4320" w:firstLine="720"/>
                    <w:rPr>
                      <w:rFonts w:ascii="Times New Roman" w:hAnsi="Times New Roman" w:cs="Times New Roman"/>
                      <w:b w:val="0"/>
                      <w:bCs w:val="0"/>
                      <w:sz w:val="32"/>
                      <w:szCs w:val="32"/>
                    </w:rPr>
                  </w:pPr>
                </w:p>
                <w:p w:rsidR="000E6C29" w:rsidRDefault="000E6C29">
                  <w:pPr>
                    <w:pStyle w:val="4"/>
                    <w:spacing w:before="0" w:after="0" w:line="240" w:lineRule="auto"/>
                    <w:ind w:left="4320" w:firstLine="720"/>
                    <w:rPr>
                      <w:rFonts w:ascii="Times New Roman" w:hAnsi="Times New Roman" w:cs="Times New Roman"/>
                      <w:b w:val="0"/>
                      <w:bCs w:val="0"/>
                      <w:sz w:val="32"/>
                      <w:szCs w:val="32"/>
                    </w:rPr>
                  </w:pPr>
                </w:p>
                <w:p w:rsidR="000E6C29" w:rsidRDefault="000E6C29">
                  <w:pPr>
                    <w:pStyle w:val="4"/>
                    <w:spacing w:before="0" w:after="0" w:line="240" w:lineRule="auto"/>
                    <w:ind w:left="4320" w:firstLine="720"/>
                    <w:rPr>
                      <w:rFonts w:ascii="Times New Roman" w:hAnsi="Times New Roman" w:cs="Times New Roman"/>
                      <w:b w:val="0"/>
                      <w:bCs w:val="0"/>
                      <w:sz w:val="32"/>
                      <w:szCs w:val="32"/>
                    </w:rPr>
                  </w:pPr>
                </w:p>
                <w:p w:rsidR="000E6C29" w:rsidRDefault="000E6C29">
                  <w:pPr>
                    <w:pStyle w:val="4"/>
                    <w:spacing w:before="0" w:after="0" w:line="240" w:lineRule="auto"/>
                    <w:ind w:left="4320" w:firstLine="720"/>
                    <w:rPr>
                      <w:rFonts w:ascii="Times New Roman" w:hAnsi="Times New Roman" w:cs="Times New Roman"/>
                      <w:b w:val="0"/>
                      <w:bCs w:val="0"/>
                      <w:sz w:val="32"/>
                      <w:szCs w:val="32"/>
                    </w:rPr>
                  </w:pPr>
                  <w:r>
                    <w:rPr>
                      <w:rFonts w:ascii="Times New Roman" w:hAnsi="Times New Roman" w:cs="Times New Roman"/>
                      <w:b w:val="0"/>
                      <w:bCs w:val="0"/>
                      <w:sz w:val="32"/>
                      <w:szCs w:val="32"/>
                    </w:rPr>
                    <w:t xml:space="preserve">Слушатель Института </w:t>
                  </w:r>
                </w:p>
                <w:p w:rsidR="000E6C29" w:rsidRDefault="000E6C29">
                  <w:pPr>
                    <w:spacing w:before="0" w:after="0" w:line="240" w:lineRule="auto"/>
                    <w:ind w:left="5103"/>
                    <w:rPr>
                      <w:b/>
                      <w:bCs/>
                      <w:sz w:val="32"/>
                      <w:szCs w:val="32"/>
                      <w:u w:val="single"/>
                    </w:rPr>
                  </w:pPr>
                  <w:r>
                    <w:rPr>
                      <w:sz w:val="32"/>
                      <w:szCs w:val="32"/>
                    </w:rPr>
                    <w:t>Государственной Службы</w:t>
                  </w:r>
                  <w:r>
                    <w:rPr>
                      <w:b/>
                      <w:bCs/>
                      <w:sz w:val="32"/>
                      <w:szCs w:val="32"/>
                      <w:u w:val="single"/>
                    </w:rPr>
                    <w:t xml:space="preserve"> </w:t>
                  </w:r>
                </w:p>
                <w:p w:rsidR="000E6C29" w:rsidRDefault="000E6C29">
                  <w:pPr>
                    <w:spacing w:before="0" w:after="0" w:line="240" w:lineRule="auto"/>
                    <w:ind w:left="5103"/>
                    <w:rPr>
                      <w:sz w:val="32"/>
                      <w:szCs w:val="32"/>
                    </w:rPr>
                  </w:pPr>
                  <w:r>
                    <w:rPr>
                      <w:sz w:val="32"/>
                      <w:szCs w:val="32"/>
                    </w:rPr>
                    <w:t>Григоров А.А.</w:t>
                  </w:r>
                </w:p>
                <w:p w:rsidR="000E6C29" w:rsidRDefault="000E6C29">
                  <w:pPr>
                    <w:spacing w:before="0" w:after="0" w:line="240" w:lineRule="auto"/>
                    <w:ind w:left="5103"/>
                    <w:rPr>
                      <w:sz w:val="32"/>
                      <w:szCs w:val="32"/>
                    </w:rPr>
                  </w:pPr>
                </w:p>
                <w:p w:rsidR="000E6C29" w:rsidRDefault="000E6C29">
                  <w:pPr>
                    <w:spacing w:before="0" w:after="0" w:line="240" w:lineRule="auto"/>
                    <w:ind w:left="5103"/>
                    <w:rPr>
                      <w:sz w:val="32"/>
                      <w:szCs w:val="32"/>
                    </w:rPr>
                  </w:pPr>
                  <w:r>
                    <w:rPr>
                      <w:sz w:val="32"/>
                      <w:szCs w:val="32"/>
                    </w:rPr>
                    <w:t>Научный руководитель:</w:t>
                  </w:r>
                </w:p>
                <w:p w:rsidR="000E6C29" w:rsidRDefault="000E6C29">
                  <w:pPr>
                    <w:spacing w:before="0" w:after="0" w:line="240" w:lineRule="auto"/>
                    <w:ind w:left="5103"/>
                    <w:rPr>
                      <w:sz w:val="32"/>
                      <w:szCs w:val="32"/>
                    </w:rPr>
                  </w:pPr>
                  <w:r>
                    <w:rPr>
                      <w:sz w:val="32"/>
                      <w:szCs w:val="32"/>
                    </w:rPr>
                    <w:t>доц. Чернов А.Ю.</w:t>
                  </w:r>
                </w:p>
                <w:p w:rsidR="000E6C29" w:rsidRDefault="000E6C29">
                  <w:pPr>
                    <w:pStyle w:val="2"/>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pStyle w:val="af1"/>
                    <w:tabs>
                      <w:tab w:val="clear" w:pos="4153"/>
                      <w:tab w:val="clear" w:pos="8306"/>
                    </w:tabs>
                  </w:pPr>
                </w:p>
                <w:p w:rsidR="000E6C29" w:rsidRDefault="000E6C29">
                  <w:pPr>
                    <w:pStyle w:val="2"/>
                    <w:spacing w:before="0" w:after="0" w:line="240" w:lineRule="auto"/>
                    <w:rPr>
                      <w:rFonts w:ascii="Times New Roman" w:hAnsi="Times New Roman" w:cs="Times New Roman"/>
                      <w:i w:val="0"/>
                      <w:iCs w:val="0"/>
                    </w:rPr>
                  </w:pPr>
                  <w:r>
                    <w:rPr>
                      <w:rFonts w:ascii="Times New Roman" w:hAnsi="Times New Roman" w:cs="Times New Roman"/>
                      <w:i w:val="0"/>
                      <w:iCs w:val="0"/>
                    </w:rPr>
                    <w:t>Москва 2000 г.</w:t>
                  </w:r>
                </w:p>
              </w:txbxContent>
            </v:textbox>
          </v:rect>
        </w:pict>
      </w:r>
    </w:p>
    <w:p w:rsidR="000E6C29" w:rsidRDefault="000E6C29">
      <w:pPr>
        <w:pStyle w:val="a7"/>
        <w:jc w:val="center"/>
        <w:rPr>
          <w:b/>
          <w:bCs/>
          <w:i/>
          <w:iCs/>
          <w:sz w:val="32"/>
          <w:szCs w:val="32"/>
        </w:rPr>
      </w:pPr>
      <w:r>
        <w:rPr>
          <w:b/>
          <w:bCs/>
          <w:i/>
          <w:iCs/>
          <w:sz w:val="32"/>
          <w:szCs w:val="32"/>
        </w:rPr>
        <w:lastRenderedPageBreak/>
        <w:t>СОДЕРЖАНИЕ</w:t>
      </w:r>
    </w:p>
    <w:p w:rsidR="000E6C29" w:rsidRDefault="000E6C29">
      <w:pPr>
        <w:spacing w:before="0" w:after="0"/>
        <w:ind w:firstLine="567"/>
        <w:jc w:val="both"/>
        <w:rPr>
          <w:b/>
          <w:bCs/>
        </w:rPr>
      </w:pPr>
    </w:p>
    <w:p w:rsidR="000E6C29" w:rsidRDefault="000E6C29">
      <w:pPr>
        <w:numPr>
          <w:ilvl w:val="0"/>
          <w:numId w:val="20"/>
        </w:numPr>
        <w:tabs>
          <w:tab w:val="clear" w:pos="727"/>
          <w:tab w:val="num" w:pos="567"/>
        </w:tabs>
        <w:ind w:left="567" w:hanging="567"/>
        <w:rPr>
          <w:b/>
          <w:bCs/>
        </w:rPr>
      </w:pPr>
      <w:bookmarkStart w:id="0" w:name="_Toc420924181"/>
      <w:bookmarkStart w:id="1" w:name="_Toc403192387"/>
      <w:r>
        <w:rPr>
          <w:b/>
          <w:bCs/>
        </w:rPr>
        <w:t>ВВЕДЕНИЕ</w:t>
      </w:r>
      <w:r>
        <w:rPr>
          <w:b/>
          <w:bCs/>
        </w:rPr>
        <w:tab/>
        <w:t>.</w:t>
      </w:r>
      <w:r>
        <w:rPr>
          <w:b/>
          <w:bCs/>
        </w:rPr>
        <w:tab/>
        <w:t>.</w:t>
      </w:r>
      <w:r>
        <w:rPr>
          <w:b/>
          <w:bCs/>
        </w:rPr>
        <w:tab/>
        <w:t>.</w:t>
      </w:r>
      <w:r>
        <w:rPr>
          <w:b/>
          <w:bCs/>
        </w:rPr>
        <w:tab/>
        <w:t>.</w:t>
      </w:r>
      <w:r>
        <w:rPr>
          <w:b/>
          <w:bCs/>
        </w:rPr>
        <w:tab/>
        <w:t>.</w:t>
      </w:r>
      <w:r>
        <w:rPr>
          <w:b/>
          <w:bCs/>
        </w:rPr>
        <w:tab/>
        <w:t>.</w:t>
      </w:r>
      <w:r>
        <w:rPr>
          <w:b/>
          <w:bCs/>
        </w:rPr>
        <w:tab/>
        <w:t>.</w:t>
      </w:r>
      <w:r>
        <w:rPr>
          <w:b/>
          <w:bCs/>
        </w:rPr>
        <w:tab/>
        <w:t>.</w:t>
      </w:r>
      <w:r>
        <w:rPr>
          <w:b/>
          <w:bCs/>
        </w:rPr>
        <w:tab/>
        <w:t>4</w:t>
      </w:r>
    </w:p>
    <w:p w:rsidR="000E6C29" w:rsidRDefault="000E6C29">
      <w:pPr>
        <w:numPr>
          <w:ilvl w:val="0"/>
          <w:numId w:val="20"/>
        </w:numPr>
        <w:tabs>
          <w:tab w:val="clear" w:pos="727"/>
          <w:tab w:val="num" w:pos="567"/>
        </w:tabs>
        <w:spacing w:line="240" w:lineRule="auto"/>
        <w:ind w:left="567" w:hanging="567"/>
        <w:rPr>
          <w:b/>
          <w:bCs/>
        </w:rPr>
      </w:pPr>
      <w:r>
        <w:rPr>
          <w:b/>
          <w:bCs/>
        </w:rPr>
        <w:t>ОБЩЕЕ ПРЕДСТАВЛЕНИЕ О</w:t>
      </w:r>
    </w:p>
    <w:p w:rsidR="000E6C29" w:rsidRDefault="000E6C29">
      <w:pPr>
        <w:pStyle w:val="4"/>
        <w:tabs>
          <w:tab w:val="num" w:pos="567"/>
        </w:tabs>
        <w:spacing w:before="0" w:after="0"/>
        <w:ind w:left="567"/>
        <w:rPr>
          <w:rFonts w:ascii="Times New Roman" w:hAnsi="Times New Roman" w:cs="Times New Roman"/>
        </w:rPr>
      </w:pPr>
      <w:r>
        <w:rPr>
          <w:rFonts w:ascii="Times New Roman" w:hAnsi="Times New Roman" w:cs="Times New Roman"/>
        </w:rPr>
        <w:t>СОВРЕМЕННОМ ИНТЕРНЕТ-ТРЕЙДИНГЕ</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5</w:t>
      </w:r>
    </w:p>
    <w:p w:rsidR="000E6C29" w:rsidRDefault="000E6C29">
      <w:pPr>
        <w:numPr>
          <w:ilvl w:val="0"/>
          <w:numId w:val="20"/>
        </w:numPr>
        <w:tabs>
          <w:tab w:val="clear" w:pos="727"/>
          <w:tab w:val="num" w:pos="567"/>
        </w:tabs>
        <w:ind w:left="567" w:hanging="567"/>
        <w:rPr>
          <w:b/>
          <w:bCs/>
        </w:rPr>
      </w:pPr>
      <w:r>
        <w:rPr>
          <w:b/>
          <w:bCs/>
        </w:rPr>
        <w:t>ПРАКТИКА ИНТЕРНЕТ-ТРЕЙДИНГА</w:t>
      </w:r>
      <w:r>
        <w:rPr>
          <w:b/>
          <w:bCs/>
        </w:rPr>
        <w:tab/>
        <w:t>.</w:t>
      </w:r>
      <w:r>
        <w:rPr>
          <w:b/>
          <w:bCs/>
        </w:rPr>
        <w:tab/>
        <w:t>.</w:t>
      </w:r>
      <w:r>
        <w:rPr>
          <w:b/>
          <w:bCs/>
        </w:rPr>
        <w:tab/>
        <w:t>.</w:t>
      </w:r>
      <w:r>
        <w:rPr>
          <w:b/>
          <w:bCs/>
        </w:rPr>
        <w:tab/>
        <w:t>.</w:t>
      </w:r>
      <w:r>
        <w:rPr>
          <w:b/>
          <w:bCs/>
        </w:rPr>
        <w:tab/>
        <w:t>13</w:t>
      </w:r>
    </w:p>
    <w:p w:rsidR="000E6C29" w:rsidRDefault="000E6C29">
      <w:pPr>
        <w:numPr>
          <w:ilvl w:val="0"/>
          <w:numId w:val="20"/>
        </w:numPr>
        <w:tabs>
          <w:tab w:val="clear" w:pos="727"/>
          <w:tab w:val="num" w:pos="567"/>
        </w:tabs>
        <w:ind w:left="567" w:hanging="567"/>
        <w:rPr>
          <w:b/>
          <w:bCs/>
        </w:rPr>
      </w:pPr>
      <w:r>
        <w:rPr>
          <w:b/>
          <w:bCs/>
        </w:rPr>
        <w:t>ЗАКЛЮЧЕНИЕ</w:t>
      </w:r>
      <w:r>
        <w:rPr>
          <w:b/>
          <w:bCs/>
        </w:rPr>
        <w:tab/>
        <w:t>.</w:t>
      </w:r>
      <w:r>
        <w:rPr>
          <w:b/>
          <w:bCs/>
        </w:rPr>
        <w:tab/>
        <w:t>.</w:t>
      </w:r>
      <w:r>
        <w:rPr>
          <w:b/>
          <w:bCs/>
        </w:rPr>
        <w:tab/>
        <w:t>.</w:t>
      </w:r>
      <w:r>
        <w:rPr>
          <w:b/>
          <w:bCs/>
        </w:rPr>
        <w:tab/>
        <w:t>.</w:t>
      </w:r>
      <w:r>
        <w:rPr>
          <w:b/>
          <w:bCs/>
        </w:rPr>
        <w:tab/>
        <w:t>.</w:t>
      </w:r>
      <w:r>
        <w:rPr>
          <w:b/>
          <w:bCs/>
        </w:rPr>
        <w:tab/>
        <w:t>.</w:t>
      </w:r>
      <w:r>
        <w:rPr>
          <w:b/>
          <w:bCs/>
        </w:rPr>
        <w:tab/>
        <w:t>.</w:t>
      </w:r>
      <w:r>
        <w:rPr>
          <w:b/>
          <w:bCs/>
        </w:rPr>
        <w:tab/>
        <w:t>18</w:t>
      </w:r>
    </w:p>
    <w:p w:rsidR="000E6C29" w:rsidRDefault="000E6C29">
      <w:pPr>
        <w:numPr>
          <w:ilvl w:val="0"/>
          <w:numId w:val="20"/>
        </w:numPr>
        <w:tabs>
          <w:tab w:val="clear" w:pos="727"/>
          <w:tab w:val="num" w:pos="567"/>
        </w:tabs>
        <w:ind w:left="567" w:hanging="567"/>
        <w:rPr>
          <w:b/>
          <w:bCs/>
        </w:rPr>
      </w:pPr>
      <w:r>
        <w:rPr>
          <w:b/>
          <w:bCs/>
        </w:rPr>
        <w:t>ТАБЛИЦЫ</w:t>
      </w:r>
      <w:r>
        <w:rPr>
          <w:b/>
          <w:bCs/>
        </w:rPr>
        <w:tab/>
        <w:t>.</w:t>
      </w:r>
      <w:r>
        <w:rPr>
          <w:b/>
          <w:bCs/>
        </w:rPr>
        <w:tab/>
        <w:t>.</w:t>
      </w:r>
      <w:r>
        <w:rPr>
          <w:b/>
          <w:bCs/>
        </w:rPr>
        <w:tab/>
        <w:t>.</w:t>
      </w:r>
      <w:r>
        <w:rPr>
          <w:b/>
          <w:bCs/>
        </w:rPr>
        <w:tab/>
        <w:t>.</w:t>
      </w:r>
      <w:r>
        <w:rPr>
          <w:b/>
          <w:bCs/>
        </w:rPr>
        <w:tab/>
        <w:t>.</w:t>
      </w:r>
      <w:r>
        <w:rPr>
          <w:b/>
          <w:bCs/>
        </w:rPr>
        <w:tab/>
        <w:t>.</w:t>
      </w:r>
      <w:r>
        <w:rPr>
          <w:b/>
          <w:bCs/>
        </w:rPr>
        <w:tab/>
        <w:t>.</w:t>
      </w:r>
      <w:r>
        <w:rPr>
          <w:b/>
          <w:bCs/>
        </w:rPr>
        <w:tab/>
        <w:t>.</w:t>
      </w:r>
      <w:r>
        <w:rPr>
          <w:b/>
          <w:bCs/>
        </w:rPr>
        <w:tab/>
        <w:t>19-23</w:t>
      </w:r>
    </w:p>
    <w:p w:rsidR="000E6C29" w:rsidRDefault="000E6C29">
      <w:pPr>
        <w:numPr>
          <w:ilvl w:val="0"/>
          <w:numId w:val="20"/>
        </w:numPr>
        <w:tabs>
          <w:tab w:val="clear" w:pos="727"/>
          <w:tab w:val="num" w:pos="567"/>
        </w:tabs>
        <w:ind w:left="567" w:hanging="567"/>
        <w:rPr>
          <w:b/>
          <w:bCs/>
        </w:rPr>
      </w:pPr>
      <w:r>
        <w:rPr>
          <w:b/>
          <w:bCs/>
        </w:rPr>
        <w:t>СПИСОК ЛИТЕРАТУРЫ</w:t>
      </w:r>
      <w:r>
        <w:rPr>
          <w:b/>
          <w:bCs/>
        </w:rPr>
        <w:tab/>
        <w:t>.</w:t>
      </w:r>
      <w:r>
        <w:rPr>
          <w:b/>
          <w:bCs/>
        </w:rPr>
        <w:tab/>
        <w:t>.</w:t>
      </w:r>
      <w:r>
        <w:rPr>
          <w:b/>
          <w:bCs/>
        </w:rPr>
        <w:tab/>
        <w:t>.</w:t>
      </w:r>
      <w:r>
        <w:rPr>
          <w:b/>
          <w:bCs/>
        </w:rPr>
        <w:tab/>
        <w:t>.</w:t>
      </w:r>
      <w:r>
        <w:rPr>
          <w:b/>
          <w:bCs/>
        </w:rPr>
        <w:tab/>
        <w:t>.</w:t>
      </w:r>
      <w:r>
        <w:rPr>
          <w:b/>
          <w:bCs/>
        </w:rPr>
        <w:tab/>
        <w:t>.</w:t>
      </w:r>
      <w:r>
        <w:rPr>
          <w:b/>
          <w:bCs/>
        </w:rPr>
        <w:tab/>
        <w:t>24</w:t>
      </w:r>
    </w:p>
    <w:p w:rsidR="000E6C29" w:rsidRDefault="000E6C29">
      <w:pPr>
        <w:pStyle w:val="1"/>
        <w:spacing w:before="120" w:after="120" w:line="240" w:lineRule="auto"/>
        <w:rPr>
          <w:rFonts w:ascii="Times New Roman" w:hAnsi="Times New Roman" w:cs="Times New Roman"/>
          <w:spacing w:val="22"/>
        </w:rPr>
      </w:pPr>
      <w:r>
        <w:rPr>
          <w:rFonts w:ascii="Times New Roman" w:hAnsi="Times New Roman" w:cs="Times New Roman"/>
          <w:sz w:val="24"/>
          <w:szCs w:val="24"/>
        </w:rPr>
        <w:br w:type="page"/>
      </w:r>
      <w:r>
        <w:rPr>
          <w:rFonts w:ascii="Times New Roman" w:hAnsi="Times New Roman" w:cs="Times New Roman"/>
          <w:spacing w:val="22"/>
        </w:rPr>
        <w:t>ВВЕДЕНИЕ</w:t>
      </w:r>
      <w:bookmarkEnd w:id="0"/>
    </w:p>
    <w:p w:rsidR="000E6C29" w:rsidRDefault="000E6C29">
      <w:pPr>
        <w:pStyle w:val="21"/>
        <w:rPr>
          <w:sz w:val="28"/>
          <w:szCs w:val="28"/>
        </w:rPr>
      </w:pPr>
      <w:r>
        <w:rPr>
          <w:sz w:val="28"/>
          <w:szCs w:val="28"/>
        </w:rPr>
        <w:t>Еще пять лет назад торговля акциями и прочими ценными бумагами даже в развитых странах была уделом избранных. Высокие комиссионные, которые брали брокеры с клиентов, делали операции на бирже оправданными только в случае больших объемов. С распространением Интернет-технологий и появлением онлайновых брокеров операции с ценными бумагами стали существенно доступнее как с финансовой, так и с территориальной точки зрения.</w:t>
      </w:r>
    </w:p>
    <w:p w:rsidR="000E6C29" w:rsidRDefault="000E6C29">
      <w:pPr>
        <w:pStyle w:val="21"/>
        <w:rPr>
          <w:sz w:val="28"/>
          <w:szCs w:val="28"/>
        </w:rPr>
      </w:pPr>
      <w:r>
        <w:rPr>
          <w:sz w:val="28"/>
          <w:szCs w:val="28"/>
        </w:rPr>
        <w:t xml:space="preserve">Как известно, на трейдинге можно зарабатывать двумя способами: либо за счет выигрыша на курсовой стоимости, либо получая дивиденды с акций. Выбор остается за инвестором (эти стратегии также возможно совмещать). Что выгоднее российскому инвестору, решать должен он сам. Однако надо учесть, чтобы зарабатывать на колебаниях курса акций, необходимо заниматься этим ежеминутно, иметь огромные финансовые ресурсы. </w:t>
      </w:r>
    </w:p>
    <w:p w:rsidR="000E6C29" w:rsidRDefault="000E6C29">
      <w:pPr>
        <w:spacing w:before="0" w:after="0" w:line="240" w:lineRule="auto"/>
        <w:ind w:firstLine="567"/>
        <w:jc w:val="both"/>
        <w:rPr>
          <w:sz w:val="28"/>
          <w:szCs w:val="28"/>
        </w:rPr>
      </w:pPr>
      <w:r>
        <w:rPr>
          <w:sz w:val="28"/>
          <w:szCs w:val="28"/>
        </w:rPr>
        <w:t>К сожалению, пока нечего сказать об Интернет-трейдинге российскими акциями. Сегодня в России уже определились свои «голубые фишки», однако операции с ними доступны в основном только корпоративным или обеспеченным частным клиентам. Все напоминает ситуацию пятилетней давности</w:t>
      </w:r>
      <w:r>
        <w:rPr>
          <w:noProof/>
          <w:sz w:val="28"/>
          <w:szCs w:val="28"/>
        </w:rPr>
        <w:t xml:space="preserve"> —</w:t>
      </w:r>
      <w:r>
        <w:rPr>
          <w:sz w:val="28"/>
          <w:szCs w:val="28"/>
        </w:rPr>
        <w:t xml:space="preserve"> общение с брокером по телефону, высокие комиссионные и т.д. Однако уже к концу этого года ситуация может измениться — ведущие российские брокерские конторы собираются ввести услуги Интернет-трейдинга.</w:t>
      </w:r>
    </w:p>
    <w:p w:rsidR="000E6C29" w:rsidRDefault="000E6C29">
      <w:pPr>
        <w:spacing w:before="0" w:after="0" w:line="240" w:lineRule="auto"/>
        <w:jc w:val="center"/>
        <w:rPr>
          <w:b/>
          <w:bCs/>
          <w:sz w:val="28"/>
          <w:szCs w:val="28"/>
        </w:rPr>
      </w:pPr>
      <w:r>
        <w:rPr>
          <w:i/>
          <w:iCs/>
          <w:sz w:val="28"/>
          <w:szCs w:val="28"/>
        </w:rPr>
        <w:br w:type="page"/>
      </w:r>
      <w:r>
        <w:rPr>
          <w:b/>
          <w:bCs/>
          <w:sz w:val="28"/>
          <w:szCs w:val="28"/>
        </w:rPr>
        <w:t xml:space="preserve">ОБЩЕЕ ПРЕДСТАВЛЕНИЕ О СОВРЕМЕННОМ </w:t>
      </w:r>
    </w:p>
    <w:p w:rsidR="000E6C29" w:rsidRDefault="000E6C29">
      <w:pPr>
        <w:pStyle w:val="1"/>
        <w:spacing w:before="0" w:after="0" w:line="240" w:lineRule="auto"/>
        <w:rPr>
          <w:rFonts w:ascii="Times New Roman" w:hAnsi="Times New Roman" w:cs="Times New Roman"/>
          <w:i/>
          <w:iCs/>
          <w:caps w:val="0"/>
          <w:kern w:val="0"/>
        </w:rPr>
      </w:pPr>
      <w:r>
        <w:rPr>
          <w:rFonts w:ascii="Times New Roman" w:hAnsi="Times New Roman" w:cs="Times New Roman"/>
          <w:caps w:val="0"/>
          <w:kern w:val="0"/>
        </w:rPr>
        <w:t>ИНТЕРНЕТ-ТРЕЙДИНГЕ</w:t>
      </w:r>
    </w:p>
    <w:p w:rsidR="000E6C29" w:rsidRDefault="000E6C29">
      <w:pPr>
        <w:pStyle w:val="2"/>
        <w:spacing w:before="0" w:after="0" w:line="240" w:lineRule="auto"/>
        <w:ind w:firstLine="567"/>
        <w:jc w:val="left"/>
        <w:rPr>
          <w:rFonts w:ascii="Times New Roman" w:hAnsi="Times New Roman" w:cs="Times New Roman"/>
          <w:b w:val="0"/>
          <w:bCs w:val="0"/>
          <w:i w:val="0"/>
          <w:iCs w:val="0"/>
          <w:sz w:val="28"/>
          <w:szCs w:val="28"/>
        </w:rPr>
      </w:pPr>
    </w:p>
    <w:p w:rsidR="000E6C29" w:rsidRDefault="000E6C29">
      <w:pPr>
        <w:pStyle w:val="21"/>
        <w:rPr>
          <w:sz w:val="28"/>
          <w:szCs w:val="28"/>
        </w:rPr>
      </w:pPr>
      <w:r>
        <w:rPr>
          <w:sz w:val="28"/>
          <w:szCs w:val="28"/>
        </w:rPr>
        <w:t>Интернет-трейдинг впервые получил известность в середине 90-х годов как технология, позволяющая упростить и ускорить процесс приема заявок от частных инвесторов на операции с ценными бумагами, а также как чрезвычайно прибыльный бизнес. В конечном итоге это привело к пересмотру ряда экономических моделей и концепций функционирования мировых финансовых рынков в целом, возникновению принципиально новой конкурентной среды, разработке технологических стандартов, появлению новых игроков, торговых площадок и финансовых инструментов.</w:t>
      </w:r>
    </w:p>
    <w:p w:rsidR="000E6C29" w:rsidRDefault="000E6C29">
      <w:pPr>
        <w:spacing w:before="0" w:after="0" w:line="240" w:lineRule="auto"/>
        <w:ind w:firstLine="567"/>
        <w:jc w:val="both"/>
        <w:rPr>
          <w:sz w:val="28"/>
          <w:szCs w:val="28"/>
        </w:rPr>
      </w:pPr>
      <w:r>
        <w:rPr>
          <w:sz w:val="28"/>
          <w:szCs w:val="28"/>
        </w:rPr>
        <w:t>Онлайновые технологии подоспели как раз вовремя и оказались манной небесной для дисконт-брокеров. Получившаяся в результате этого симбиоза модель бизнеса оказалась экономически востребованной и, более того, фактически создала новый рынок услуг. Интернет-трейдинг, как и любой И-бизнес, растет за счет оборота. Заработала самодостаточная цепочка: чем меньше комиссия и проще технология, тем больше клиентов, а значит</w:t>
      </w:r>
      <w:r>
        <w:rPr>
          <w:noProof/>
          <w:sz w:val="28"/>
          <w:szCs w:val="28"/>
        </w:rPr>
        <w:t xml:space="preserve"> -</w:t>
      </w:r>
      <w:r>
        <w:rPr>
          <w:sz w:val="28"/>
          <w:szCs w:val="28"/>
        </w:rPr>
        <w:t xml:space="preserve"> больше транзакций, больше прибыль, несмотря на то, что комиссия постоянно снижается (в среднем более чем в</w:t>
      </w:r>
      <w:r>
        <w:rPr>
          <w:noProof/>
          <w:sz w:val="28"/>
          <w:szCs w:val="28"/>
        </w:rPr>
        <w:t xml:space="preserve"> 5</w:t>
      </w:r>
      <w:r>
        <w:rPr>
          <w:sz w:val="28"/>
          <w:szCs w:val="28"/>
        </w:rPr>
        <w:t xml:space="preserve"> раз с</w:t>
      </w:r>
      <w:r>
        <w:rPr>
          <w:noProof/>
          <w:sz w:val="28"/>
          <w:szCs w:val="28"/>
        </w:rPr>
        <w:t xml:space="preserve"> 1994</w:t>
      </w:r>
      <w:r>
        <w:rPr>
          <w:sz w:val="28"/>
          <w:szCs w:val="28"/>
        </w:rPr>
        <w:t xml:space="preserve"> года). Рядом с брокерами сразу появились поставщики финансовой информации, начали издаваться новые журналы, книги, проводиться конференции, открываться учебные и консалтинговые центры и т. д. Возникла целая отрасль услуг. С другой стороны, этот бизнес, «расшевелив» новый слой клиентов, привлек на фондовый рынок массу частных инвесторов. Спрос на акции неминуемо толкал котировки вверх, поддерживал высочайшую ликвидность и привел к расцвету инвестиционной эйфории. Многие аналитики считают, что этот феномен явился основной причиной подъема американского рынка акций в целом за последние годы.</w:t>
      </w:r>
    </w:p>
    <w:p w:rsidR="000E6C29" w:rsidRDefault="000E6C29">
      <w:pPr>
        <w:spacing w:before="0" w:after="0" w:line="240" w:lineRule="auto"/>
        <w:ind w:firstLine="567"/>
        <w:jc w:val="both"/>
        <w:rPr>
          <w:sz w:val="28"/>
          <w:szCs w:val="28"/>
        </w:rPr>
      </w:pPr>
      <w:r>
        <w:rPr>
          <w:sz w:val="28"/>
          <w:szCs w:val="28"/>
        </w:rPr>
        <w:t xml:space="preserve">Востребованность этого сервиса со стороны потребителей подтверждает и реакция фондового рынка. Например, именитый брокерский дом </w:t>
      </w:r>
      <w:r>
        <w:rPr>
          <w:sz w:val="28"/>
          <w:szCs w:val="28"/>
          <w:lang w:val="en-US"/>
        </w:rPr>
        <w:t>Charles</w:t>
      </w:r>
      <w:r w:rsidRPr="000E6C29">
        <w:rPr>
          <w:sz w:val="28"/>
          <w:szCs w:val="28"/>
        </w:rPr>
        <w:t xml:space="preserve"> </w:t>
      </w:r>
      <w:r>
        <w:rPr>
          <w:sz w:val="28"/>
          <w:szCs w:val="28"/>
          <w:lang w:val="en-US"/>
        </w:rPr>
        <w:t>Schwab</w:t>
      </w:r>
      <w:r>
        <w:rPr>
          <w:sz w:val="28"/>
          <w:szCs w:val="28"/>
        </w:rPr>
        <w:t xml:space="preserve"> еще несколько лет назад был аутсайдером. Вовремя уловив тенденцию и переориентировавшись на предоставление услуг в режиме онлайн, он в</w:t>
      </w:r>
      <w:r>
        <w:rPr>
          <w:noProof/>
          <w:sz w:val="28"/>
          <w:szCs w:val="28"/>
        </w:rPr>
        <w:t xml:space="preserve"> 1996</w:t>
      </w:r>
      <w:r>
        <w:rPr>
          <w:sz w:val="28"/>
          <w:szCs w:val="28"/>
        </w:rPr>
        <w:t xml:space="preserve"> году стал ведущим Интернет-брокером в мире. Сейчас</w:t>
      </w:r>
      <w:r w:rsidRPr="000E6C29">
        <w:rPr>
          <w:sz w:val="28"/>
          <w:szCs w:val="28"/>
        </w:rPr>
        <w:t xml:space="preserve"> </w:t>
      </w:r>
      <w:r>
        <w:rPr>
          <w:sz w:val="28"/>
          <w:szCs w:val="28"/>
          <w:lang w:val="en-US"/>
        </w:rPr>
        <w:t>Charles</w:t>
      </w:r>
      <w:r w:rsidRPr="000E6C29">
        <w:rPr>
          <w:sz w:val="28"/>
          <w:szCs w:val="28"/>
        </w:rPr>
        <w:t xml:space="preserve"> </w:t>
      </w:r>
      <w:r>
        <w:rPr>
          <w:sz w:val="28"/>
          <w:szCs w:val="28"/>
          <w:lang w:val="en-US"/>
        </w:rPr>
        <w:t>Schwab</w:t>
      </w:r>
      <w:r>
        <w:rPr>
          <w:sz w:val="28"/>
          <w:szCs w:val="28"/>
        </w:rPr>
        <w:t xml:space="preserve"> обслуживает около</w:t>
      </w:r>
      <w:r>
        <w:rPr>
          <w:noProof/>
          <w:sz w:val="28"/>
          <w:szCs w:val="28"/>
        </w:rPr>
        <w:t xml:space="preserve"> 3,3</w:t>
      </w:r>
      <w:r>
        <w:rPr>
          <w:sz w:val="28"/>
          <w:szCs w:val="28"/>
        </w:rPr>
        <w:t xml:space="preserve"> млн. инвестиционных счетов, совершая порядка</w:t>
      </w:r>
      <w:r>
        <w:rPr>
          <w:noProof/>
          <w:sz w:val="28"/>
          <w:szCs w:val="28"/>
        </w:rPr>
        <w:t xml:space="preserve"> 180</w:t>
      </w:r>
      <w:r>
        <w:rPr>
          <w:sz w:val="28"/>
          <w:szCs w:val="28"/>
        </w:rPr>
        <w:t xml:space="preserve"> тыс. транзакций в день </w:t>
      </w:r>
      <w:r>
        <w:rPr>
          <w:b/>
          <w:bCs/>
          <w:sz w:val="28"/>
          <w:szCs w:val="28"/>
        </w:rPr>
        <w:t>(Таблица №</w:t>
      </w:r>
      <w:r>
        <w:rPr>
          <w:b/>
          <w:bCs/>
          <w:noProof/>
          <w:sz w:val="28"/>
          <w:szCs w:val="28"/>
        </w:rPr>
        <w:t xml:space="preserve"> 1).</w:t>
      </w:r>
      <w:r>
        <w:rPr>
          <w:sz w:val="28"/>
          <w:szCs w:val="28"/>
        </w:rPr>
        <w:t xml:space="preserve"> В</w:t>
      </w:r>
      <w:r>
        <w:rPr>
          <w:noProof/>
          <w:sz w:val="28"/>
          <w:szCs w:val="28"/>
        </w:rPr>
        <w:t xml:space="preserve"> 1999 </w:t>
      </w:r>
      <w:r>
        <w:rPr>
          <w:sz w:val="28"/>
          <w:szCs w:val="28"/>
        </w:rPr>
        <w:t xml:space="preserve">году он сохранил лидирующее положение, но испытал сильнейшее давление со стороны молодых и агрессивных конкурентов, демпингующих на комиссии. Как следствие, акции </w:t>
      </w:r>
      <w:r>
        <w:rPr>
          <w:sz w:val="28"/>
          <w:szCs w:val="28"/>
          <w:lang w:val="en-US"/>
        </w:rPr>
        <w:t>Charles</w:t>
      </w:r>
      <w:r w:rsidRPr="000E6C29">
        <w:rPr>
          <w:sz w:val="28"/>
          <w:szCs w:val="28"/>
        </w:rPr>
        <w:t xml:space="preserve"> </w:t>
      </w:r>
      <w:r>
        <w:rPr>
          <w:sz w:val="28"/>
          <w:szCs w:val="28"/>
          <w:lang w:val="en-US"/>
        </w:rPr>
        <w:t>Schwab</w:t>
      </w:r>
      <w:r>
        <w:rPr>
          <w:sz w:val="28"/>
          <w:szCs w:val="28"/>
        </w:rPr>
        <w:t xml:space="preserve"> заметно подешевели за</w:t>
      </w:r>
      <w:r>
        <w:rPr>
          <w:noProof/>
          <w:sz w:val="28"/>
          <w:szCs w:val="28"/>
        </w:rPr>
        <w:t xml:space="preserve"> 1999</w:t>
      </w:r>
      <w:r>
        <w:rPr>
          <w:sz w:val="28"/>
          <w:szCs w:val="28"/>
        </w:rPr>
        <w:t xml:space="preserve"> год. Несмотря на это, его капитализация почти в два раза превышает аналогичный показатель крупнейшего (пока оффлайнового) инвестиционного банка</w:t>
      </w:r>
      <w:r w:rsidRPr="000E6C29">
        <w:rPr>
          <w:sz w:val="28"/>
          <w:szCs w:val="28"/>
        </w:rPr>
        <w:t xml:space="preserve"> </w:t>
      </w:r>
      <w:r>
        <w:rPr>
          <w:sz w:val="28"/>
          <w:szCs w:val="28"/>
          <w:lang w:val="en-US"/>
        </w:rPr>
        <w:t>Merrill</w:t>
      </w:r>
      <w:r w:rsidRPr="000E6C29">
        <w:rPr>
          <w:sz w:val="28"/>
          <w:szCs w:val="28"/>
        </w:rPr>
        <w:t xml:space="preserve"> </w:t>
      </w:r>
      <w:r>
        <w:rPr>
          <w:sz w:val="28"/>
          <w:szCs w:val="28"/>
          <w:lang w:val="en-US"/>
        </w:rPr>
        <w:t>Lynch</w:t>
      </w:r>
      <w:r w:rsidRPr="000E6C29">
        <w:rPr>
          <w:sz w:val="28"/>
          <w:szCs w:val="28"/>
        </w:rPr>
        <w:t>.</w:t>
      </w:r>
    </w:p>
    <w:p w:rsidR="000E6C29" w:rsidRDefault="000E6C29">
      <w:pPr>
        <w:spacing w:before="0" w:after="0" w:line="240" w:lineRule="auto"/>
        <w:ind w:firstLine="567"/>
        <w:jc w:val="both"/>
        <w:rPr>
          <w:sz w:val="28"/>
          <w:szCs w:val="28"/>
        </w:rPr>
      </w:pPr>
      <w:r>
        <w:rPr>
          <w:sz w:val="28"/>
          <w:szCs w:val="28"/>
        </w:rPr>
        <w:t>Ряд аналитиков акцентируют внимание на спекулятивном характере операций многих частных инвесторов и считают, что деньги, пришедшие на рынок в результате рассматриваемых процессов, крутятся там чисто «виртуально». На самом деле эти капиталы реально работают на рост экономики. Например, венчурные</w:t>
      </w:r>
      <w:r w:rsidRPr="000E6C29">
        <w:rPr>
          <w:sz w:val="28"/>
          <w:szCs w:val="28"/>
        </w:rPr>
        <w:t xml:space="preserve"> </w:t>
      </w:r>
      <w:r>
        <w:rPr>
          <w:sz w:val="28"/>
          <w:szCs w:val="28"/>
          <w:lang w:val="en-US"/>
        </w:rPr>
        <w:t>hi</w:t>
      </w:r>
      <w:r w:rsidRPr="000E6C29">
        <w:rPr>
          <w:sz w:val="28"/>
          <w:szCs w:val="28"/>
        </w:rPr>
        <w:t>-</w:t>
      </w:r>
      <w:r>
        <w:rPr>
          <w:sz w:val="28"/>
          <w:szCs w:val="28"/>
          <w:lang w:val="en-US"/>
        </w:rPr>
        <w:t>tech</w:t>
      </w:r>
      <w:r w:rsidRPr="000E6C29">
        <w:rPr>
          <w:sz w:val="28"/>
          <w:szCs w:val="28"/>
        </w:rPr>
        <w:t>-</w:t>
      </w:r>
      <w:r>
        <w:rPr>
          <w:sz w:val="28"/>
          <w:szCs w:val="28"/>
        </w:rPr>
        <w:t>компании (связь, Интернет, биотехнологии и т.п.) получили реальный механизм заимствования средств с открытого рынка, которые оперативно вкладываются в разработки и маркетинг.</w:t>
      </w:r>
    </w:p>
    <w:p w:rsidR="000E6C29" w:rsidRDefault="000E6C29">
      <w:pPr>
        <w:spacing w:before="0" w:after="0" w:line="240" w:lineRule="auto"/>
        <w:ind w:firstLine="567"/>
        <w:jc w:val="both"/>
        <w:rPr>
          <w:sz w:val="28"/>
          <w:szCs w:val="28"/>
        </w:rPr>
      </w:pPr>
      <w:r>
        <w:rPr>
          <w:sz w:val="28"/>
          <w:szCs w:val="28"/>
        </w:rPr>
        <w:t>Отметим, что с внедрением Интернет-технологий уменьшилось время принятия решений и реакции участников на рыночную ситуацию. За счет резкого роста числа сделок (пусть и небольших по объему) увеличилась скорость оборота капитала. Сдвиги в структуре инвесторов вкупе с новыми технологиями привели к изменению характера и динамики самих рынков. Даже технические аналитики повсеместно признают, что наработанные модели уже не действуют.</w:t>
      </w:r>
    </w:p>
    <w:p w:rsidR="000E6C29" w:rsidRDefault="000E6C29">
      <w:pPr>
        <w:pStyle w:val="21"/>
        <w:rPr>
          <w:sz w:val="28"/>
          <w:szCs w:val="28"/>
        </w:rPr>
      </w:pPr>
      <w:r>
        <w:rPr>
          <w:sz w:val="28"/>
          <w:szCs w:val="28"/>
        </w:rPr>
        <w:t>Указанные факторы приводят к новым экономическим концепциям и моделям бизнеса. Мировые финансовые рынки активно переходят к "розничной" модели развития, переориентируя свою инфраструктуру на индивидуального инвестора.</w:t>
      </w:r>
    </w:p>
    <w:p w:rsidR="000E6C29" w:rsidRDefault="000E6C29">
      <w:pPr>
        <w:spacing w:before="0" w:after="0" w:line="240" w:lineRule="auto"/>
        <w:ind w:firstLine="567"/>
        <w:jc w:val="both"/>
        <w:rPr>
          <w:sz w:val="28"/>
          <w:szCs w:val="28"/>
        </w:rPr>
      </w:pPr>
      <w:r>
        <w:rPr>
          <w:sz w:val="28"/>
          <w:szCs w:val="28"/>
        </w:rPr>
        <w:t>Новые принципы организации торгов требуют разработки новых инструментов и правил их обращения. В США и в Европе резко ускорился процесс создания новых торговых площадок, в том числе альтернативных торговых систем</w:t>
      </w:r>
      <w:r w:rsidRPr="000E6C29">
        <w:rPr>
          <w:sz w:val="28"/>
          <w:szCs w:val="28"/>
        </w:rPr>
        <w:t xml:space="preserve"> (</w:t>
      </w:r>
      <w:r>
        <w:rPr>
          <w:sz w:val="28"/>
          <w:szCs w:val="28"/>
          <w:lang w:val="en-US"/>
        </w:rPr>
        <w:t>ATS</w:t>
      </w:r>
      <w:r w:rsidRPr="000E6C29">
        <w:rPr>
          <w:sz w:val="28"/>
          <w:szCs w:val="28"/>
        </w:rPr>
        <w:t>)</w:t>
      </w:r>
      <w:r>
        <w:rPr>
          <w:sz w:val="28"/>
          <w:szCs w:val="28"/>
        </w:rPr>
        <w:t xml:space="preserve"> и сетей электронной связи</w:t>
      </w:r>
      <w:r w:rsidRPr="000E6C29">
        <w:rPr>
          <w:sz w:val="28"/>
          <w:szCs w:val="28"/>
        </w:rPr>
        <w:t xml:space="preserve"> (</w:t>
      </w:r>
      <w:r>
        <w:rPr>
          <w:sz w:val="28"/>
          <w:szCs w:val="28"/>
          <w:lang w:val="en-US"/>
        </w:rPr>
        <w:t>ECN</w:t>
      </w:r>
      <w:r w:rsidRPr="000E6C29">
        <w:rPr>
          <w:sz w:val="28"/>
          <w:szCs w:val="28"/>
        </w:rPr>
        <w:t>),</w:t>
      </w:r>
      <w:r>
        <w:rPr>
          <w:sz w:val="28"/>
          <w:szCs w:val="28"/>
        </w:rPr>
        <w:t xml:space="preserve"> возросла конкуренция между ними.</w:t>
      </w:r>
    </w:p>
    <w:p w:rsidR="000E6C29" w:rsidRDefault="000E6C29">
      <w:pPr>
        <w:spacing w:before="0" w:after="0" w:line="240" w:lineRule="auto"/>
        <w:ind w:firstLine="567"/>
        <w:jc w:val="both"/>
        <w:rPr>
          <w:sz w:val="28"/>
          <w:szCs w:val="28"/>
        </w:rPr>
      </w:pPr>
      <w:r>
        <w:rPr>
          <w:sz w:val="28"/>
          <w:szCs w:val="28"/>
        </w:rPr>
        <w:t>Так как Интернет позволяет предоставить клиенту в одной точке доступа практически неограниченный набор интерактивных сервисов, то развитие бизнеса (и Интернет-трейдинга в частности) идет на основе принципа «функциональной полноты». Компании стремятся объединить на своем сайте настолько полный комплекс услуг - банковских, инвестиционных, страховых, информационных, чтобы клиенту не было необходимости обращаться в другие фирмы.</w:t>
      </w:r>
    </w:p>
    <w:p w:rsidR="000E6C29" w:rsidRDefault="000E6C29">
      <w:pPr>
        <w:spacing w:before="0" w:after="0" w:line="240" w:lineRule="auto"/>
        <w:ind w:firstLine="567"/>
        <w:jc w:val="both"/>
        <w:rPr>
          <w:sz w:val="28"/>
          <w:szCs w:val="28"/>
        </w:rPr>
      </w:pPr>
      <w:r>
        <w:rPr>
          <w:sz w:val="28"/>
          <w:szCs w:val="28"/>
        </w:rPr>
        <w:t>Финансовая компания, предоставляющая такой полномасштабный сервис, фактически получает возможность контролировать все денежные операции клиента, начиная от займов на покупку недвижимости и кончая пенсионными схемами. Поэтому быстрыми темпами идут</w:t>
      </w:r>
      <w:r w:rsidRPr="000E6C29">
        <w:rPr>
          <w:sz w:val="28"/>
          <w:szCs w:val="28"/>
        </w:rPr>
        <w:t xml:space="preserve"> про</w:t>
      </w:r>
      <w:r>
        <w:rPr>
          <w:sz w:val="28"/>
          <w:szCs w:val="28"/>
        </w:rPr>
        <w:t>цессы интеграции технологий и бизнеса, резко ускорилось создание альянсов между провайдерами финансовых данных, брокерами, электронными банками, страховыми компаниями и т.д. Например, американский Интернет-брокер Е*</w:t>
      </w:r>
      <w:r>
        <w:rPr>
          <w:sz w:val="28"/>
          <w:szCs w:val="28"/>
          <w:lang w:val="en-US"/>
        </w:rPr>
        <w:t>Trade</w:t>
      </w:r>
      <w:r>
        <w:rPr>
          <w:sz w:val="28"/>
          <w:szCs w:val="28"/>
        </w:rPr>
        <w:t xml:space="preserve"> купил в</w:t>
      </w:r>
      <w:r>
        <w:rPr>
          <w:noProof/>
          <w:sz w:val="28"/>
          <w:szCs w:val="28"/>
        </w:rPr>
        <w:t xml:space="preserve"> 1999</w:t>
      </w:r>
      <w:r>
        <w:rPr>
          <w:sz w:val="28"/>
          <w:szCs w:val="28"/>
        </w:rPr>
        <w:t xml:space="preserve"> году за</w:t>
      </w:r>
      <w:r>
        <w:rPr>
          <w:noProof/>
          <w:sz w:val="28"/>
          <w:szCs w:val="28"/>
        </w:rPr>
        <w:t xml:space="preserve"> 1,8</w:t>
      </w:r>
      <w:r>
        <w:rPr>
          <w:sz w:val="28"/>
          <w:szCs w:val="28"/>
        </w:rPr>
        <w:t xml:space="preserve"> млрд. долларов</w:t>
      </w:r>
      <w:r w:rsidRPr="000E6C29">
        <w:rPr>
          <w:sz w:val="28"/>
          <w:szCs w:val="28"/>
        </w:rPr>
        <w:t xml:space="preserve"> </w:t>
      </w:r>
      <w:r>
        <w:rPr>
          <w:sz w:val="28"/>
          <w:szCs w:val="28"/>
          <w:lang w:val="en-US"/>
        </w:rPr>
        <w:t>Telebanc</w:t>
      </w:r>
      <w:r w:rsidRPr="000E6C29">
        <w:rPr>
          <w:sz w:val="28"/>
          <w:szCs w:val="28"/>
        </w:rPr>
        <w:t xml:space="preserve"> </w:t>
      </w:r>
      <w:r>
        <w:rPr>
          <w:sz w:val="28"/>
          <w:szCs w:val="28"/>
          <w:lang w:val="en-US"/>
        </w:rPr>
        <w:t>Financial</w:t>
      </w:r>
      <w:r w:rsidRPr="000E6C29">
        <w:rPr>
          <w:sz w:val="28"/>
          <w:szCs w:val="28"/>
        </w:rPr>
        <w:t>.</w:t>
      </w:r>
      <w:r>
        <w:rPr>
          <w:sz w:val="28"/>
          <w:szCs w:val="28"/>
        </w:rPr>
        <w:t xml:space="preserve"> Это учрежденный еще в</w:t>
      </w:r>
      <w:r>
        <w:rPr>
          <w:noProof/>
          <w:sz w:val="28"/>
          <w:szCs w:val="28"/>
        </w:rPr>
        <w:t xml:space="preserve"> 1989</w:t>
      </w:r>
      <w:r>
        <w:rPr>
          <w:sz w:val="28"/>
          <w:szCs w:val="28"/>
        </w:rPr>
        <w:t xml:space="preserve"> крупнейший американский банк, действующий исключительно в Сети. Он был известен в частности тем, что благодаря минимизации накладных расходов мог обеспечивать очень высокую ставку депозита.</w:t>
      </w:r>
    </w:p>
    <w:p w:rsidR="000E6C29" w:rsidRDefault="000E6C29">
      <w:pPr>
        <w:spacing w:before="0" w:after="0" w:line="240" w:lineRule="auto"/>
        <w:ind w:firstLine="567"/>
        <w:jc w:val="both"/>
        <w:rPr>
          <w:sz w:val="28"/>
          <w:szCs w:val="28"/>
        </w:rPr>
      </w:pPr>
      <w:r>
        <w:rPr>
          <w:sz w:val="28"/>
          <w:szCs w:val="28"/>
        </w:rPr>
        <w:t xml:space="preserve">Многие брокеры стали партнерами, либо собственниками </w:t>
      </w:r>
      <w:r>
        <w:rPr>
          <w:sz w:val="28"/>
          <w:szCs w:val="28"/>
          <w:lang w:val="en-US"/>
        </w:rPr>
        <w:t>ECN</w:t>
      </w:r>
      <w:r>
        <w:rPr>
          <w:sz w:val="28"/>
          <w:szCs w:val="28"/>
        </w:rPr>
        <w:t xml:space="preserve"> и развивают свои собственные</w:t>
      </w:r>
      <w:r w:rsidRPr="000E6C29">
        <w:rPr>
          <w:sz w:val="28"/>
          <w:szCs w:val="28"/>
        </w:rPr>
        <w:t xml:space="preserve"> </w:t>
      </w:r>
      <w:r>
        <w:rPr>
          <w:sz w:val="28"/>
          <w:szCs w:val="28"/>
          <w:lang w:val="en-US"/>
        </w:rPr>
        <w:t>ATS</w:t>
      </w:r>
      <w:r w:rsidRPr="000E6C29">
        <w:rPr>
          <w:sz w:val="28"/>
          <w:szCs w:val="28"/>
        </w:rPr>
        <w:t>,</w:t>
      </w:r>
      <w:r>
        <w:rPr>
          <w:sz w:val="28"/>
          <w:szCs w:val="28"/>
        </w:rPr>
        <w:t xml:space="preserve"> а ведущие поставщики финансовой информации стремятся включить исполнение ордеров в число своих услуг. Например, провайдер</w:t>
      </w:r>
      <w:r>
        <w:rPr>
          <w:sz w:val="28"/>
          <w:szCs w:val="28"/>
          <w:lang w:val="en-US"/>
        </w:rPr>
        <w:t xml:space="preserve"> GlobalNet Financial</w:t>
      </w:r>
      <w:r>
        <w:rPr>
          <w:sz w:val="28"/>
          <w:szCs w:val="28"/>
        </w:rPr>
        <w:t xml:space="preserve"> заключил стратегический альянс с сетью</w:t>
      </w:r>
      <w:r>
        <w:rPr>
          <w:sz w:val="28"/>
          <w:szCs w:val="28"/>
          <w:lang w:val="en-US"/>
        </w:rPr>
        <w:t xml:space="preserve"> NexTrade,</w:t>
      </w:r>
      <w:r>
        <w:rPr>
          <w:sz w:val="28"/>
          <w:szCs w:val="28"/>
        </w:rPr>
        <w:t xml:space="preserve"> купив ее торговую платформу и получив доступ ко всем ее рынкам. Тем самым он добавил к своим уникальным информационным возможностям услуги по Интернет-трейдингу.</w:t>
      </w:r>
      <w:r w:rsidRPr="000E6C29">
        <w:rPr>
          <w:sz w:val="28"/>
          <w:szCs w:val="28"/>
        </w:rPr>
        <w:t xml:space="preserve"> </w:t>
      </w:r>
      <w:r>
        <w:rPr>
          <w:sz w:val="28"/>
          <w:szCs w:val="28"/>
          <w:lang w:val="en-US"/>
        </w:rPr>
        <w:t xml:space="preserve">Datek </w:t>
      </w:r>
      <w:r>
        <w:rPr>
          <w:sz w:val="28"/>
          <w:szCs w:val="28"/>
        </w:rPr>
        <w:t xml:space="preserve">владеет электронной сетью </w:t>
      </w:r>
      <w:r>
        <w:rPr>
          <w:sz w:val="28"/>
          <w:szCs w:val="28"/>
          <w:lang w:val="en-US"/>
        </w:rPr>
        <w:t>Island</w:t>
      </w:r>
      <w:r>
        <w:rPr>
          <w:sz w:val="28"/>
          <w:szCs w:val="28"/>
        </w:rPr>
        <w:t xml:space="preserve"> и таким образом обеспечивает своим клиентам возможность торговли акциями, котируемыми на</w:t>
      </w:r>
      <w:r>
        <w:rPr>
          <w:sz w:val="28"/>
          <w:szCs w:val="28"/>
          <w:lang w:val="en-US"/>
        </w:rPr>
        <w:t xml:space="preserve"> NASDAQ,</w:t>
      </w:r>
      <w:r>
        <w:rPr>
          <w:sz w:val="28"/>
          <w:szCs w:val="28"/>
        </w:rPr>
        <w:t xml:space="preserve"> после закрытия официальной торговой сессии.</w:t>
      </w:r>
      <w:r>
        <w:rPr>
          <w:sz w:val="28"/>
          <w:szCs w:val="28"/>
          <w:lang w:val="en-US"/>
        </w:rPr>
        <w:t xml:space="preserve"> E</w:t>
      </w:r>
      <w:r w:rsidRPr="000E6C29">
        <w:rPr>
          <w:sz w:val="28"/>
          <w:szCs w:val="28"/>
        </w:rPr>
        <w:t>*</w:t>
      </w:r>
      <w:r>
        <w:rPr>
          <w:sz w:val="28"/>
          <w:szCs w:val="28"/>
          <w:lang w:val="en-US"/>
        </w:rPr>
        <w:t>Trade</w:t>
      </w:r>
      <w:r>
        <w:rPr>
          <w:sz w:val="28"/>
          <w:szCs w:val="28"/>
        </w:rPr>
        <w:t xml:space="preserve"> заключил альянс с</w:t>
      </w:r>
      <w:r w:rsidRPr="000E6C29">
        <w:rPr>
          <w:sz w:val="28"/>
          <w:szCs w:val="28"/>
        </w:rPr>
        <w:t xml:space="preserve"> </w:t>
      </w:r>
      <w:r>
        <w:rPr>
          <w:sz w:val="28"/>
          <w:szCs w:val="28"/>
          <w:lang w:val="en-US"/>
        </w:rPr>
        <w:t>ECN</w:t>
      </w:r>
      <w:r w:rsidRPr="000E6C29">
        <w:rPr>
          <w:sz w:val="28"/>
          <w:szCs w:val="28"/>
        </w:rPr>
        <w:t xml:space="preserve"> </w:t>
      </w:r>
      <w:r>
        <w:rPr>
          <w:sz w:val="28"/>
          <w:szCs w:val="28"/>
          <w:lang w:val="en-US"/>
        </w:rPr>
        <w:t>Instinet</w:t>
      </w:r>
      <w:r>
        <w:rPr>
          <w:sz w:val="28"/>
          <w:szCs w:val="28"/>
        </w:rPr>
        <w:t xml:space="preserve"> (в которой присутствуют акции</w:t>
      </w:r>
      <w:r w:rsidRPr="000E6C29">
        <w:rPr>
          <w:sz w:val="28"/>
          <w:szCs w:val="28"/>
        </w:rPr>
        <w:t xml:space="preserve"> </w:t>
      </w:r>
      <w:r>
        <w:rPr>
          <w:sz w:val="28"/>
          <w:szCs w:val="28"/>
          <w:lang w:val="en-US"/>
        </w:rPr>
        <w:t>NYSE</w:t>
      </w:r>
      <w:r>
        <w:rPr>
          <w:sz w:val="28"/>
          <w:szCs w:val="28"/>
        </w:rPr>
        <w:t xml:space="preserve"> и </w:t>
      </w:r>
      <w:r>
        <w:rPr>
          <w:sz w:val="28"/>
          <w:szCs w:val="28"/>
          <w:lang w:val="en-US"/>
        </w:rPr>
        <w:t>NASDAQ</w:t>
      </w:r>
      <w:r w:rsidRPr="000E6C29">
        <w:rPr>
          <w:sz w:val="28"/>
          <w:szCs w:val="28"/>
        </w:rPr>
        <w:t>)</w:t>
      </w:r>
      <w:r>
        <w:rPr>
          <w:sz w:val="28"/>
          <w:szCs w:val="28"/>
        </w:rPr>
        <w:t xml:space="preserve"> с аналогичной целью. В мае</w:t>
      </w:r>
      <w:r>
        <w:rPr>
          <w:noProof/>
          <w:sz w:val="28"/>
          <w:szCs w:val="28"/>
        </w:rPr>
        <w:t xml:space="preserve"> 1999</w:t>
      </w:r>
      <w:r>
        <w:rPr>
          <w:sz w:val="28"/>
          <w:szCs w:val="28"/>
        </w:rPr>
        <w:t xml:space="preserve"> года консорциум из</w:t>
      </w:r>
      <w:r w:rsidRPr="000E6C29">
        <w:rPr>
          <w:sz w:val="28"/>
          <w:szCs w:val="28"/>
        </w:rPr>
        <w:t xml:space="preserve"> </w:t>
      </w:r>
      <w:r>
        <w:rPr>
          <w:sz w:val="28"/>
          <w:szCs w:val="28"/>
          <w:lang w:val="en-US"/>
        </w:rPr>
        <w:t>Instinet</w:t>
      </w:r>
      <w:r w:rsidRPr="000E6C29">
        <w:rPr>
          <w:sz w:val="28"/>
          <w:szCs w:val="28"/>
        </w:rPr>
        <w:t xml:space="preserve">, </w:t>
      </w:r>
      <w:r>
        <w:rPr>
          <w:sz w:val="28"/>
          <w:szCs w:val="28"/>
          <w:lang w:val="en-US"/>
        </w:rPr>
        <w:t>Warburg</w:t>
      </w:r>
      <w:r w:rsidRPr="000E6C29">
        <w:rPr>
          <w:sz w:val="28"/>
          <w:szCs w:val="28"/>
        </w:rPr>
        <w:t xml:space="preserve"> </w:t>
      </w:r>
      <w:r>
        <w:rPr>
          <w:sz w:val="28"/>
          <w:szCs w:val="28"/>
          <w:lang w:val="en-US"/>
        </w:rPr>
        <w:t>Dillon</w:t>
      </w:r>
      <w:r w:rsidRPr="000E6C29">
        <w:rPr>
          <w:sz w:val="28"/>
          <w:szCs w:val="28"/>
        </w:rPr>
        <w:t xml:space="preserve"> </w:t>
      </w:r>
      <w:r>
        <w:rPr>
          <w:sz w:val="28"/>
          <w:szCs w:val="28"/>
          <w:lang w:val="en-US"/>
        </w:rPr>
        <w:t>Read</w:t>
      </w:r>
      <w:r w:rsidRPr="000E6C29">
        <w:rPr>
          <w:sz w:val="28"/>
          <w:szCs w:val="28"/>
        </w:rPr>
        <w:t xml:space="preserve">, </w:t>
      </w:r>
      <w:r>
        <w:rPr>
          <w:sz w:val="28"/>
          <w:szCs w:val="28"/>
          <w:lang w:val="en-US"/>
        </w:rPr>
        <w:t>Morgan</w:t>
      </w:r>
      <w:r w:rsidRPr="000E6C29">
        <w:rPr>
          <w:sz w:val="28"/>
          <w:szCs w:val="28"/>
        </w:rPr>
        <w:t xml:space="preserve"> </w:t>
      </w:r>
      <w:r>
        <w:rPr>
          <w:sz w:val="28"/>
          <w:szCs w:val="28"/>
          <w:lang w:val="en-US"/>
        </w:rPr>
        <w:t>Stanley</w:t>
      </w:r>
      <w:r w:rsidRPr="000E6C29">
        <w:rPr>
          <w:sz w:val="28"/>
          <w:szCs w:val="28"/>
        </w:rPr>
        <w:t xml:space="preserve">, </w:t>
      </w:r>
      <w:r>
        <w:rPr>
          <w:sz w:val="28"/>
          <w:szCs w:val="28"/>
          <w:lang w:val="en-US"/>
        </w:rPr>
        <w:t>American</w:t>
      </w:r>
      <w:r w:rsidRPr="000E6C29">
        <w:rPr>
          <w:sz w:val="28"/>
          <w:szCs w:val="28"/>
        </w:rPr>
        <w:t xml:space="preserve"> </w:t>
      </w:r>
      <w:r>
        <w:rPr>
          <w:sz w:val="28"/>
          <w:szCs w:val="28"/>
          <w:lang w:val="en-US"/>
        </w:rPr>
        <w:t>Century</w:t>
      </w:r>
      <w:r w:rsidRPr="000E6C29">
        <w:rPr>
          <w:sz w:val="28"/>
          <w:szCs w:val="28"/>
        </w:rPr>
        <w:t xml:space="preserve"> </w:t>
      </w:r>
      <w:r>
        <w:rPr>
          <w:sz w:val="28"/>
          <w:szCs w:val="28"/>
          <w:lang w:val="en-US"/>
        </w:rPr>
        <w:t>J</w:t>
      </w:r>
      <w:r w:rsidRPr="000E6C29">
        <w:rPr>
          <w:sz w:val="28"/>
          <w:szCs w:val="28"/>
        </w:rPr>
        <w:t>.</w:t>
      </w:r>
      <w:r>
        <w:rPr>
          <w:sz w:val="28"/>
          <w:szCs w:val="28"/>
          <w:lang w:val="en-US"/>
        </w:rPr>
        <w:t>P</w:t>
      </w:r>
      <w:r w:rsidRPr="000E6C29">
        <w:rPr>
          <w:sz w:val="28"/>
          <w:szCs w:val="28"/>
        </w:rPr>
        <w:t xml:space="preserve">. </w:t>
      </w:r>
      <w:r>
        <w:rPr>
          <w:sz w:val="28"/>
          <w:szCs w:val="28"/>
          <w:lang w:val="en-US"/>
        </w:rPr>
        <w:t>Morgan</w:t>
      </w:r>
      <w:r>
        <w:rPr>
          <w:sz w:val="28"/>
          <w:szCs w:val="28"/>
        </w:rPr>
        <w:t xml:space="preserve"> и</w:t>
      </w:r>
      <w:r w:rsidRPr="000E6C29">
        <w:rPr>
          <w:sz w:val="28"/>
          <w:szCs w:val="28"/>
        </w:rPr>
        <w:t xml:space="preserve"> </w:t>
      </w:r>
      <w:r>
        <w:rPr>
          <w:sz w:val="28"/>
          <w:szCs w:val="28"/>
          <w:lang w:val="en-US"/>
        </w:rPr>
        <w:t>Archipelago</w:t>
      </w:r>
      <w:r>
        <w:rPr>
          <w:sz w:val="28"/>
          <w:szCs w:val="28"/>
        </w:rPr>
        <w:t xml:space="preserve"> заплатил около</w:t>
      </w:r>
      <w:r>
        <w:rPr>
          <w:noProof/>
          <w:sz w:val="28"/>
          <w:szCs w:val="28"/>
        </w:rPr>
        <w:t xml:space="preserve"> 21</w:t>
      </w:r>
      <w:r>
        <w:rPr>
          <w:sz w:val="28"/>
          <w:szCs w:val="28"/>
        </w:rPr>
        <w:t xml:space="preserve"> млн. долларов, чтобы спасти сеть</w:t>
      </w:r>
      <w:r w:rsidRPr="000E6C29">
        <w:rPr>
          <w:sz w:val="28"/>
          <w:szCs w:val="28"/>
        </w:rPr>
        <w:t xml:space="preserve"> </w:t>
      </w:r>
      <w:r>
        <w:rPr>
          <w:sz w:val="28"/>
          <w:szCs w:val="28"/>
          <w:lang w:val="en-US"/>
        </w:rPr>
        <w:t>TradePoint</w:t>
      </w:r>
      <w:r w:rsidRPr="000E6C29">
        <w:rPr>
          <w:sz w:val="28"/>
          <w:szCs w:val="28"/>
        </w:rPr>
        <w:t>,</w:t>
      </w:r>
      <w:r>
        <w:rPr>
          <w:sz w:val="28"/>
          <w:szCs w:val="28"/>
        </w:rPr>
        <w:t xml:space="preserve"> базирующуюся в Лондоне, и ориентированную на работу с местными акциями. Эта сеть смогла «оттянуть» на себя в</w:t>
      </w:r>
      <w:r>
        <w:rPr>
          <w:noProof/>
          <w:sz w:val="28"/>
          <w:szCs w:val="28"/>
        </w:rPr>
        <w:t xml:space="preserve"> 1998</w:t>
      </w:r>
      <w:r>
        <w:rPr>
          <w:sz w:val="28"/>
          <w:szCs w:val="28"/>
        </w:rPr>
        <w:t xml:space="preserve"> году лишь </w:t>
      </w:r>
      <w:r>
        <w:rPr>
          <w:noProof/>
          <w:sz w:val="28"/>
          <w:szCs w:val="28"/>
        </w:rPr>
        <w:t>1%</w:t>
      </w:r>
      <w:r>
        <w:rPr>
          <w:sz w:val="28"/>
          <w:szCs w:val="28"/>
        </w:rPr>
        <w:t xml:space="preserve"> от объема торгов Лондонской фондовой биржи</w:t>
      </w:r>
      <w:r w:rsidRPr="000E6C29">
        <w:rPr>
          <w:sz w:val="28"/>
          <w:szCs w:val="28"/>
        </w:rPr>
        <w:t xml:space="preserve"> (</w:t>
      </w:r>
      <w:r>
        <w:rPr>
          <w:sz w:val="28"/>
          <w:szCs w:val="28"/>
          <w:lang w:val="en-US"/>
        </w:rPr>
        <w:t>LSE</w:t>
      </w:r>
      <w:r w:rsidRPr="000E6C29">
        <w:rPr>
          <w:sz w:val="28"/>
          <w:szCs w:val="28"/>
        </w:rPr>
        <w:t>)</w:t>
      </w:r>
      <w:r>
        <w:rPr>
          <w:sz w:val="28"/>
          <w:szCs w:val="28"/>
        </w:rPr>
        <w:t xml:space="preserve"> и потеряла</w:t>
      </w:r>
      <w:r>
        <w:rPr>
          <w:noProof/>
          <w:sz w:val="28"/>
          <w:szCs w:val="28"/>
        </w:rPr>
        <w:t xml:space="preserve"> 11,5</w:t>
      </w:r>
      <w:r>
        <w:rPr>
          <w:sz w:val="28"/>
          <w:szCs w:val="28"/>
        </w:rPr>
        <w:t xml:space="preserve"> млн. долларов при доходах лишь в</w:t>
      </w:r>
      <w:r>
        <w:rPr>
          <w:noProof/>
          <w:sz w:val="28"/>
          <w:szCs w:val="28"/>
        </w:rPr>
        <w:t xml:space="preserve"> 1</w:t>
      </w:r>
      <w:r>
        <w:rPr>
          <w:sz w:val="28"/>
          <w:szCs w:val="28"/>
        </w:rPr>
        <w:t xml:space="preserve"> млн. долларов. Новый консорциум владеет теперь</w:t>
      </w:r>
      <w:r>
        <w:rPr>
          <w:noProof/>
          <w:sz w:val="28"/>
          <w:szCs w:val="28"/>
        </w:rPr>
        <w:t xml:space="preserve"> 54%</w:t>
      </w:r>
      <w:r>
        <w:rPr>
          <w:sz w:val="28"/>
          <w:szCs w:val="28"/>
        </w:rPr>
        <w:t xml:space="preserve"> акций этой сети и намерен передать туда часть своего потока ордеров, чтобы обеспечить ликвидность. Это</w:t>
      </w:r>
      <w:r>
        <w:rPr>
          <w:noProof/>
          <w:sz w:val="28"/>
          <w:szCs w:val="28"/>
        </w:rPr>
        <w:t xml:space="preserve"> </w:t>
      </w:r>
      <w:r>
        <w:rPr>
          <w:sz w:val="28"/>
          <w:szCs w:val="28"/>
        </w:rPr>
        <w:t>вполне возможно, так как в совокупности через членов консорциума проходит до</w:t>
      </w:r>
      <w:r>
        <w:rPr>
          <w:noProof/>
          <w:sz w:val="28"/>
          <w:szCs w:val="28"/>
        </w:rPr>
        <w:t xml:space="preserve"> 25%</w:t>
      </w:r>
      <w:r>
        <w:rPr>
          <w:sz w:val="28"/>
          <w:szCs w:val="28"/>
        </w:rPr>
        <w:t xml:space="preserve"> оборота</w:t>
      </w:r>
      <w:r>
        <w:rPr>
          <w:noProof/>
          <w:sz w:val="28"/>
          <w:szCs w:val="28"/>
        </w:rPr>
        <w:t xml:space="preserve"> LSE. </w:t>
      </w:r>
      <w:r>
        <w:rPr>
          <w:sz w:val="28"/>
          <w:szCs w:val="28"/>
        </w:rPr>
        <w:t>Смысл всех таких слияний</w:t>
      </w:r>
      <w:r>
        <w:rPr>
          <w:noProof/>
          <w:sz w:val="28"/>
          <w:szCs w:val="28"/>
        </w:rPr>
        <w:t xml:space="preserve"> – </w:t>
      </w:r>
      <w:r>
        <w:rPr>
          <w:sz w:val="28"/>
          <w:szCs w:val="28"/>
        </w:rPr>
        <w:t>не только в диверсификации деятельности и сокращении накладных расходов (весь сервис «живет» в Сети). Интеграция сервиса приведет к взаимному расширению клиентской базы каждой из услуг и ускорит развитие бизнеса в целом.</w:t>
      </w:r>
    </w:p>
    <w:p w:rsidR="000E6C29" w:rsidRDefault="000E6C29">
      <w:pPr>
        <w:spacing w:before="0" w:after="0" w:line="240" w:lineRule="auto"/>
        <w:ind w:firstLine="567"/>
        <w:jc w:val="both"/>
        <w:rPr>
          <w:sz w:val="28"/>
          <w:szCs w:val="28"/>
        </w:rPr>
      </w:pPr>
      <w:r>
        <w:rPr>
          <w:sz w:val="28"/>
          <w:szCs w:val="28"/>
        </w:rPr>
        <w:t xml:space="preserve">С другой стороны, происходит формирование специализированных сервисов, ориентированных на разные типы инвесторов. Например, средний размер клиентского портфеля у </w:t>
      </w:r>
      <w:r>
        <w:rPr>
          <w:sz w:val="28"/>
          <w:szCs w:val="28"/>
          <w:lang w:val="en-US"/>
        </w:rPr>
        <w:t>Paine</w:t>
      </w:r>
      <w:r w:rsidRPr="000E6C29">
        <w:rPr>
          <w:sz w:val="28"/>
          <w:szCs w:val="28"/>
        </w:rPr>
        <w:t xml:space="preserve"> </w:t>
      </w:r>
      <w:r>
        <w:rPr>
          <w:sz w:val="28"/>
          <w:szCs w:val="28"/>
          <w:lang w:val="en-US"/>
        </w:rPr>
        <w:t>Webber</w:t>
      </w:r>
      <w:r>
        <w:rPr>
          <w:sz w:val="28"/>
          <w:szCs w:val="28"/>
        </w:rPr>
        <w:t xml:space="preserve"> составляет</w:t>
      </w:r>
      <w:r>
        <w:rPr>
          <w:noProof/>
          <w:sz w:val="28"/>
          <w:szCs w:val="28"/>
        </w:rPr>
        <w:t xml:space="preserve"> 1</w:t>
      </w:r>
      <w:r>
        <w:rPr>
          <w:sz w:val="28"/>
          <w:szCs w:val="28"/>
        </w:rPr>
        <w:t xml:space="preserve"> млн. долларов. Понятно, что такая клиентура имеет совсем иные критерии оценки и выбора контрагента,</w:t>
      </w:r>
      <w:r>
        <w:rPr>
          <w:noProof/>
          <w:sz w:val="28"/>
          <w:szCs w:val="28"/>
        </w:rPr>
        <w:t xml:space="preserve"> </w:t>
      </w:r>
      <w:r>
        <w:rPr>
          <w:sz w:val="28"/>
          <w:szCs w:val="28"/>
        </w:rPr>
        <w:t>во всяком случае, не размер комиссионных. Поэтому руководство крупных инвестиционных банков хотя и развивает онлайновый сервис, но рассматривает его как дополнительный. Вполне возможно, что более практичным для таких «китов» является не создание собственного подразделения, а покупка одного из Интернет-брокеров, со всеми его технологиями и клиентурой.</w:t>
      </w:r>
    </w:p>
    <w:p w:rsidR="000E6C29" w:rsidRPr="000E6C29" w:rsidRDefault="000E6C29">
      <w:pPr>
        <w:pStyle w:val="FR1"/>
        <w:ind w:firstLine="567"/>
        <w:jc w:val="both"/>
        <w:rPr>
          <w:rFonts w:ascii="Times New Roman" w:hAnsi="Times New Roman" w:cs="Times New Roman"/>
          <w:i/>
          <w:iCs/>
          <w:sz w:val="28"/>
          <w:szCs w:val="28"/>
        </w:rPr>
      </w:pPr>
    </w:p>
    <w:p w:rsidR="000E6C29" w:rsidRDefault="000E6C29">
      <w:pPr>
        <w:pStyle w:val="FR1"/>
        <w:ind w:firstLine="567"/>
        <w:jc w:val="both"/>
        <w:rPr>
          <w:rFonts w:ascii="Times New Roman" w:hAnsi="Times New Roman" w:cs="Times New Roman"/>
          <w:i/>
          <w:iCs/>
          <w:sz w:val="28"/>
          <w:szCs w:val="28"/>
        </w:rPr>
      </w:pPr>
      <w:r>
        <w:rPr>
          <w:rFonts w:ascii="Times New Roman" w:hAnsi="Times New Roman" w:cs="Times New Roman"/>
          <w:i/>
          <w:iCs/>
          <w:sz w:val="28"/>
          <w:szCs w:val="28"/>
        </w:rPr>
        <w:t>Портрет отрасли: Америка</w:t>
      </w:r>
    </w:p>
    <w:p w:rsidR="000E6C29" w:rsidRDefault="000E6C29">
      <w:pPr>
        <w:spacing w:before="0" w:after="0" w:line="240" w:lineRule="auto"/>
        <w:ind w:firstLine="567"/>
        <w:jc w:val="both"/>
        <w:rPr>
          <w:sz w:val="28"/>
          <w:szCs w:val="28"/>
        </w:rPr>
      </w:pPr>
      <w:r>
        <w:rPr>
          <w:sz w:val="28"/>
          <w:szCs w:val="28"/>
        </w:rPr>
        <w:t>Объем сделок, совершенных частными инвесторами через Интернет во втором полугодии</w:t>
      </w:r>
      <w:r>
        <w:rPr>
          <w:noProof/>
          <w:sz w:val="28"/>
          <w:szCs w:val="28"/>
        </w:rPr>
        <w:t xml:space="preserve"> 1999</w:t>
      </w:r>
      <w:r>
        <w:rPr>
          <w:sz w:val="28"/>
          <w:szCs w:val="28"/>
        </w:rPr>
        <w:t xml:space="preserve"> года, составил</w:t>
      </w:r>
      <w:r>
        <w:rPr>
          <w:noProof/>
          <w:sz w:val="28"/>
          <w:szCs w:val="28"/>
        </w:rPr>
        <w:t xml:space="preserve"> 48%</w:t>
      </w:r>
      <w:r>
        <w:rPr>
          <w:sz w:val="28"/>
          <w:szCs w:val="28"/>
        </w:rPr>
        <w:t xml:space="preserve"> от их общего числа, по сравнению с</w:t>
      </w:r>
      <w:r>
        <w:rPr>
          <w:noProof/>
          <w:sz w:val="28"/>
          <w:szCs w:val="28"/>
        </w:rPr>
        <w:t xml:space="preserve"> 37%</w:t>
      </w:r>
      <w:r>
        <w:rPr>
          <w:sz w:val="28"/>
          <w:szCs w:val="28"/>
        </w:rPr>
        <w:t xml:space="preserve"> в первом. В целом за</w:t>
      </w:r>
      <w:r>
        <w:rPr>
          <w:noProof/>
          <w:sz w:val="28"/>
          <w:szCs w:val="28"/>
        </w:rPr>
        <w:t xml:space="preserve"> 1999 </w:t>
      </w:r>
      <w:r>
        <w:rPr>
          <w:sz w:val="28"/>
          <w:szCs w:val="28"/>
        </w:rPr>
        <w:t>год эта цифра составляет</w:t>
      </w:r>
      <w:r>
        <w:rPr>
          <w:noProof/>
          <w:sz w:val="28"/>
          <w:szCs w:val="28"/>
        </w:rPr>
        <w:t xml:space="preserve"> 43</w:t>
      </w:r>
      <w:r>
        <w:rPr>
          <w:sz w:val="28"/>
          <w:szCs w:val="28"/>
        </w:rPr>
        <w:t>%, тогда как еще год назад находилась на уровне</w:t>
      </w:r>
      <w:r>
        <w:rPr>
          <w:noProof/>
          <w:sz w:val="28"/>
          <w:szCs w:val="28"/>
        </w:rPr>
        <w:t xml:space="preserve"> 20%.</w:t>
      </w:r>
    </w:p>
    <w:p w:rsidR="000E6C29" w:rsidRDefault="000E6C29">
      <w:pPr>
        <w:spacing w:before="0" w:after="0" w:line="240" w:lineRule="auto"/>
        <w:ind w:firstLine="567"/>
        <w:jc w:val="both"/>
        <w:rPr>
          <w:sz w:val="28"/>
          <w:szCs w:val="28"/>
        </w:rPr>
      </w:pPr>
      <w:r>
        <w:rPr>
          <w:sz w:val="28"/>
          <w:szCs w:val="28"/>
        </w:rPr>
        <w:t>В США за последние два года из общего числа акций, проданных частным и корпоративным инвесторам, более</w:t>
      </w:r>
      <w:r>
        <w:rPr>
          <w:noProof/>
          <w:sz w:val="28"/>
          <w:szCs w:val="28"/>
        </w:rPr>
        <w:t xml:space="preserve"> 25%</w:t>
      </w:r>
      <w:r>
        <w:rPr>
          <w:sz w:val="28"/>
          <w:szCs w:val="28"/>
        </w:rPr>
        <w:t xml:space="preserve"> прошло через Интернет-брокеров. По оценкам консалтинговой компании</w:t>
      </w:r>
      <w:r w:rsidRPr="000E6C29">
        <w:rPr>
          <w:sz w:val="28"/>
          <w:szCs w:val="28"/>
        </w:rPr>
        <w:t xml:space="preserve"> </w:t>
      </w:r>
      <w:r>
        <w:rPr>
          <w:sz w:val="28"/>
          <w:szCs w:val="28"/>
          <w:lang w:val="en-US"/>
        </w:rPr>
        <w:t>Gomez</w:t>
      </w:r>
      <w:r w:rsidRPr="000E6C29">
        <w:rPr>
          <w:sz w:val="28"/>
          <w:szCs w:val="28"/>
        </w:rPr>
        <w:t xml:space="preserve"> </w:t>
      </w:r>
      <w:r>
        <w:rPr>
          <w:sz w:val="28"/>
          <w:szCs w:val="28"/>
          <w:lang w:val="en-US"/>
        </w:rPr>
        <w:t>Advisors</w:t>
      </w:r>
      <w:r w:rsidRPr="000E6C29">
        <w:rPr>
          <w:sz w:val="28"/>
          <w:szCs w:val="28"/>
        </w:rPr>
        <w:t>,</w:t>
      </w:r>
      <w:r>
        <w:rPr>
          <w:sz w:val="28"/>
          <w:szCs w:val="28"/>
        </w:rPr>
        <w:t xml:space="preserve"> к</w:t>
      </w:r>
      <w:r>
        <w:rPr>
          <w:noProof/>
          <w:sz w:val="28"/>
          <w:szCs w:val="28"/>
        </w:rPr>
        <w:t xml:space="preserve"> 2001 </w:t>
      </w:r>
      <w:r>
        <w:rPr>
          <w:sz w:val="28"/>
          <w:szCs w:val="28"/>
        </w:rPr>
        <w:t>году в мире будет открыто</w:t>
      </w:r>
      <w:r>
        <w:rPr>
          <w:noProof/>
          <w:sz w:val="28"/>
          <w:szCs w:val="28"/>
        </w:rPr>
        <w:t xml:space="preserve"> 18 </w:t>
      </w:r>
      <w:r>
        <w:rPr>
          <w:sz w:val="28"/>
          <w:szCs w:val="28"/>
        </w:rPr>
        <w:t xml:space="preserve">млн. инвестиционных счетов (в </w:t>
      </w:r>
      <w:r>
        <w:rPr>
          <w:noProof/>
          <w:sz w:val="28"/>
          <w:szCs w:val="28"/>
        </w:rPr>
        <w:t>1996</w:t>
      </w:r>
      <w:r>
        <w:rPr>
          <w:sz w:val="28"/>
          <w:szCs w:val="28"/>
        </w:rPr>
        <w:t xml:space="preserve"> их было только</w:t>
      </w:r>
      <w:r>
        <w:rPr>
          <w:noProof/>
          <w:sz w:val="28"/>
          <w:szCs w:val="28"/>
        </w:rPr>
        <w:t xml:space="preserve"> 1,5</w:t>
      </w:r>
      <w:r>
        <w:rPr>
          <w:sz w:val="28"/>
          <w:szCs w:val="28"/>
        </w:rPr>
        <w:t xml:space="preserve"> млн., в начале</w:t>
      </w:r>
      <w:r>
        <w:rPr>
          <w:noProof/>
          <w:sz w:val="28"/>
          <w:szCs w:val="28"/>
        </w:rPr>
        <w:t xml:space="preserve"> 1999 – 5,1 </w:t>
      </w:r>
      <w:r>
        <w:rPr>
          <w:sz w:val="28"/>
          <w:szCs w:val="28"/>
        </w:rPr>
        <w:t>млн.). В настоящее время уже пятая часть сделок с акциями</w:t>
      </w:r>
      <w:r w:rsidRPr="000E6C29">
        <w:rPr>
          <w:sz w:val="28"/>
          <w:szCs w:val="28"/>
        </w:rPr>
        <w:t xml:space="preserve"> </w:t>
      </w:r>
      <w:r>
        <w:rPr>
          <w:sz w:val="28"/>
          <w:szCs w:val="28"/>
          <w:lang w:val="en-US"/>
        </w:rPr>
        <w:t>NASDAQ</w:t>
      </w:r>
      <w:r>
        <w:rPr>
          <w:sz w:val="28"/>
          <w:szCs w:val="28"/>
        </w:rPr>
        <w:t xml:space="preserve"> совершается через Интернет, и эта доля неуклонно растет. Между тем, среднее количество сделок, приходящееся на одного человека, не так уж и велико. По оценкам</w:t>
      </w:r>
      <w:r w:rsidRPr="000E6C29">
        <w:rPr>
          <w:sz w:val="28"/>
          <w:szCs w:val="28"/>
        </w:rPr>
        <w:t xml:space="preserve"> </w:t>
      </w:r>
      <w:r>
        <w:rPr>
          <w:sz w:val="28"/>
          <w:szCs w:val="28"/>
          <w:lang w:val="en-US"/>
        </w:rPr>
        <w:t>Forrester</w:t>
      </w:r>
      <w:r w:rsidRPr="000E6C29">
        <w:rPr>
          <w:sz w:val="28"/>
          <w:szCs w:val="28"/>
        </w:rPr>
        <w:t xml:space="preserve"> </w:t>
      </w:r>
      <w:r>
        <w:rPr>
          <w:sz w:val="28"/>
          <w:szCs w:val="28"/>
          <w:lang w:val="en-US"/>
        </w:rPr>
        <w:t>Research</w:t>
      </w:r>
      <w:r w:rsidRPr="000E6C29">
        <w:rPr>
          <w:sz w:val="28"/>
          <w:szCs w:val="28"/>
        </w:rPr>
        <w:t>,</w:t>
      </w:r>
      <w:r>
        <w:rPr>
          <w:sz w:val="28"/>
          <w:szCs w:val="28"/>
        </w:rPr>
        <w:t xml:space="preserve"> для американцев оно составляет</w:t>
      </w:r>
      <w:r>
        <w:rPr>
          <w:noProof/>
          <w:sz w:val="28"/>
          <w:szCs w:val="28"/>
        </w:rPr>
        <w:t xml:space="preserve"> 10</w:t>
      </w:r>
      <w:r>
        <w:rPr>
          <w:sz w:val="28"/>
          <w:szCs w:val="28"/>
        </w:rPr>
        <w:t xml:space="preserve"> в год. Средний размер счета</w:t>
      </w:r>
      <w:r>
        <w:rPr>
          <w:noProof/>
          <w:sz w:val="28"/>
          <w:szCs w:val="28"/>
        </w:rPr>
        <w:t xml:space="preserve"> –</w:t>
      </w:r>
      <w:r>
        <w:rPr>
          <w:sz w:val="28"/>
          <w:szCs w:val="28"/>
        </w:rPr>
        <w:t xml:space="preserve"> тоже невелик и составляет несколько десятков тысяч долларов (богатый инвестор не будет экономить на комиссии и предпочтет работать с</w:t>
      </w:r>
      <w:r w:rsidRPr="000E6C29">
        <w:rPr>
          <w:sz w:val="28"/>
          <w:szCs w:val="28"/>
        </w:rPr>
        <w:t xml:space="preserve"> </w:t>
      </w:r>
      <w:r>
        <w:rPr>
          <w:sz w:val="28"/>
          <w:szCs w:val="28"/>
          <w:lang w:val="en-US"/>
        </w:rPr>
        <w:t>full</w:t>
      </w:r>
      <w:r w:rsidRPr="000E6C29">
        <w:rPr>
          <w:sz w:val="28"/>
          <w:szCs w:val="28"/>
        </w:rPr>
        <w:t>-</w:t>
      </w:r>
      <w:r>
        <w:rPr>
          <w:noProof/>
          <w:sz w:val="28"/>
          <w:szCs w:val="28"/>
        </w:rPr>
        <w:t>service-брокером).</w:t>
      </w:r>
    </w:p>
    <w:p w:rsidR="000E6C29" w:rsidRDefault="000E6C29">
      <w:pPr>
        <w:spacing w:before="0" w:after="0" w:line="240" w:lineRule="auto"/>
        <w:ind w:firstLine="567"/>
        <w:jc w:val="both"/>
        <w:rPr>
          <w:sz w:val="28"/>
          <w:szCs w:val="28"/>
        </w:rPr>
      </w:pPr>
      <w:r>
        <w:rPr>
          <w:sz w:val="28"/>
          <w:szCs w:val="28"/>
        </w:rPr>
        <w:t>Инвестиции в бизнес, связанный с предоставлением брокерских услуг через Интернет, считаются чрезвычайно привлекательными сами по себе. За последние</w:t>
      </w:r>
      <w:r>
        <w:rPr>
          <w:noProof/>
          <w:sz w:val="28"/>
          <w:szCs w:val="28"/>
        </w:rPr>
        <w:t xml:space="preserve"> 4</w:t>
      </w:r>
      <w:r>
        <w:rPr>
          <w:sz w:val="28"/>
          <w:szCs w:val="28"/>
        </w:rPr>
        <w:t xml:space="preserve"> года эта отрасль расширялась на</w:t>
      </w:r>
      <w:r>
        <w:rPr>
          <w:noProof/>
          <w:sz w:val="28"/>
          <w:szCs w:val="28"/>
        </w:rPr>
        <w:t xml:space="preserve"> 20—60%</w:t>
      </w:r>
      <w:r>
        <w:rPr>
          <w:sz w:val="28"/>
          <w:szCs w:val="28"/>
        </w:rPr>
        <w:t xml:space="preserve"> в год. Акции ведущих брокеров выросли за это время в</w:t>
      </w:r>
      <w:r>
        <w:rPr>
          <w:noProof/>
          <w:sz w:val="28"/>
          <w:szCs w:val="28"/>
        </w:rPr>
        <w:t xml:space="preserve"> 3-8</w:t>
      </w:r>
      <w:r>
        <w:rPr>
          <w:sz w:val="28"/>
          <w:szCs w:val="28"/>
        </w:rPr>
        <w:t xml:space="preserve"> раз. Бернард Арно, французский бизнесмен, известный по созданию и "раскрутке" ряда всемирно известных торговых марок (он контролирует группу</w:t>
      </w:r>
      <w:r w:rsidRPr="000E6C29">
        <w:rPr>
          <w:sz w:val="28"/>
          <w:szCs w:val="28"/>
        </w:rPr>
        <w:t xml:space="preserve"> </w:t>
      </w:r>
      <w:r>
        <w:rPr>
          <w:sz w:val="28"/>
          <w:szCs w:val="28"/>
          <w:lang w:val="en-US"/>
        </w:rPr>
        <w:t>LVMH</w:t>
      </w:r>
      <w:r w:rsidRPr="000E6C29">
        <w:rPr>
          <w:sz w:val="28"/>
          <w:szCs w:val="28"/>
        </w:rPr>
        <w:t xml:space="preserve"> </w:t>
      </w:r>
      <w:r>
        <w:rPr>
          <w:sz w:val="28"/>
          <w:szCs w:val="28"/>
          <w:lang w:val="en-US"/>
        </w:rPr>
        <w:t>Moet</w:t>
      </w:r>
      <w:r w:rsidRPr="000E6C29">
        <w:rPr>
          <w:sz w:val="28"/>
          <w:szCs w:val="28"/>
        </w:rPr>
        <w:t xml:space="preserve"> </w:t>
      </w:r>
      <w:r>
        <w:rPr>
          <w:sz w:val="28"/>
          <w:szCs w:val="28"/>
          <w:lang w:val="en-US"/>
        </w:rPr>
        <w:t>Hennessy</w:t>
      </w:r>
      <w:r w:rsidRPr="000E6C29">
        <w:rPr>
          <w:sz w:val="28"/>
          <w:szCs w:val="28"/>
        </w:rPr>
        <w:t xml:space="preserve"> </w:t>
      </w:r>
      <w:r>
        <w:rPr>
          <w:sz w:val="28"/>
          <w:szCs w:val="28"/>
          <w:lang w:val="en-US"/>
        </w:rPr>
        <w:t>Louis</w:t>
      </w:r>
      <w:r w:rsidRPr="000E6C29">
        <w:rPr>
          <w:sz w:val="28"/>
          <w:szCs w:val="28"/>
        </w:rPr>
        <w:t xml:space="preserve"> </w:t>
      </w:r>
      <w:r>
        <w:rPr>
          <w:sz w:val="28"/>
          <w:szCs w:val="28"/>
          <w:lang w:val="en-US"/>
        </w:rPr>
        <w:t>Vuitton</w:t>
      </w:r>
      <w:r w:rsidRPr="000E6C29">
        <w:rPr>
          <w:sz w:val="28"/>
          <w:szCs w:val="28"/>
        </w:rPr>
        <w:t>,</w:t>
      </w:r>
      <w:r>
        <w:rPr>
          <w:sz w:val="28"/>
          <w:szCs w:val="28"/>
        </w:rPr>
        <w:t xml:space="preserve"> которой принадлежат такие брэнды, как</w:t>
      </w:r>
      <w:r w:rsidRPr="000E6C29">
        <w:rPr>
          <w:sz w:val="28"/>
          <w:szCs w:val="28"/>
        </w:rPr>
        <w:t xml:space="preserve"> </w:t>
      </w:r>
      <w:r>
        <w:rPr>
          <w:sz w:val="28"/>
          <w:szCs w:val="28"/>
          <w:lang w:val="en-US"/>
        </w:rPr>
        <w:t>Hennesy</w:t>
      </w:r>
      <w:r w:rsidRPr="000E6C29">
        <w:rPr>
          <w:sz w:val="28"/>
          <w:szCs w:val="28"/>
        </w:rPr>
        <w:t xml:space="preserve">, </w:t>
      </w:r>
      <w:r>
        <w:rPr>
          <w:sz w:val="28"/>
          <w:szCs w:val="28"/>
          <w:lang w:val="en-US"/>
        </w:rPr>
        <w:t>Christian</w:t>
      </w:r>
      <w:r w:rsidRPr="000E6C29">
        <w:rPr>
          <w:sz w:val="28"/>
          <w:szCs w:val="28"/>
        </w:rPr>
        <w:t xml:space="preserve"> </w:t>
      </w:r>
      <w:r>
        <w:rPr>
          <w:sz w:val="28"/>
          <w:szCs w:val="28"/>
          <w:lang w:val="en-US"/>
        </w:rPr>
        <w:t>Dior</w:t>
      </w:r>
      <w:r w:rsidRPr="000E6C29">
        <w:rPr>
          <w:sz w:val="28"/>
          <w:szCs w:val="28"/>
        </w:rPr>
        <w:t xml:space="preserve">, </w:t>
      </w:r>
      <w:r>
        <w:rPr>
          <w:sz w:val="28"/>
          <w:szCs w:val="28"/>
          <w:lang w:val="en-US"/>
        </w:rPr>
        <w:t>Kenzo</w:t>
      </w:r>
      <w:r w:rsidRPr="000E6C29">
        <w:rPr>
          <w:sz w:val="28"/>
          <w:szCs w:val="28"/>
        </w:rPr>
        <w:t>,</w:t>
      </w:r>
      <w:r>
        <w:rPr>
          <w:sz w:val="28"/>
          <w:szCs w:val="28"/>
        </w:rPr>
        <w:t xml:space="preserve"> и многие другие) делает ставку на Интернет. Совместно с Полом Алленом (совладельцем и одним из основателей</w:t>
      </w:r>
      <w:r w:rsidRPr="000E6C29">
        <w:rPr>
          <w:sz w:val="28"/>
          <w:szCs w:val="28"/>
        </w:rPr>
        <w:t xml:space="preserve"> </w:t>
      </w:r>
      <w:r>
        <w:rPr>
          <w:sz w:val="28"/>
          <w:szCs w:val="28"/>
          <w:lang w:val="en-US"/>
        </w:rPr>
        <w:t>Microsoft</w:t>
      </w:r>
      <w:r w:rsidRPr="000E6C29">
        <w:rPr>
          <w:sz w:val="28"/>
          <w:szCs w:val="28"/>
        </w:rPr>
        <w:t>)</w:t>
      </w:r>
      <w:r>
        <w:rPr>
          <w:sz w:val="28"/>
          <w:szCs w:val="28"/>
        </w:rPr>
        <w:t xml:space="preserve"> и ТА</w:t>
      </w:r>
      <w:r w:rsidRPr="000E6C29">
        <w:rPr>
          <w:sz w:val="28"/>
          <w:szCs w:val="28"/>
        </w:rPr>
        <w:t xml:space="preserve"> </w:t>
      </w:r>
      <w:r>
        <w:rPr>
          <w:sz w:val="28"/>
          <w:szCs w:val="28"/>
          <w:lang w:val="en-US"/>
        </w:rPr>
        <w:t>Associates</w:t>
      </w:r>
      <w:r w:rsidRPr="000E6C29">
        <w:rPr>
          <w:sz w:val="28"/>
          <w:szCs w:val="28"/>
        </w:rPr>
        <w:t xml:space="preserve"> </w:t>
      </w:r>
      <w:r>
        <w:rPr>
          <w:sz w:val="28"/>
          <w:szCs w:val="28"/>
        </w:rPr>
        <w:t>(одной из крупнейших в мире инвестиционных групп, специализирующейся на вложениях в высокие технологии) Арно инвестирует в</w:t>
      </w:r>
      <w:r w:rsidRPr="000E6C29">
        <w:rPr>
          <w:sz w:val="28"/>
          <w:szCs w:val="28"/>
        </w:rPr>
        <w:t xml:space="preserve"> </w:t>
      </w:r>
      <w:r>
        <w:rPr>
          <w:sz w:val="28"/>
          <w:szCs w:val="28"/>
          <w:lang w:val="en-US"/>
        </w:rPr>
        <w:t>Datek</w:t>
      </w:r>
      <w:r w:rsidRPr="000E6C29">
        <w:rPr>
          <w:sz w:val="28"/>
          <w:szCs w:val="28"/>
        </w:rPr>
        <w:t>.</w:t>
      </w:r>
      <w:r>
        <w:rPr>
          <w:sz w:val="28"/>
          <w:szCs w:val="28"/>
        </w:rPr>
        <w:t xml:space="preserve"> Этот самый быстрорастущий Интернет-брокер, имеющий около</w:t>
      </w:r>
      <w:r>
        <w:rPr>
          <w:noProof/>
          <w:sz w:val="28"/>
          <w:szCs w:val="28"/>
        </w:rPr>
        <w:t xml:space="preserve"> 350</w:t>
      </w:r>
      <w:r>
        <w:rPr>
          <w:sz w:val="28"/>
          <w:szCs w:val="28"/>
        </w:rPr>
        <w:t xml:space="preserve"> тыс. клиентов, управляет активами размером более чем</w:t>
      </w:r>
      <w:r>
        <w:rPr>
          <w:noProof/>
          <w:sz w:val="28"/>
          <w:szCs w:val="28"/>
        </w:rPr>
        <w:t xml:space="preserve"> 10</w:t>
      </w:r>
      <w:r>
        <w:rPr>
          <w:sz w:val="28"/>
          <w:szCs w:val="28"/>
        </w:rPr>
        <w:t xml:space="preserve"> млрд. долларов.</w:t>
      </w:r>
    </w:p>
    <w:p w:rsidR="000E6C29" w:rsidRDefault="000E6C29">
      <w:pPr>
        <w:spacing w:before="0" w:after="0" w:line="240" w:lineRule="auto"/>
        <w:ind w:firstLine="567"/>
        <w:jc w:val="both"/>
        <w:rPr>
          <w:sz w:val="28"/>
          <w:szCs w:val="28"/>
        </w:rPr>
      </w:pPr>
      <w:r>
        <w:rPr>
          <w:sz w:val="28"/>
          <w:szCs w:val="28"/>
        </w:rPr>
        <w:t>Правда, в</w:t>
      </w:r>
      <w:r w:rsidRPr="000E6C29">
        <w:rPr>
          <w:sz w:val="28"/>
          <w:szCs w:val="28"/>
        </w:rPr>
        <w:t xml:space="preserve"> </w:t>
      </w:r>
      <w:r>
        <w:rPr>
          <w:sz w:val="28"/>
          <w:szCs w:val="28"/>
          <w:lang w:val="en-US"/>
        </w:rPr>
        <w:t>III</w:t>
      </w:r>
      <w:r>
        <w:rPr>
          <w:sz w:val="28"/>
          <w:szCs w:val="28"/>
        </w:rPr>
        <w:t xml:space="preserve"> квартале</w:t>
      </w:r>
      <w:r>
        <w:rPr>
          <w:noProof/>
          <w:sz w:val="28"/>
          <w:szCs w:val="28"/>
        </w:rPr>
        <w:t xml:space="preserve"> 1999 </w:t>
      </w:r>
      <w:r>
        <w:rPr>
          <w:sz w:val="28"/>
          <w:szCs w:val="28"/>
        </w:rPr>
        <w:t>года отрасль пережила первый в своей истории спад совокупного объема торгов. Одной из причин стали многочисленные случаи «проигрыша» клиентами всех денег из-за полного непрофессионализма и непонимания механизмов торговли. Например, при покупке клиентом акций с маржинального счета в надежде на дальнейший рост котировок брокер имеет право без предупреждения закрыть позиции, если остаток денег на счете не покрывает возникший отрицательный баланс при неожиданном падении курса (говорят, что счет «не держит» рынок). Хотя акции после этого могут опять пойти в рост, однако потеря клиента будет уже невосполнима. Как ни странно, причиной послужила "элементарность" сервиса, долговременный рост котировок и возникшая из-за этого эйфория: многие «домохозяйки» привыкли к легкой прибыли и даже не подозревали, что рынок может падать. В</w:t>
      </w:r>
      <w:r>
        <w:rPr>
          <w:noProof/>
          <w:sz w:val="28"/>
          <w:szCs w:val="28"/>
        </w:rPr>
        <w:t xml:space="preserve"> 1999</w:t>
      </w:r>
      <w:r>
        <w:rPr>
          <w:sz w:val="28"/>
          <w:szCs w:val="28"/>
        </w:rPr>
        <w:t xml:space="preserve"> году в Америке было возбуждено около</w:t>
      </w:r>
      <w:r>
        <w:rPr>
          <w:noProof/>
          <w:sz w:val="28"/>
          <w:szCs w:val="28"/>
        </w:rPr>
        <w:t xml:space="preserve"> 40</w:t>
      </w:r>
      <w:r>
        <w:rPr>
          <w:sz w:val="28"/>
          <w:szCs w:val="28"/>
        </w:rPr>
        <w:t xml:space="preserve"> тысяч исков к брокерам, в которых клиенты обвиняли их в недостаточно четко сформулированном предупреждении о возможных рисках. Хотя очень малая часть исков была удовлетворена, репутация Интернет-трейдинга была несколько подмочена.</w:t>
      </w:r>
    </w:p>
    <w:p w:rsidR="000E6C29" w:rsidRDefault="000E6C29">
      <w:pPr>
        <w:pStyle w:val="2"/>
        <w:spacing w:before="0" w:after="0" w:line="240" w:lineRule="auto"/>
        <w:ind w:firstLine="567"/>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Тем не менее, в</w:t>
      </w:r>
      <w:r>
        <w:rPr>
          <w:rFonts w:ascii="Times New Roman" w:hAnsi="Times New Roman" w:cs="Times New Roman"/>
          <w:b w:val="0"/>
          <w:bCs w:val="0"/>
          <w:i w:val="0"/>
          <w:iCs w:val="0"/>
          <w:noProof/>
          <w:sz w:val="28"/>
          <w:szCs w:val="28"/>
        </w:rPr>
        <w:t xml:space="preserve"> IV</w:t>
      </w:r>
      <w:r>
        <w:rPr>
          <w:rFonts w:ascii="Times New Roman" w:hAnsi="Times New Roman" w:cs="Times New Roman"/>
          <w:b w:val="0"/>
          <w:bCs w:val="0"/>
          <w:i w:val="0"/>
          <w:iCs w:val="0"/>
          <w:sz w:val="28"/>
          <w:szCs w:val="28"/>
        </w:rPr>
        <w:t xml:space="preserve"> квартале </w:t>
      </w:r>
      <w:r>
        <w:rPr>
          <w:rFonts w:ascii="Times New Roman" w:hAnsi="Times New Roman" w:cs="Times New Roman"/>
          <w:b w:val="0"/>
          <w:bCs w:val="0"/>
          <w:i w:val="0"/>
          <w:iCs w:val="0"/>
          <w:noProof/>
          <w:sz w:val="28"/>
          <w:szCs w:val="28"/>
        </w:rPr>
        <w:t>1999</w:t>
      </w:r>
      <w:r>
        <w:rPr>
          <w:rFonts w:ascii="Times New Roman" w:hAnsi="Times New Roman" w:cs="Times New Roman"/>
          <w:b w:val="0"/>
          <w:bCs w:val="0"/>
          <w:i w:val="0"/>
          <w:iCs w:val="0"/>
          <w:sz w:val="28"/>
          <w:szCs w:val="28"/>
        </w:rPr>
        <w:t xml:space="preserve"> года ситуация выправилась и был зафиксирован беспрецедентный рост числа сделок</w:t>
      </w:r>
      <w:r>
        <w:rPr>
          <w:rFonts w:ascii="Times New Roman" w:hAnsi="Times New Roman" w:cs="Times New Roman"/>
          <w:b w:val="0"/>
          <w:bCs w:val="0"/>
          <w:i w:val="0"/>
          <w:iCs w:val="0"/>
          <w:noProof/>
          <w:sz w:val="28"/>
          <w:szCs w:val="28"/>
        </w:rPr>
        <w:t xml:space="preserve"> –</w:t>
      </w:r>
      <w:r>
        <w:rPr>
          <w:rFonts w:ascii="Times New Roman" w:hAnsi="Times New Roman" w:cs="Times New Roman"/>
          <w:b w:val="0"/>
          <w:bCs w:val="0"/>
          <w:i w:val="0"/>
          <w:iCs w:val="0"/>
          <w:sz w:val="28"/>
          <w:szCs w:val="28"/>
        </w:rPr>
        <w:t xml:space="preserve"> на </w:t>
      </w:r>
      <w:r>
        <w:rPr>
          <w:rFonts w:ascii="Times New Roman" w:hAnsi="Times New Roman" w:cs="Times New Roman"/>
          <w:b w:val="0"/>
          <w:bCs w:val="0"/>
          <w:i w:val="0"/>
          <w:iCs w:val="0"/>
          <w:noProof/>
          <w:sz w:val="28"/>
          <w:szCs w:val="28"/>
        </w:rPr>
        <w:t>55%.</w:t>
      </w:r>
      <w:r>
        <w:rPr>
          <w:rFonts w:ascii="Times New Roman" w:hAnsi="Times New Roman" w:cs="Times New Roman"/>
          <w:b w:val="0"/>
          <w:bCs w:val="0"/>
          <w:i w:val="0"/>
          <w:iCs w:val="0"/>
          <w:sz w:val="28"/>
          <w:szCs w:val="28"/>
        </w:rPr>
        <w:t xml:space="preserve"> У Интернет-брокеров за последний квартал</w:t>
      </w:r>
      <w:r>
        <w:rPr>
          <w:rFonts w:ascii="Times New Roman" w:hAnsi="Times New Roman" w:cs="Times New Roman"/>
          <w:b w:val="0"/>
          <w:bCs w:val="0"/>
          <w:i w:val="0"/>
          <w:iCs w:val="0"/>
          <w:noProof/>
          <w:sz w:val="28"/>
          <w:szCs w:val="28"/>
        </w:rPr>
        <w:t xml:space="preserve"> 1999</w:t>
      </w:r>
      <w:r>
        <w:rPr>
          <w:rFonts w:ascii="Times New Roman" w:hAnsi="Times New Roman" w:cs="Times New Roman"/>
          <w:b w:val="0"/>
          <w:bCs w:val="0"/>
          <w:i w:val="0"/>
          <w:iCs w:val="0"/>
          <w:sz w:val="28"/>
          <w:szCs w:val="28"/>
        </w:rPr>
        <w:t xml:space="preserve"> года было открыто</w:t>
      </w:r>
      <w:r>
        <w:rPr>
          <w:rFonts w:ascii="Times New Roman" w:hAnsi="Times New Roman" w:cs="Times New Roman"/>
          <w:b w:val="0"/>
          <w:bCs w:val="0"/>
          <w:i w:val="0"/>
          <w:iCs w:val="0"/>
          <w:noProof/>
          <w:sz w:val="28"/>
          <w:szCs w:val="28"/>
        </w:rPr>
        <w:t xml:space="preserve"> 1,8</w:t>
      </w:r>
      <w:r>
        <w:rPr>
          <w:rFonts w:ascii="Times New Roman" w:hAnsi="Times New Roman" w:cs="Times New Roman"/>
          <w:b w:val="0"/>
          <w:bCs w:val="0"/>
          <w:i w:val="0"/>
          <w:iCs w:val="0"/>
          <w:sz w:val="28"/>
          <w:szCs w:val="28"/>
        </w:rPr>
        <w:t xml:space="preserve"> млн. новых счетов</w:t>
      </w:r>
      <w:r>
        <w:rPr>
          <w:rFonts w:ascii="Times New Roman" w:hAnsi="Times New Roman" w:cs="Times New Roman"/>
          <w:b w:val="0"/>
          <w:bCs w:val="0"/>
          <w:i w:val="0"/>
          <w:iCs w:val="0"/>
          <w:noProof/>
          <w:sz w:val="28"/>
          <w:szCs w:val="28"/>
        </w:rPr>
        <w:t xml:space="preserve"> –</w:t>
      </w:r>
      <w:r>
        <w:rPr>
          <w:rFonts w:ascii="Times New Roman" w:hAnsi="Times New Roman" w:cs="Times New Roman"/>
          <w:b w:val="0"/>
          <w:bCs w:val="0"/>
          <w:i w:val="0"/>
          <w:iCs w:val="0"/>
          <w:sz w:val="28"/>
          <w:szCs w:val="28"/>
        </w:rPr>
        <w:t xml:space="preserve"> наивысший результат за всю историю бизнеса. Совокупный объем инвестированных средств вырос на</w:t>
      </w:r>
      <w:r>
        <w:rPr>
          <w:rFonts w:ascii="Times New Roman" w:hAnsi="Times New Roman" w:cs="Times New Roman"/>
          <w:b w:val="0"/>
          <w:bCs w:val="0"/>
          <w:i w:val="0"/>
          <w:iCs w:val="0"/>
          <w:noProof/>
          <w:sz w:val="28"/>
          <w:szCs w:val="28"/>
        </w:rPr>
        <w:t xml:space="preserve"> 35%</w:t>
      </w:r>
      <w:r>
        <w:rPr>
          <w:rFonts w:ascii="Times New Roman" w:hAnsi="Times New Roman" w:cs="Times New Roman"/>
          <w:b w:val="0"/>
          <w:bCs w:val="0"/>
          <w:i w:val="0"/>
          <w:iCs w:val="0"/>
          <w:sz w:val="28"/>
          <w:szCs w:val="28"/>
        </w:rPr>
        <w:t xml:space="preserve"> и достиг </w:t>
      </w:r>
      <w:r>
        <w:rPr>
          <w:rFonts w:ascii="Times New Roman" w:hAnsi="Times New Roman" w:cs="Times New Roman"/>
          <w:b w:val="0"/>
          <w:bCs w:val="0"/>
          <w:i w:val="0"/>
          <w:iCs w:val="0"/>
          <w:noProof/>
          <w:sz w:val="28"/>
          <w:szCs w:val="28"/>
        </w:rPr>
        <w:t>900</w:t>
      </w:r>
      <w:r>
        <w:rPr>
          <w:rFonts w:ascii="Times New Roman" w:hAnsi="Times New Roman" w:cs="Times New Roman"/>
          <w:b w:val="0"/>
          <w:bCs w:val="0"/>
          <w:i w:val="0"/>
          <w:iCs w:val="0"/>
          <w:sz w:val="28"/>
          <w:szCs w:val="28"/>
        </w:rPr>
        <w:t xml:space="preserve"> млрд. долларов. Дневной оборот</w:t>
      </w:r>
      <w:r>
        <w:rPr>
          <w:rFonts w:ascii="Times New Roman" w:hAnsi="Times New Roman" w:cs="Times New Roman"/>
          <w:b w:val="0"/>
          <w:bCs w:val="0"/>
          <w:i w:val="0"/>
          <w:iCs w:val="0"/>
          <w:sz w:val="28"/>
          <w:szCs w:val="28"/>
          <w:lang w:val="en-US"/>
        </w:rPr>
        <w:t xml:space="preserve"> NASDAQ</w:t>
      </w:r>
      <w:r>
        <w:rPr>
          <w:rFonts w:ascii="Times New Roman" w:hAnsi="Times New Roman" w:cs="Times New Roman"/>
          <w:b w:val="0"/>
          <w:bCs w:val="0"/>
          <w:i w:val="0"/>
          <w:iCs w:val="0"/>
          <w:sz w:val="28"/>
          <w:szCs w:val="28"/>
        </w:rPr>
        <w:t xml:space="preserve"> постоянно растет и сейчас составляет почти</w:t>
      </w:r>
      <w:r>
        <w:rPr>
          <w:rFonts w:ascii="Times New Roman" w:hAnsi="Times New Roman" w:cs="Times New Roman"/>
          <w:b w:val="0"/>
          <w:bCs w:val="0"/>
          <w:i w:val="0"/>
          <w:iCs w:val="0"/>
          <w:noProof/>
          <w:sz w:val="28"/>
          <w:szCs w:val="28"/>
        </w:rPr>
        <w:t xml:space="preserve"> 2 </w:t>
      </w:r>
      <w:r>
        <w:rPr>
          <w:rFonts w:ascii="Times New Roman" w:hAnsi="Times New Roman" w:cs="Times New Roman"/>
          <w:b w:val="0"/>
          <w:bCs w:val="0"/>
          <w:i w:val="0"/>
          <w:iCs w:val="0"/>
          <w:sz w:val="28"/>
          <w:szCs w:val="28"/>
        </w:rPr>
        <w:t>трлн. долларов.</w:t>
      </w:r>
    </w:p>
    <w:p w:rsidR="000E6C29" w:rsidRDefault="000E6C29">
      <w:pPr>
        <w:spacing w:before="0" w:after="0" w:line="240" w:lineRule="auto"/>
        <w:ind w:firstLine="567"/>
        <w:jc w:val="both"/>
        <w:rPr>
          <w:sz w:val="28"/>
          <w:szCs w:val="28"/>
        </w:rPr>
      </w:pPr>
      <w:r>
        <w:rPr>
          <w:sz w:val="28"/>
          <w:szCs w:val="28"/>
        </w:rPr>
        <w:t>На начало</w:t>
      </w:r>
      <w:r>
        <w:rPr>
          <w:noProof/>
          <w:sz w:val="28"/>
          <w:szCs w:val="28"/>
        </w:rPr>
        <w:t xml:space="preserve"> 2000</w:t>
      </w:r>
      <w:r>
        <w:rPr>
          <w:sz w:val="28"/>
          <w:szCs w:val="28"/>
        </w:rPr>
        <w:t xml:space="preserve"> года в мире зарегистрировано несколько сотен Интернет-брокеров. Это</w:t>
      </w:r>
      <w:r>
        <w:rPr>
          <w:noProof/>
          <w:sz w:val="28"/>
          <w:szCs w:val="28"/>
        </w:rPr>
        <w:t xml:space="preserve"> – </w:t>
      </w:r>
      <w:r>
        <w:rPr>
          <w:sz w:val="28"/>
          <w:szCs w:val="28"/>
        </w:rPr>
        <w:t>как вновь созданные компании, специализирующиеся исключительно на онлайновых услугах, так и подразделения крупных инвестиционных банков, классических брокерских контор и взаимных фондов.</w:t>
      </w:r>
    </w:p>
    <w:p w:rsidR="000E6C29" w:rsidRDefault="000E6C29">
      <w:pPr>
        <w:spacing w:before="0" w:after="0" w:line="240" w:lineRule="auto"/>
        <w:ind w:firstLine="567"/>
        <w:jc w:val="both"/>
        <w:rPr>
          <w:sz w:val="28"/>
          <w:szCs w:val="28"/>
        </w:rPr>
      </w:pPr>
      <w:r>
        <w:rPr>
          <w:sz w:val="28"/>
          <w:szCs w:val="28"/>
        </w:rPr>
        <w:t>Развитие технологий и удешевление стоимости программно-аппаратных средств привело к тому, что по своим информационным возможностям и техническому оснащению частные инвесторы все больше приближаются к профессиональным. В последние</w:t>
      </w:r>
      <w:r>
        <w:rPr>
          <w:noProof/>
          <w:sz w:val="28"/>
          <w:szCs w:val="28"/>
        </w:rPr>
        <w:t xml:space="preserve"> 2-3</w:t>
      </w:r>
      <w:r>
        <w:rPr>
          <w:sz w:val="28"/>
          <w:szCs w:val="28"/>
        </w:rPr>
        <w:t xml:space="preserve"> года появился класс так называемых дэй-трейдеров</w:t>
      </w:r>
      <w:r>
        <w:rPr>
          <w:sz w:val="28"/>
          <w:szCs w:val="28"/>
          <w:lang w:val="en-US"/>
        </w:rPr>
        <w:t xml:space="preserve"> (day trader),</w:t>
      </w:r>
      <w:r>
        <w:rPr>
          <w:sz w:val="28"/>
          <w:szCs w:val="28"/>
        </w:rPr>
        <w:t xml:space="preserve"> которых только в Америке по оценке Ассоциации электронных трейдеров (ЕТА) уже больше</w:t>
      </w:r>
      <w:r>
        <w:rPr>
          <w:noProof/>
          <w:sz w:val="28"/>
          <w:szCs w:val="28"/>
        </w:rPr>
        <w:t xml:space="preserve"> 5 </w:t>
      </w:r>
      <w:r>
        <w:rPr>
          <w:sz w:val="28"/>
          <w:szCs w:val="28"/>
        </w:rPr>
        <w:t>тысяч. В отличие от основной массы инвесторов, дэй-трейдеры извлекают прибыль из краткосрочного изменения внутри дневных котировок, «скальпируя» рынок и закрывая позиции к концу торговой сессии.</w:t>
      </w:r>
    </w:p>
    <w:p w:rsidR="000E6C29" w:rsidRDefault="000E6C29">
      <w:pPr>
        <w:spacing w:before="0" w:after="0" w:line="240" w:lineRule="auto"/>
        <w:ind w:firstLine="567"/>
        <w:jc w:val="both"/>
        <w:rPr>
          <w:sz w:val="28"/>
          <w:szCs w:val="28"/>
        </w:rPr>
      </w:pPr>
      <w:r>
        <w:rPr>
          <w:b/>
          <w:bCs/>
          <w:i/>
          <w:iCs/>
          <w:sz w:val="28"/>
          <w:szCs w:val="28"/>
          <w:lang w:val="en-US"/>
        </w:rPr>
        <w:t>Day trading</w:t>
      </w:r>
      <w:r>
        <w:rPr>
          <w:sz w:val="28"/>
          <w:szCs w:val="28"/>
          <w:lang w:val="en-US"/>
        </w:rPr>
        <w:t xml:space="preserve"> –</w:t>
      </w:r>
      <w:r>
        <w:rPr>
          <w:sz w:val="28"/>
          <w:szCs w:val="28"/>
        </w:rPr>
        <w:t xml:space="preserve"> стратегия (метод, принцип) работы на рынке, основанная на извлечении прибыли в течение торговой сессии за счет спекулятивной игры на малых колебаниях цен на акции и другие активы (облигации, опционы, фьючерсы и т.д.). Трейдеры, работающие на таких колебаниях, совершают «интра-дэй»-операции, то есть закрывают позиции в конце каждой торговой сессии, поэтому их называют «дэй-трейдерами», а фирмы, предоставляющие соответствующие услуги,</w:t>
      </w:r>
      <w:r>
        <w:rPr>
          <w:noProof/>
          <w:sz w:val="28"/>
          <w:szCs w:val="28"/>
        </w:rPr>
        <w:t xml:space="preserve"> </w:t>
      </w:r>
      <w:r>
        <w:rPr>
          <w:sz w:val="28"/>
          <w:szCs w:val="28"/>
          <w:lang w:val="en-US"/>
        </w:rPr>
        <w:t>–</w:t>
      </w:r>
      <w:r>
        <w:rPr>
          <w:sz w:val="28"/>
          <w:szCs w:val="28"/>
        </w:rPr>
        <w:t xml:space="preserve"> </w:t>
      </w:r>
      <w:r>
        <w:rPr>
          <w:noProof/>
          <w:sz w:val="28"/>
          <w:szCs w:val="28"/>
        </w:rPr>
        <w:t xml:space="preserve">дэй-брокерами. </w:t>
      </w:r>
      <w:r>
        <w:rPr>
          <w:sz w:val="28"/>
          <w:szCs w:val="28"/>
        </w:rPr>
        <w:t>Естественно, что такая стратегия работы требует на порядок более производительных (чем для среднего клиента Интернет-брокера, совершающего не более</w:t>
      </w:r>
      <w:r>
        <w:rPr>
          <w:noProof/>
          <w:sz w:val="28"/>
          <w:szCs w:val="28"/>
        </w:rPr>
        <w:t xml:space="preserve"> 1-2</w:t>
      </w:r>
      <w:r>
        <w:rPr>
          <w:sz w:val="28"/>
          <w:szCs w:val="28"/>
        </w:rPr>
        <w:t xml:space="preserve"> сделок в день) технических средств, обеспечивающих доступ к информации с торговой площадки в реальном времени, и торговой системы, позволяющей мгновенно реагировать на изменение рыночной ситуации и выводить сделку на рынок. Доступ к торговой и информационной системам онлайнового брокера обычно происходит через стандартный</w:t>
      </w:r>
      <w:r>
        <w:rPr>
          <w:noProof/>
          <w:sz w:val="28"/>
          <w:szCs w:val="28"/>
        </w:rPr>
        <w:t xml:space="preserve"> Web-браузер, </w:t>
      </w:r>
      <w:r>
        <w:rPr>
          <w:sz w:val="28"/>
          <w:szCs w:val="28"/>
        </w:rPr>
        <w:t xml:space="preserve">что не гарантирует сохранения «состояния» при сбое системы или обрыве соединения. В дэй-трейдинге используются Е-DАТ (электронные торговые системы прямого доступа), работающие независимо от браузера, что обеспечивает скорость и надежность. Для эффективной работы дэй-трейдеру нужны не только так называемые котировки первого уровня, отражающие лишь результат последних сделок на торговой площадке, но и информация о том, кто, в каком объеме и по какой цене выставляет заявки. Такая информация по бирже </w:t>
      </w:r>
      <w:r>
        <w:rPr>
          <w:sz w:val="28"/>
          <w:szCs w:val="28"/>
          <w:lang w:val="en-US"/>
        </w:rPr>
        <w:t>NASDAQ</w:t>
      </w:r>
      <w:r>
        <w:rPr>
          <w:sz w:val="28"/>
          <w:szCs w:val="28"/>
        </w:rPr>
        <w:t xml:space="preserve"> содержится, в частности, в системе</w:t>
      </w:r>
      <w:r>
        <w:rPr>
          <w:sz w:val="28"/>
          <w:szCs w:val="28"/>
          <w:lang w:val="en-US"/>
        </w:rPr>
        <w:t xml:space="preserve"> NASDAQ Level</w:t>
      </w:r>
      <w:r>
        <w:rPr>
          <w:noProof/>
          <w:sz w:val="28"/>
          <w:szCs w:val="28"/>
        </w:rPr>
        <w:t xml:space="preserve"> II. </w:t>
      </w:r>
      <w:r>
        <w:rPr>
          <w:sz w:val="28"/>
          <w:szCs w:val="28"/>
        </w:rPr>
        <w:t>Бизнес приносит прибыль дэй-брокеру за счет большого количества клиентских сделок. Клиент может торговать как с помощью оборудования брокера в его дилинговом зале, так и с домашнего компьютера после инсталляции специального программного обеспечения. Заметим, что в силу специфики работы дэй-трейдеры рискуют гораздо больше, чем средний клиент обычного онлайнового брокера, поэтому быстрее теряют весь свой капитал и выбывают из игры. Эти два фактора заставляют дэй-брокеров постоянно искать новых клиентов. Онлайновый брокер открывает у себя клиенту инвестиционный субсчет, исполняя функции номинального держателя его акций. Напротив, чтобы обеспечить прямой доступ к рынку и обойти ряд законодательных ограничений, дэй-брокеры часто предоставляют клиенту для торгов свой собственный счет (естественно, все сделки проходят через шлюз, отслеживающий лимиты). При этом формально они не исполняют заявок клиента, а работают на бирже сами, что позволяет уходить от ряда налогов. Эта практика особенно распространена на Филадельфийской фондовой бирже. Таким образом, дэй-брокеры отличаются не только от</w:t>
      </w:r>
      <w:r>
        <w:rPr>
          <w:sz w:val="28"/>
          <w:szCs w:val="28"/>
          <w:lang w:val="en-US"/>
        </w:rPr>
        <w:t xml:space="preserve"> full-</w:t>
      </w:r>
      <w:r>
        <w:rPr>
          <w:noProof/>
          <w:sz w:val="28"/>
          <w:szCs w:val="28"/>
        </w:rPr>
        <w:t>service-брокеров</w:t>
      </w:r>
      <w:r>
        <w:rPr>
          <w:sz w:val="28"/>
          <w:szCs w:val="28"/>
        </w:rPr>
        <w:t xml:space="preserve"> (тем, что не дают рекомендаций), но и от дисконт-брокеров (тем, что не пассивно исполняют заявки, а пропагандируют дэй-трейдинг как образ жизни, «подталкивают» клиента к активной торговле, предлагая ему спекулятивные стратегии и поощряя активных трейдеров снижением комиссионных). Понятно, что дэй-брокер может работать только в режиме онлайн.</w:t>
      </w:r>
    </w:p>
    <w:p w:rsidR="000E6C29" w:rsidRDefault="000E6C29">
      <w:pPr>
        <w:spacing w:before="0" w:after="0" w:line="240" w:lineRule="auto"/>
        <w:ind w:firstLine="567"/>
        <w:jc w:val="both"/>
        <w:rPr>
          <w:sz w:val="28"/>
          <w:szCs w:val="28"/>
        </w:rPr>
      </w:pPr>
      <w:r>
        <w:rPr>
          <w:noProof/>
          <w:sz w:val="28"/>
          <w:szCs w:val="28"/>
        </w:rPr>
        <w:t xml:space="preserve">В таблице № 1 на 9 позиции стоит компания </w:t>
      </w:r>
      <w:r>
        <w:rPr>
          <w:sz w:val="28"/>
          <w:szCs w:val="28"/>
          <w:lang w:val="en-US"/>
        </w:rPr>
        <w:t>Cybercorp</w:t>
      </w:r>
      <w:r>
        <w:rPr>
          <w:sz w:val="28"/>
          <w:szCs w:val="28"/>
        </w:rPr>
        <w:t xml:space="preserve"> – крупнейший онлайновый брокер, специализирующийся на предоставлении услуг как раз по дэй-трейдингу. Хотя по числу открытых счетов он значительно уступает дисконт-брокерам, ясно видно, что среднее количество транзакции, приходящихся на его клиентов, в десятки раз выше, чем у других брокеров.</w:t>
      </w:r>
    </w:p>
    <w:p w:rsidR="000E6C29" w:rsidRDefault="000E6C29">
      <w:pPr>
        <w:spacing w:before="0" w:after="0" w:line="240" w:lineRule="auto"/>
        <w:ind w:firstLine="567"/>
        <w:jc w:val="both"/>
        <w:rPr>
          <w:sz w:val="28"/>
          <w:szCs w:val="28"/>
        </w:rPr>
      </w:pPr>
    </w:p>
    <w:p w:rsidR="000E6C29" w:rsidRDefault="000E6C29">
      <w:pPr>
        <w:spacing w:before="0" w:after="0" w:line="240" w:lineRule="auto"/>
        <w:ind w:firstLine="567"/>
        <w:jc w:val="both"/>
        <w:rPr>
          <w:b/>
          <w:bCs/>
          <w:i/>
          <w:iCs/>
          <w:sz w:val="28"/>
          <w:szCs w:val="28"/>
        </w:rPr>
      </w:pPr>
      <w:r>
        <w:rPr>
          <w:b/>
          <w:bCs/>
          <w:i/>
          <w:iCs/>
          <w:sz w:val="28"/>
          <w:szCs w:val="28"/>
        </w:rPr>
        <w:t>Портрет отрасли: Европа</w:t>
      </w:r>
    </w:p>
    <w:p w:rsidR="000E6C29" w:rsidRDefault="000E6C29">
      <w:pPr>
        <w:spacing w:before="0" w:after="0" w:line="240" w:lineRule="auto"/>
        <w:ind w:firstLine="567"/>
        <w:jc w:val="both"/>
        <w:rPr>
          <w:sz w:val="28"/>
          <w:szCs w:val="28"/>
        </w:rPr>
      </w:pPr>
      <w:r>
        <w:rPr>
          <w:sz w:val="28"/>
          <w:szCs w:val="28"/>
        </w:rPr>
        <w:t>По данным</w:t>
      </w:r>
      <w:r>
        <w:rPr>
          <w:sz w:val="28"/>
          <w:szCs w:val="28"/>
          <w:lang w:val="en-US"/>
        </w:rPr>
        <w:t xml:space="preserve"> Forrester Research,</w:t>
      </w:r>
      <w:r>
        <w:rPr>
          <w:sz w:val="28"/>
          <w:szCs w:val="28"/>
        </w:rPr>
        <w:t xml:space="preserve"> объем европейского рынка услуг Интернет-трейдинга (включая брокерское и информационное обслуживание) оценивается в</w:t>
      </w:r>
      <w:r>
        <w:rPr>
          <w:noProof/>
          <w:sz w:val="28"/>
          <w:szCs w:val="28"/>
        </w:rPr>
        <w:t xml:space="preserve"> 8 </w:t>
      </w:r>
      <w:r>
        <w:rPr>
          <w:sz w:val="28"/>
          <w:szCs w:val="28"/>
        </w:rPr>
        <w:t>млрд.евро. Хотя и с некоторым запозданием, в Европе активно пошли процессы внедрения Интернет-технологий в банковской сфере и объединения компаний, предоставляющих разные области финансового бизнеса. Однако в отличие от Америки, где банки «прозевали» розничный сектор инвестиционных услуг и отдали пальму первенства онлайновым брокерам, в Европе, возможно, будет реализован другой сценарий.</w:t>
      </w:r>
    </w:p>
    <w:p w:rsidR="000E6C29" w:rsidRDefault="000E6C29">
      <w:pPr>
        <w:spacing w:before="0" w:after="0" w:line="240" w:lineRule="auto"/>
        <w:ind w:firstLine="567"/>
        <w:jc w:val="both"/>
        <w:rPr>
          <w:sz w:val="28"/>
          <w:szCs w:val="28"/>
        </w:rPr>
      </w:pPr>
      <w:r>
        <w:rPr>
          <w:sz w:val="28"/>
          <w:szCs w:val="28"/>
        </w:rPr>
        <w:t xml:space="preserve">Дело в том, что в силу особенностей банковской системы в Европе так и не успел прижиться брокерский бизнес, ориентированный на частных инвесторов. Скорее всего, Европа «перескочит» американскую модель </w:t>
      </w:r>
      <w:r>
        <w:rPr>
          <w:noProof/>
          <w:sz w:val="28"/>
          <w:szCs w:val="28"/>
        </w:rPr>
        <w:t>full-service-брокеров,</w:t>
      </w:r>
      <w:r>
        <w:rPr>
          <w:sz w:val="28"/>
          <w:szCs w:val="28"/>
        </w:rPr>
        <w:t xml:space="preserve"> предоставлявших индивидуальные услуги по телефону, и перейдет прямо к Интернет-модели, основанной на розничных услугах онлайновых брокеров.</w:t>
      </w:r>
    </w:p>
    <w:p w:rsidR="000E6C29" w:rsidRDefault="000E6C29">
      <w:pPr>
        <w:pStyle w:val="21"/>
        <w:rPr>
          <w:sz w:val="28"/>
          <w:szCs w:val="28"/>
        </w:rPr>
      </w:pPr>
      <w:r>
        <w:rPr>
          <w:sz w:val="28"/>
          <w:szCs w:val="28"/>
        </w:rPr>
        <w:t>С точки зрения скорости внедрения новых технологий наибольшие изменения в банковско-инвестиционном секторе инициируются со стороны сравнительно небольших онлайновых брокеров, на которых приходится основная часть прироста транзакции в секторе частных инвестиций. Поэтому крупные банки пытаются скупить на корню «готовых» онлайновых брокеров, либо организовать собственный сервис на основе этой технологии.</w:t>
      </w:r>
    </w:p>
    <w:p w:rsidR="000E6C29" w:rsidRDefault="000E6C29">
      <w:pPr>
        <w:spacing w:before="0" w:after="0" w:line="240" w:lineRule="auto"/>
        <w:ind w:firstLine="567"/>
        <w:jc w:val="both"/>
        <w:rPr>
          <w:sz w:val="28"/>
          <w:szCs w:val="28"/>
        </w:rPr>
      </w:pPr>
      <w:r>
        <w:rPr>
          <w:sz w:val="28"/>
          <w:szCs w:val="28"/>
        </w:rPr>
        <w:t>Опыт Америки показывает, что такие возможности приводят к взрывному росту количества новых игроков. Если в</w:t>
      </w:r>
      <w:r>
        <w:rPr>
          <w:noProof/>
          <w:sz w:val="28"/>
          <w:szCs w:val="28"/>
        </w:rPr>
        <w:t xml:space="preserve"> 1997 </w:t>
      </w:r>
      <w:r>
        <w:rPr>
          <w:sz w:val="28"/>
          <w:szCs w:val="28"/>
        </w:rPr>
        <w:t>году в Европе было лишь</w:t>
      </w:r>
      <w:r>
        <w:rPr>
          <w:noProof/>
          <w:sz w:val="28"/>
          <w:szCs w:val="28"/>
        </w:rPr>
        <w:t xml:space="preserve"> 35</w:t>
      </w:r>
      <w:r>
        <w:rPr>
          <w:sz w:val="28"/>
          <w:szCs w:val="28"/>
        </w:rPr>
        <w:t xml:space="preserve"> дисконт-брокеров, то сейчас</w:t>
      </w:r>
      <w:r>
        <w:rPr>
          <w:noProof/>
          <w:sz w:val="28"/>
          <w:szCs w:val="28"/>
        </w:rPr>
        <w:t xml:space="preserve"> –</w:t>
      </w:r>
      <w:r>
        <w:rPr>
          <w:sz w:val="28"/>
          <w:szCs w:val="28"/>
        </w:rPr>
        <w:t xml:space="preserve"> более </w:t>
      </w:r>
      <w:r>
        <w:rPr>
          <w:noProof/>
          <w:sz w:val="28"/>
          <w:szCs w:val="28"/>
        </w:rPr>
        <w:t>100.</w:t>
      </w:r>
      <w:r>
        <w:rPr>
          <w:sz w:val="28"/>
          <w:szCs w:val="28"/>
        </w:rPr>
        <w:t xml:space="preserve"> В </w:t>
      </w:r>
      <w:r>
        <w:rPr>
          <w:b/>
          <w:bCs/>
          <w:sz w:val="28"/>
          <w:szCs w:val="28"/>
        </w:rPr>
        <w:t>таблице</w:t>
      </w:r>
      <w:r>
        <w:rPr>
          <w:b/>
          <w:bCs/>
          <w:noProof/>
          <w:sz w:val="28"/>
          <w:szCs w:val="28"/>
        </w:rPr>
        <w:t xml:space="preserve"> № 2</w:t>
      </w:r>
      <w:r>
        <w:rPr>
          <w:sz w:val="28"/>
          <w:szCs w:val="28"/>
        </w:rPr>
        <w:t xml:space="preserve"> приведены </w:t>
      </w:r>
      <w:r>
        <w:rPr>
          <w:noProof/>
          <w:sz w:val="28"/>
          <w:szCs w:val="28"/>
        </w:rPr>
        <w:t>10</w:t>
      </w:r>
      <w:r>
        <w:rPr>
          <w:sz w:val="28"/>
          <w:szCs w:val="28"/>
        </w:rPr>
        <w:t xml:space="preserve"> ведущих европейских онлайновых брокеров (часть из которых являются подразделениями банков) по итогам</w:t>
      </w:r>
      <w:r>
        <w:rPr>
          <w:noProof/>
          <w:sz w:val="28"/>
          <w:szCs w:val="28"/>
        </w:rPr>
        <w:t xml:space="preserve"> 1999</w:t>
      </w:r>
      <w:r>
        <w:rPr>
          <w:sz w:val="28"/>
          <w:szCs w:val="28"/>
        </w:rPr>
        <w:t xml:space="preserve"> года. Как видно, по сравнению с США в Европе данный сектор пока слабо развит. Это связано как с экономическими факторами и несовершенством законодательства, так и с традиционным менталитетом, отсутствием «привычки» делать такого рода вложения. Однако основным тормозом является отсутствие достаточного числа разнообразных инструментов (акций, паев взаимных фондов, облигаций и т.п.), позволяющих использовать инвестиции на фондовом рынке как механизм накопления, минимизации налогов, как элемент пенсионных схем и т.д.</w:t>
      </w:r>
    </w:p>
    <w:p w:rsidR="000E6C29" w:rsidRDefault="000E6C29">
      <w:pPr>
        <w:spacing w:before="0" w:after="0" w:line="240" w:lineRule="auto"/>
        <w:ind w:firstLine="567"/>
        <w:jc w:val="both"/>
        <w:rPr>
          <w:sz w:val="28"/>
          <w:szCs w:val="28"/>
        </w:rPr>
      </w:pPr>
      <w:r>
        <w:rPr>
          <w:sz w:val="28"/>
          <w:szCs w:val="28"/>
        </w:rPr>
        <w:t>В США покупка акций как способ минимизации налогов, накопления средств на образование, роста пенсионных сбережений, является естественной. Например, открыв так называемый</w:t>
      </w:r>
      <w:r>
        <w:rPr>
          <w:sz w:val="28"/>
          <w:szCs w:val="28"/>
          <w:lang w:val="en-US"/>
        </w:rPr>
        <w:t xml:space="preserve"> individual retirement account (IRA)</w:t>
      </w:r>
      <w:r>
        <w:rPr>
          <w:noProof/>
          <w:sz w:val="28"/>
          <w:szCs w:val="28"/>
        </w:rPr>
        <w:t xml:space="preserve"> –</w:t>
      </w:r>
      <w:r>
        <w:rPr>
          <w:sz w:val="28"/>
          <w:szCs w:val="28"/>
        </w:rPr>
        <w:t xml:space="preserve"> персональный пенсионный счет, американец может отчислять на него ежегодно определенную сумму, выводимую из под налогообложения, и производить любые операции по покупке-продаже активов. Прибыль с такого счета также не облагается налогом, при условии, что наличные могут быть сняты только после выхода на пенсию. В Европе таких возможностей и, соответственно, стимула нет, а основными клиентами Интернет брокеров являются не консервативные «домохозяйки», а молодые спекулянты.</w:t>
      </w:r>
    </w:p>
    <w:p w:rsidR="000E6C29" w:rsidRDefault="000E6C29">
      <w:pPr>
        <w:spacing w:before="0" w:after="0" w:line="240" w:lineRule="auto"/>
        <w:ind w:firstLine="567"/>
        <w:jc w:val="both"/>
        <w:rPr>
          <w:sz w:val="28"/>
          <w:szCs w:val="28"/>
        </w:rPr>
      </w:pPr>
      <w:r>
        <w:rPr>
          <w:sz w:val="28"/>
          <w:szCs w:val="28"/>
        </w:rPr>
        <w:t>Наиболее развит Интернет-трейдинг в Германии, стоящей "одинокой вершиной" на фоне европейской отсталости в этом вопросе. Конкуренцию Германии могут составить только Франция, где, несмотря на весьма малую клиентскую базу, объем торговли в</w:t>
      </w:r>
      <w:r>
        <w:rPr>
          <w:noProof/>
          <w:sz w:val="28"/>
          <w:szCs w:val="28"/>
        </w:rPr>
        <w:t xml:space="preserve"> 1999</w:t>
      </w:r>
      <w:r>
        <w:rPr>
          <w:sz w:val="28"/>
          <w:szCs w:val="28"/>
        </w:rPr>
        <w:t xml:space="preserve"> году составил 70% от немецкого, и Швеция, банки которой являются наиболее современными с точки зрения Интернет-технологий. Безусловным лидером по темпам роста как уровня сервиса, так и самого рынка акций являются скандинавские страны, в частности, Финляндия и Норвегия. Их суммарный вклад не превышает 5%, однако в силу всеобщей </w:t>
      </w:r>
      <w:r>
        <w:rPr>
          <w:noProof/>
          <w:sz w:val="28"/>
          <w:szCs w:val="28"/>
        </w:rPr>
        <w:t>"</w:t>
      </w:r>
      <w:r>
        <w:rPr>
          <w:sz w:val="28"/>
          <w:szCs w:val="28"/>
        </w:rPr>
        <w:t>мобилизации" и взрывного развития технологии</w:t>
      </w:r>
      <w:r>
        <w:rPr>
          <w:sz w:val="28"/>
          <w:szCs w:val="28"/>
          <w:lang w:val="en-US"/>
        </w:rPr>
        <w:t xml:space="preserve"> WAP, </w:t>
      </w:r>
      <w:r>
        <w:rPr>
          <w:sz w:val="28"/>
          <w:szCs w:val="28"/>
        </w:rPr>
        <w:t>позволяющей обеспечить доступ к информации и торгам через мобильный телефон, перспективы весьма серьезные. Аутсайдерами по темпам развития являются Великобритания и Швейцария. Скорее всего, это во многом связано с их системой налогообложения и высокой стоимостью услуг.</w:t>
      </w:r>
    </w:p>
    <w:p w:rsidR="000E6C29" w:rsidRDefault="000E6C29">
      <w:pPr>
        <w:spacing w:before="0" w:after="0" w:line="240" w:lineRule="auto"/>
        <w:ind w:firstLine="567"/>
        <w:jc w:val="both"/>
        <w:rPr>
          <w:sz w:val="28"/>
          <w:szCs w:val="28"/>
        </w:rPr>
      </w:pPr>
      <w:r>
        <w:rPr>
          <w:sz w:val="28"/>
          <w:szCs w:val="28"/>
        </w:rPr>
        <w:t>Тем не менее,</w:t>
      </w:r>
      <w:r>
        <w:rPr>
          <w:sz w:val="28"/>
          <w:szCs w:val="28"/>
          <w:lang w:val="en-US"/>
        </w:rPr>
        <w:t xml:space="preserve"> J.P. Morgan</w:t>
      </w:r>
      <w:r>
        <w:rPr>
          <w:sz w:val="28"/>
          <w:szCs w:val="28"/>
        </w:rPr>
        <w:t xml:space="preserve"> в своем докладе «Брокерский бизнес через Интернет: неудержимый рост» оценивает увеличение количества счетов в Европе до</w:t>
      </w:r>
      <w:r>
        <w:rPr>
          <w:noProof/>
          <w:sz w:val="28"/>
          <w:szCs w:val="28"/>
        </w:rPr>
        <w:t xml:space="preserve"> 2,5</w:t>
      </w:r>
      <w:r>
        <w:rPr>
          <w:sz w:val="28"/>
          <w:szCs w:val="28"/>
        </w:rPr>
        <w:t xml:space="preserve"> млн. в</w:t>
      </w:r>
      <w:r>
        <w:rPr>
          <w:noProof/>
          <w:sz w:val="28"/>
          <w:szCs w:val="28"/>
        </w:rPr>
        <w:t xml:space="preserve"> 2000</w:t>
      </w:r>
      <w:r>
        <w:rPr>
          <w:sz w:val="28"/>
          <w:szCs w:val="28"/>
        </w:rPr>
        <w:t xml:space="preserve"> году и до</w:t>
      </w:r>
      <w:r>
        <w:rPr>
          <w:noProof/>
          <w:sz w:val="28"/>
          <w:szCs w:val="28"/>
        </w:rPr>
        <w:t xml:space="preserve"> 8</w:t>
      </w:r>
      <w:r>
        <w:rPr>
          <w:sz w:val="28"/>
          <w:szCs w:val="28"/>
        </w:rPr>
        <w:t xml:space="preserve"> млн. в</w:t>
      </w:r>
      <w:r>
        <w:rPr>
          <w:noProof/>
          <w:sz w:val="28"/>
          <w:szCs w:val="28"/>
        </w:rPr>
        <w:t xml:space="preserve"> 2002.</w:t>
      </w:r>
      <w:r>
        <w:rPr>
          <w:sz w:val="28"/>
          <w:szCs w:val="28"/>
        </w:rPr>
        <w:t xml:space="preserve"> Этому будет способствовать и общий рост числа пользователей Интернет</w:t>
      </w:r>
      <w:r>
        <w:rPr>
          <w:noProof/>
          <w:sz w:val="28"/>
          <w:szCs w:val="28"/>
        </w:rPr>
        <w:t xml:space="preserve"> –</w:t>
      </w:r>
      <w:r>
        <w:rPr>
          <w:sz w:val="28"/>
          <w:szCs w:val="28"/>
        </w:rPr>
        <w:t xml:space="preserve"> от </w:t>
      </w:r>
      <w:r>
        <w:rPr>
          <w:noProof/>
          <w:sz w:val="28"/>
          <w:szCs w:val="28"/>
        </w:rPr>
        <w:t>43</w:t>
      </w:r>
      <w:r>
        <w:rPr>
          <w:sz w:val="28"/>
          <w:szCs w:val="28"/>
        </w:rPr>
        <w:t xml:space="preserve"> млн. в мае</w:t>
      </w:r>
      <w:r>
        <w:rPr>
          <w:noProof/>
          <w:sz w:val="28"/>
          <w:szCs w:val="28"/>
        </w:rPr>
        <w:t xml:space="preserve"> 1999</w:t>
      </w:r>
      <w:r>
        <w:rPr>
          <w:sz w:val="28"/>
          <w:szCs w:val="28"/>
        </w:rPr>
        <w:t xml:space="preserve"> до </w:t>
      </w:r>
      <w:r>
        <w:rPr>
          <w:noProof/>
          <w:sz w:val="28"/>
          <w:szCs w:val="28"/>
        </w:rPr>
        <w:t>126</w:t>
      </w:r>
      <w:r>
        <w:rPr>
          <w:sz w:val="28"/>
          <w:szCs w:val="28"/>
        </w:rPr>
        <w:t xml:space="preserve"> млн. к</w:t>
      </w:r>
      <w:r>
        <w:rPr>
          <w:noProof/>
          <w:sz w:val="28"/>
          <w:szCs w:val="28"/>
        </w:rPr>
        <w:t xml:space="preserve"> 2002.</w:t>
      </w:r>
    </w:p>
    <w:p w:rsidR="000E6C29" w:rsidRDefault="000E6C29">
      <w:pPr>
        <w:spacing w:before="0" w:after="0" w:line="240" w:lineRule="auto"/>
        <w:ind w:firstLine="567"/>
        <w:jc w:val="both"/>
        <w:rPr>
          <w:sz w:val="28"/>
          <w:szCs w:val="28"/>
        </w:rPr>
      </w:pPr>
      <w:r>
        <w:rPr>
          <w:sz w:val="28"/>
          <w:szCs w:val="28"/>
        </w:rPr>
        <w:t>Появление и рост числа дисконт-брокеров в США был вызван отменой ограничений на минимальный размер комиссии в</w:t>
      </w:r>
      <w:r>
        <w:rPr>
          <w:noProof/>
          <w:sz w:val="28"/>
          <w:szCs w:val="28"/>
        </w:rPr>
        <w:t xml:space="preserve"> 1975</w:t>
      </w:r>
      <w:r>
        <w:rPr>
          <w:sz w:val="28"/>
          <w:szCs w:val="28"/>
        </w:rPr>
        <w:t xml:space="preserve"> году. Двигателями американского рынка онлайновых услуг стали два обстоятельства: низкая цена и элементарность сервиса («просто щелкни мышкой»). В Европе фактором роста бизнеса станет не технология сервиса как таковая, а расширение клиентской базы и ряд законодательных и структурных решений, в частности предполагаемая реформа пенсионной системы, что позволит привлечь имеющиеся накопления на рынок.</w:t>
      </w:r>
    </w:p>
    <w:p w:rsidR="000E6C29" w:rsidRDefault="000E6C29">
      <w:pPr>
        <w:spacing w:before="0" w:after="0" w:line="240" w:lineRule="auto"/>
        <w:ind w:firstLine="567"/>
        <w:jc w:val="both"/>
        <w:rPr>
          <w:sz w:val="28"/>
          <w:szCs w:val="28"/>
        </w:rPr>
      </w:pPr>
      <w:r>
        <w:rPr>
          <w:sz w:val="28"/>
          <w:szCs w:val="28"/>
        </w:rPr>
        <w:t>Отметим, что несмотря на неразвитость розничного бизнеса в целом, Европа может похвастаться своими технологическими успехами. Европейские биржи создают современнейшие электронные системы торгов, опираясь на «западный» опыт и учась на чужих ошибках. Ярким примером является</w:t>
      </w:r>
      <w:r>
        <w:rPr>
          <w:sz w:val="28"/>
          <w:szCs w:val="28"/>
          <w:lang w:val="en-US"/>
        </w:rPr>
        <w:t xml:space="preserve"> EUREX</w:t>
      </w:r>
      <w:r>
        <w:rPr>
          <w:noProof/>
          <w:sz w:val="28"/>
          <w:szCs w:val="28"/>
        </w:rPr>
        <w:t xml:space="preserve"> –</w:t>
      </w:r>
      <w:r>
        <w:rPr>
          <w:sz w:val="28"/>
          <w:szCs w:val="28"/>
        </w:rPr>
        <w:t xml:space="preserve"> детище немецкой срочной биржи </w:t>
      </w:r>
      <w:r>
        <w:rPr>
          <w:sz w:val="28"/>
          <w:szCs w:val="28"/>
          <w:lang w:val="en-US"/>
        </w:rPr>
        <w:t>DTB</w:t>
      </w:r>
      <w:r>
        <w:rPr>
          <w:sz w:val="28"/>
          <w:szCs w:val="28"/>
        </w:rPr>
        <w:t xml:space="preserve"> (Франкфурт) и швейцарской биржи опционов и фьючерсов </w:t>
      </w:r>
      <w:r>
        <w:rPr>
          <w:sz w:val="28"/>
          <w:szCs w:val="28"/>
          <w:lang w:val="en-US"/>
        </w:rPr>
        <w:t>SOFFEX.</w:t>
      </w:r>
      <w:r>
        <w:rPr>
          <w:sz w:val="28"/>
          <w:szCs w:val="28"/>
        </w:rPr>
        <w:t xml:space="preserve"> Начав торги осенью</w:t>
      </w:r>
      <w:r>
        <w:rPr>
          <w:noProof/>
          <w:sz w:val="28"/>
          <w:szCs w:val="28"/>
        </w:rPr>
        <w:t xml:space="preserve"> 1998 </w:t>
      </w:r>
      <w:r>
        <w:rPr>
          <w:sz w:val="28"/>
          <w:szCs w:val="28"/>
        </w:rPr>
        <w:t xml:space="preserve">года, к настоящему времени </w:t>
      </w:r>
      <w:r>
        <w:rPr>
          <w:noProof/>
          <w:sz w:val="28"/>
          <w:szCs w:val="28"/>
        </w:rPr>
        <w:t>EUREX</w:t>
      </w:r>
      <w:r>
        <w:rPr>
          <w:sz w:val="28"/>
          <w:szCs w:val="28"/>
        </w:rPr>
        <w:t xml:space="preserve"> стала крупнейшим, полностью электронным европейским рынком финансовых деривативов. На ней котируются, в частности, опционы и фьючерсы на индексы</w:t>
      </w:r>
      <w:r>
        <w:rPr>
          <w:sz w:val="28"/>
          <w:szCs w:val="28"/>
          <w:lang w:val="en-US"/>
        </w:rPr>
        <w:t xml:space="preserve"> DAX, S&amp;P500, FTSE, Euro-Stoxx, Nikkei</w:t>
      </w:r>
      <w:r>
        <w:rPr>
          <w:sz w:val="28"/>
          <w:szCs w:val="28"/>
        </w:rPr>
        <w:t xml:space="preserve"> и др. Клиринговая палата и торговая система</w:t>
      </w:r>
      <w:r>
        <w:rPr>
          <w:noProof/>
          <w:sz w:val="28"/>
          <w:szCs w:val="28"/>
        </w:rPr>
        <w:t xml:space="preserve"> EUREX</w:t>
      </w:r>
      <w:r>
        <w:rPr>
          <w:sz w:val="28"/>
          <w:szCs w:val="28"/>
        </w:rPr>
        <w:t xml:space="preserve"> обеспечивают децентрализованный, стандартизированный глобальный доступ к торгам и высокую ликвидность, благодаря большому числу участников рынка. Правда, в основном</w:t>
      </w:r>
      <w:r>
        <w:rPr>
          <w:noProof/>
          <w:sz w:val="28"/>
          <w:szCs w:val="28"/>
        </w:rPr>
        <w:t xml:space="preserve"> –</w:t>
      </w:r>
      <w:r>
        <w:rPr>
          <w:sz w:val="28"/>
          <w:szCs w:val="28"/>
        </w:rPr>
        <w:t xml:space="preserve"> институциональные. Членами этой биржи уже стали более</w:t>
      </w:r>
      <w:r>
        <w:rPr>
          <w:noProof/>
          <w:sz w:val="28"/>
          <w:szCs w:val="28"/>
        </w:rPr>
        <w:t xml:space="preserve"> 300</w:t>
      </w:r>
      <w:r>
        <w:rPr>
          <w:sz w:val="28"/>
          <w:szCs w:val="28"/>
        </w:rPr>
        <w:t xml:space="preserve"> крупнейших брокерских домов Европы и США.</w:t>
      </w:r>
    </w:p>
    <w:p w:rsidR="000E6C29" w:rsidRDefault="000E6C29">
      <w:pPr>
        <w:spacing w:before="0" w:after="0" w:line="240" w:lineRule="auto"/>
        <w:ind w:firstLine="567"/>
        <w:jc w:val="both"/>
        <w:rPr>
          <w:sz w:val="28"/>
          <w:szCs w:val="28"/>
        </w:rPr>
      </w:pPr>
      <w:r>
        <w:rPr>
          <w:sz w:val="28"/>
          <w:szCs w:val="28"/>
        </w:rPr>
        <w:t>В последнее время стабильно развивается</w:t>
      </w:r>
      <w:r>
        <w:rPr>
          <w:sz w:val="28"/>
          <w:szCs w:val="28"/>
          <w:lang w:val="en-US"/>
        </w:rPr>
        <w:t xml:space="preserve"> EASDAQ</w:t>
      </w:r>
      <w:r>
        <w:rPr>
          <w:noProof/>
          <w:sz w:val="28"/>
          <w:szCs w:val="28"/>
        </w:rPr>
        <w:t xml:space="preserve"> –</w:t>
      </w:r>
      <w:r>
        <w:rPr>
          <w:sz w:val="28"/>
          <w:szCs w:val="28"/>
        </w:rPr>
        <w:t xml:space="preserve"> расположенный в Брюсселе аналог</w:t>
      </w:r>
      <w:r>
        <w:rPr>
          <w:sz w:val="28"/>
          <w:szCs w:val="28"/>
          <w:lang w:val="en-US"/>
        </w:rPr>
        <w:t xml:space="preserve"> NASDAQ, </w:t>
      </w:r>
      <w:r>
        <w:rPr>
          <w:sz w:val="28"/>
          <w:szCs w:val="28"/>
        </w:rPr>
        <w:t xml:space="preserve">ориентированный на сектор европейских высокотехнологичных компаний. Конкурентом ему может стать </w:t>
      </w:r>
      <w:r>
        <w:rPr>
          <w:sz w:val="28"/>
          <w:szCs w:val="28"/>
          <w:lang w:val="en-US"/>
        </w:rPr>
        <w:t>NASDAQ Europe –</w:t>
      </w:r>
      <w:r>
        <w:rPr>
          <w:sz w:val="28"/>
          <w:szCs w:val="28"/>
        </w:rPr>
        <w:t xml:space="preserve"> проект создания панъевропейской фондовой биржи, развиваемый</w:t>
      </w:r>
      <w:r>
        <w:rPr>
          <w:sz w:val="28"/>
          <w:szCs w:val="28"/>
          <w:lang w:val="en-US"/>
        </w:rPr>
        <w:t xml:space="preserve"> NASD</w:t>
      </w:r>
      <w:r>
        <w:rPr>
          <w:sz w:val="28"/>
          <w:szCs w:val="28"/>
        </w:rPr>
        <w:t xml:space="preserve"> в кооперации с американским инвестиционным фондом</w:t>
      </w:r>
      <w:r>
        <w:rPr>
          <w:sz w:val="28"/>
          <w:szCs w:val="28"/>
          <w:lang w:val="en-US"/>
        </w:rPr>
        <w:t xml:space="preserve"> EE-partners, </w:t>
      </w:r>
      <w:r>
        <w:rPr>
          <w:sz w:val="28"/>
          <w:szCs w:val="28"/>
        </w:rPr>
        <w:t>французской венчурной компанией</w:t>
      </w:r>
      <w:r>
        <w:rPr>
          <w:sz w:val="28"/>
          <w:szCs w:val="28"/>
          <w:lang w:val="en-US"/>
        </w:rPr>
        <w:t xml:space="preserve"> Viventures Capital </w:t>
      </w:r>
      <w:r>
        <w:rPr>
          <w:sz w:val="28"/>
          <w:szCs w:val="28"/>
        </w:rPr>
        <w:t>и японской</w:t>
      </w:r>
      <w:r>
        <w:rPr>
          <w:sz w:val="28"/>
          <w:szCs w:val="28"/>
          <w:lang w:val="en-US"/>
        </w:rPr>
        <w:t xml:space="preserve"> Softbank.</w:t>
      </w:r>
    </w:p>
    <w:p w:rsidR="000E6C29" w:rsidRDefault="000E6C29">
      <w:pPr>
        <w:spacing w:before="0" w:after="0" w:line="240" w:lineRule="auto"/>
        <w:jc w:val="center"/>
        <w:rPr>
          <w:b/>
          <w:bCs/>
          <w:sz w:val="28"/>
          <w:szCs w:val="28"/>
        </w:rPr>
      </w:pPr>
      <w:r>
        <w:rPr>
          <w:sz w:val="28"/>
          <w:szCs w:val="28"/>
        </w:rPr>
        <w:br w:type="page"/>
      </w:r>
      <w:r>
        <w:rPr>
          <w:b/>
          <w:bCs/>
          <w:sz w:val="28"/>
          <w:szCs w:val="28"/>
        </w:rPr>
        <w:t>ПРАКТИКА ИНТЕРНЕТ-ТРЕЙДИНГА</w:t>
      </w:r>
    </w:p>
    <w:p w:rsidR="000E6C29" w:rsidRDefault="000E6C29">
      <w:pPr>
        <w:spacing w:before="0" w:after="0" w:line="240" w:lineRule="auto"/>
        <w:ind w:firstLine="567"/>
        <w:jc w:val="both"/>
        <w:rPr>
          <w:sz w:val="28"/>
          <w:szCs w:val="28"/>
        </w:rPr>
      </w:pPr>
    </w:p>
    <w:p w:rsidR="000E6C29" w:rsidRDefault="000E6C29">
      <w:pPr>
        <w:spacing w:before="0" w:after="0" w:line="240" w:lineRule="auto"/>
        <w:ind w:firstLine="567"/>
        <w:jc w:val="both"/>
        <w:rPr>
          <w:sz w:val="28"/>
          <w:szCs w:val="28"/>
        </w:rPr>
      </w:pPr>
      <w:r>
        <w:rPr>
          <w:sz w:val="28"/>
          <w:szCs w:val="28"/>
        </w:rPr>
        <w:t>Хотя формально все Интернет-брокеры обеспечивают доступ к различным финансовым инструментам, включая акции, котируемые на различных биржах, государственные ценные бумаги, корпоративные облигации, паи взаимных фондов, опционы, фьючерсы и т.д., их услуги совсем не равнозначны.</w:t>
      </w:r>
    </w:p>
    <w:p w:rsidR="000E6C29" w:rsidRDefault="000E6C29">
      <w:pPr>
        <w:spacing w:before="0" w:after="0" w:line="240" w:lineRule="auto"/>
        <w:ind w:firstLine="567"/>
        <w:jc w:val="both"/>
        <w:rPr>
          <w:sz w:val="28"/>
          <w:szCs w:val="28"/>
        </w:rPr>
      </w:pPr>
      <w:r>
        <w:rPr>
          <w:sz w:val="28"/>
          <w:szCs w:val="28"/>
        </w:rPr>
        <w:t>Критериями выбора брокера являются удобство и скорость доступа, стоимость обслуживания, минимальная сумма депозита, размер комиссионных, сроки и стоимость вывода средств со счета, набор предлагаемых инструментов, полнота информации, предоставляемой клиенту на сайте (аналитика, котировки и др.), спектр дополнительных финансовых услуг</w:t>
      </w:r>
      <w:r>
        <w:rPr>
          <w:noProof/>
          <w:sz w:val="28"/>
          <w:szCs w:val="28"/>
        </w:rPr>
        <w:t xml:space="preserve"> (</w:t>
      </w:r>
      <w:r>
        <w:rPr>
          <w:sz w:val="28"/>
          <w:szCs w:val="28"/>
        </w:rPr>
        <w:t>в частности, кредитование под залог имеющихся на счете ценных бумаг) и т.д. Клиенту может быть открыт обычный денежный</w:t>
      </w:r>
      <w:r>
        <w:rPr>
          <w:sz w:val="28"/>
          <w:szCs w:val="28"/>
          <w:lang w:val="en-US"/>
        </w:rPr>
        <w:t xml:space="preserve"> (cash),</w:t>
      </w:r>
      <w:r>
        <w:rPr>
          <w:sz w:val="28"/>
          <w:szCs w:val="28"/>
        </w:rPr>
        <w:t xml:space="preserve"> маржинальный</w:t>
      </w:r>
      <w:r>
        <w:rPr>
          <w:sz w:val="28"/>
          <w:szCs w:val="28"/>
          <w:lang w:val="en-US"/>
        </w:rPr>
        <w:t xml:space="preserve"> (cash/margin)</w:t>
      </w:r>
      <w:r>
        <w:rPr>
          <w:sz w:val="28"/>
          <w:szCs w:val="28"/>
        </w:rPr>
        <w:t xml:space="preserve"> или опционный</w:t>
      </w:r>
      <w:r>
        <w:rPr>
          <w:sz w:val="28"/>
          <w:szCs w:val="28"/>
          <w:lang w:val="en-US"/>
        </w:rPr>
        <w:t xml:space="preserve"> (option)</w:t>
      </w:r>
      <w:r>
        <w:rPr>
          <w:sz w:val="28"/>
          <w:szCs w:val="28"/>
        </w:rPr>
        <w:t xml:space="preserve"> счета. Минимальный депозит, требуемый для открытия, составляет</w:t>
      </w:r>
      <w:r>
        <w:rPr>
          <w:noProof/>
          <w:sz w:val="28"/>
          <w:szCs w:val="28"/>
        </w:rPr>
        <w:t xml:space="preserve"> 1000-5000</w:t>
      </w:r>
      <w:r>
        <w:rPr>
          <w:sz w:val="28"/>
          <w:szCs w:val="28"/>
        </w:rPr>
        <w:t xml:space="preserve"> долларов (в зависимости от типа счета и брокера). Однако надо понимать, что при игре на столь малых суммах прибыль может оказаться меньше комиссионных, заплаченных брокеру. Золотая середина в данном случае</w:t>
      </w:r>
      <w:r>
        <w:rPr>
          <w:noProof/>
          <w:sz w:val="28"/>
          <w:szCs w:val="28"/>
        </w:rPr>
        <w:t xml:space="preserve"> -</w:t>
      </w:r>
      <w:r>
        <w:rPr>
          <w:sz w:val="28"/>
          <w:szCs w:val="28"/>
        </w:rPr>
        <w:t xml:space="preserve"> вопрос дискуссионный.</w:t>
      </w:r>
    </w:p>
    <w:p w:rsidR="000E6C29" w:rsidRDefault="000E6C29">
      <w:pPr>
        <w:spacing w:before="0" w:after="0" w:line="240" w:lineRule="auto"/>
        <w:ind w:firstLine="567"/>
        <w:jc w:val="both"/>
        <w:rPr>
          <w:sz w:val="28"/>
          <w:szCs w:val="28"/>
        </w:rPr>
      </w:pPr>
      <w:r>
        <w:rPr>
          <w:sz w:val="28"/>
          <w:szCs w:val="28"/>
        </w:rPr>
        <w:t xml:space="preserve">С денежного счета осуществляется обычная покупка или продажа акций. Принимаются лимит-, маркет- и стоп-ордера. Маржинальный счет в основном используется для открытия коротких позиций (в том числе без покрытия) в рамках технологии </w:t>
      </w:r>
      <w:r>
        <w:rPr>
          <w:sz w:val="28"/>
          <w:szCs w:val="28"/>
          <w:lang w:val="en-US"/>
        </w:rPr>
        <w:t>margin trading,</w:t>
      </w:r>
      <w:r>
        <w:rPr>
          <w:sz w:val="28"/>
          <w:szCs w:val="28"/>
        </w:rPr>
        <w:t xml:space="preserve"> когда брокер кредитует операции клиента под залог имеющихся на счету средств (размер плеча</w:t>
      </w:r>
      <w:r>
        <w:rPr>
          <w:noProof/>
          <w:sz w:val="28"/>
          <w:szCs w:val="28"/>
        </w:rPr>
        <w:t xml:space="preserve"> - 1:2).</w:t>
      </w:r>
    </w:p>
    <w:p w:rsidR="000E6C29" w:rsidRDefault="000E6C29">
      <w:pPr>
        <w:spacing w:before="0" w:after="0" w:line="240" w:lineRule="auto"/>
        <w:ind w:firstLine="567"/>
        <w:jc w:val="both"/>
        <w:rPr>
          <w:sz w:val="28"/>
          <w:szCs w:val="28"/>
        </w:rPr>
      </w:pPr>
      <w:r>
        <w:rPr>
          <w:sz w:val="28"/>
          <w:szCs w:val="28"/>
        </w:rPr>
        <w:t>Если инвестор «угадал» движение рынка, то торговля с маржей позволит получить дополнительную прибыль при меньших вложениях. Однако и потери будут больше в случае ошибки. Существует отдельный список акций, для которых разрешены сделки с маржей. В частности, акции, цена которых меньше</w:t>
      </w:r>
      <w:r>
        <w:rPr>
          <w:noProof/>
          <w:sz w:val="28"/>
          <w:szCs w:val="28"/>
        </w:rPr>
        <w:t xml:space="preserve"> 5 </w:t>
      </w:r>
      <w:r>
        <w:rPr>
          <w:sz w:val="28"/>
          <w:szCs w:val="28"/>
        </w:rPr>
        <w:t>долларов, обычно с маржей не торгуются. С опционного счета производится торговля производными финансовыми инструментами (фьючерсы и опционы), и его открытие требует большего начального депозита (обычно от</w:t>
      </w:r>
      <w:r>
        <w:rPr>
          <w:noProof/>
          <w:sz w:val="28"/>
          <w:szCs w:val="28"/>
        </w:rPr>
        <w:t xml:space="preserve"> 3000</w:t>
      </w:r>
      <w:r>
        <w:rPr>
          <w:sz w:val="28"/>
          <w:szCs w:val="28"/>
        </w:rPr>
        <w:t xml:space="preserve"> долларов) в силу повышенных рисков. На остаток наличных средств на счете брокеры начисляют от </w:t>
      </w:r>
      <w:r>
        <w:rPr>
          <w:noProof/>
          <w:sz w:val="28"/>
          <w:szCs w:val="28"/>
        </w:rPr>
        <w:t>5</w:t>
      </w:r>
      <w:r>
        <w:rPr>
          <w:sz w:val="28"/>
          <w:szCs w:val="28"/>
        </w:rPr>
        <w:t xml:space="preserve"> до</w:t>
      </w:r>
      <w:r>
        <w:rPr>
          <w:noProof/>
          <w:sz w:val="28"/>
          <w:szCs w:val="28"/>
        </w:rPr>
        <w:t xml:space="preserve"> 7%</w:t>
      </w:r>
      <w:r>
        <w:rPr>
          <w:sz w:val="28"/>
          <w:szCs w:val="28"/>
        </w:rPr>
        <w:t xml:space="preserve"> годовых. Таким образом, даже при отсутствии</w:t>
      </w:r>
      <w:r>
        <w:rPr>
          <w:sz w:val="28"/>
          <w:szCs w:val="28"/>
          <w:lang w:val="en-US"/>
        </w:rPr>
        <w:t xml:space="preserve"> опе</w:t>
      </w:r>
      <w:r>
        <w:rPr>
          <w:sz w:val="28"/>
          <w:szCs w:val="28"/>
        </w:rPr>
        <w:t>раций деньги клиента, по меньшей мере, защищены от инфляции. Кроме того, брокер может выписать клиенту чековую книжку, открыть кредитную карту, выдать кредит под залог средств и т.д.</w:t>
      </w:r>
    </w:p>
    <w:p w:rsidR="000E6C29" w:rsidRDefault="000E6C29">
      <w:pPr>
        <w:spacing w:before="0" w:after="0" w:line="240" w:lineRule="auto"/>
        <w:ind w:firstLine="567"/>
        <w:jc w:val="both"/>
        <w:rPr>
          <w:sz w:val="28"/>
          <w:szCs w:val="28"/>
        </w:rPr>
      </w:pPr>
      <w:r>
        <w:rPr>
          <w:sz w:val="28"/>
          <w:szCs w:val="28"/>
        </w:rPr>
        <w:t>Важным критерием выбора является наличие информационной поддержки. Брокеры могут предоставлять клиентам котировки (в режиме реального времени или с задержкой), графики (часто - с возможностью проведения технического анализа), новости и отчеты компаний, услуги по ведению портфеля</w:t>
      </w:r>
      <w:r>
        <w:rPr>
          <w:noProof/>
          <w:sz w:val="28"/>
          <w:szCs w:val="28"/>
        </w:rPr>
        <w:t xml:space="preserve"> (</w:t>
      </w:r>
      <w:r>
        <w:rPr>
          <w:sz w:val="28"/>
          <w:szCs w:val="28"/>
        </w:rPr>
        <w:t>пересчет его текущей стоимости), советы по покупке и продаже, исследования рынка в целом и отдельных его</w:t>
      </w:r>
      <w:r>
        <w:rPr>
          <w:sz w:val="28"/>
          <w:szCs w:val="28"/>
          <w:lang w:val="en-US"/>
        </w:rPr>
        <w:t xml:space="preserve"> ceг</w:t>
      </w:r>
      <w:r>
        <w:rPr>
          <w:sz w:val="28"/>
          <w:szCs w:val="28"/>
        </w:rPr>
        <w:t>ментов. Безусловно, такой информации часто недостаточно для профессионала, который пользуется также альтернативными источниками. Обычно брокеры имеют отлаженную службу поддержки клиентов. Например, на любой вопрос, отправленный в</w:t>
      </w:r>
      <w:r>
        <w:rPr>
          <w:sz w:val="28"/>
          <w:szCs w:val="28"/>
          <w:lang w:val="en-US"/>
        </w:rPr>
        <w:t xml:space="preserve"> Ameritrade</w:t>
      </w:r>
      <w:r>
        <w:rPr>
          <w:sz w:val="28"/>
          <w:szCs w:val="28"/>
        </w:rPr>
        <w:t xml:space="preserve"> по электронной почте, в течение одного часа будет получен персональный ответ.</w:t>
      </w:r>
    </w:p>
    <w:p w:rsidR="000E6C29" w:rsidRDefault="000E6C29">
      <w:pPr>
        <w:spacing w:before="0" w:after="0" w:line="240" w:lineRule="auto"/>
        <w:ind w:firstLine="567"/>
        <w:jc w:val="both"/>
        <w:rPr>
          <w:sz w:val="28"/>
          <w:szCs w:val="28"/>
        </w:rPr>
      </w:pPr>
      <w:r>
        <w:rPr>
          <w:sz w:val="28"/>
          <w:szCs w:val="28"/>
        </w:rPr>
        <w:t>Комиссия брокера зависит не от суммы сделки в долларах, а от количества акций. Достаточно низкие комиссионные предлагает</w:t>
      </w:r>
      <w:r>
        <w:rPr>
          <w:sz w:val="28"/>
          <w:szCs w:val="28"/>
          <w:lang w:val="en-US"/>
        </w:rPr>
        <w:t xml:space="preserve"> Datek -</w:t>
      </w:r>
      <w:r>
        <w:rPr>
          <w:noProof/>
          <w:sz w:val="28"/>
          <w:szCs w:val="28"/>
        </w:rPr>
        <w:t xml:space="preserve"> 9,99</w:t>
      </w:r>
      <w:r>
        <w:rPr>
          <w:sz w:val="28"/>
          <w:szCs w:val="28"/>
        </w:rPr>
        <w:t xml:space="preserve"> доллара за сделку объемом до</w:t>
      </w:r>
      <w:r>
        <w:rPr>
          <w:noProof/>
          <w:sz w:val="28"/>
          <w:szCs w:val="28"/>
        </w:rPr>
        <w:t xml:space="preserve"> 5000</w:t>
      </w:r>
      <w:r>
        <w:rPr>
          <w:sz w:val="28"/>
          <w:szCs w:val="28"/>
        </w:rPr>
        <w:t xml:space="preserve"> акций. </w:t>
      </w:r>
      <w:r>
        <w:rPr>
          <w:sz w:val="28"/>
          <w:szCs w:val="28"/>
          <w:lang w:val="en-US"/>
        </w:rPr>
        <w:t>E*Trade</w:t>
      </w:r>
      <w:r>
        <w:rPr>
          <w:sz w:val="28"/>
          <w:szCs w:val="28"/>
        </w:rPr>
        <w:t xml:space="preserve"> объявляет в рекламе </w:t>
      </w:r>
      <w:r>
        <w:rPr>
          <w:noProof/>
          <w:sz w:val="28"/>
          <w:szCs w:val="28"/>
        </w:rPr>
        <w:t>14,95</w:t>
      </w:r>
      <w:r>
        <w:rPr>
          <w:sz w:val="28"/>
          <w:szCs w:val="28"/>
        </w:rPr>
        <w:t xml:space="preserve"> доллара (однако если вы захотите продать или купить акции на</w:t>
      </w:r>
      <w:r>
        <w:rPr>
          <w:sz w:val="28"/>
          <w:szCs w:val="28"/>
          <w:lang w:val="en-US"/>
        </w:rPr>
        <w:t xml:space="preserve"> NASDAQ,</w:t>
      </w:r>
      <w:r>
        <w:rPr>
          <w:sz w:val="28"/>
          <w:szCs w:val="28"/>
        </w:rPr>
        <w:t xml:space="preserve"> то фирма возьмет с вас уже</w:t>
      </w:r>
      <w:r>
        <w:rPr>
          <w:noProof/>
          <w:sz w:val="28"/>
          <w:szCs w:val="28"/>
        </w:rPr>
        <w:t xml:space="preserve"> 19,95</w:t>
      </w:r>
      <w:r>
        <w:rPr>
          <w:sz w:val="28"/>
          <w:szCs w:val="28"/>
        </w:rPr>
        <w:t xml:space="preserve"> доллара),</w:t>
      </w:r>
      <w:r>
        <w:rPr>
          <w:sz w:val="28"/>
          <w:szCs w:val="28"/>
          <w:lang w:val="en-US"/>
        </w:rPr>
        <w:t xml:space="preserve"> Charles Schwab</w:t>
      </w:r>
      <w:r>
        <w:rPr>
          <w:sz w:val="28"/>
          <w:szCs w:val="28"/>
        </w:rPr>
        <w:t xml:space="preserve"> берет</w:t>
      </w:r>
      <w:r>
        <w:rPr>
          <w:noProof/>
          <w:sz w:val="28"/>
          <w:szCs w:val="28"/>
        </w:rPr>
        <w:t xml:space="preserve"> 29,95</w:t>
      </w:r>
      <w:r>
        <w:rPr>
          <w:sz w:val="28"/>
          <w:szCs w:val="28"/>
        </w:rPr>
        <w:t xml:space="preserve"> доллара за операцию объемом до</w:t>
      </w:r>
      <w:r>
        <w:rPr>
          <w:noProof/>
          <w:sz w:val="28"/>
          <w:szCs w:val="28"/>
        </w:rPr>
        <w:t xml:space="preserve"> 1000</w:t>
      </w:r>
      <w:r>
        <w:rPr>
          <w:sz w:val="28"/>
          <w:szCs w:val="28"/>
        </w:rPr>
        <w:t xml:space="preserve"> акций (качество и репутация стоят денег). Некоторые условия торгов и открытия счета приведены в </w:t>
      </w:r>
      <w:r>
        <w:rPr>
          <w:b/>
          <w:bCs/>
          <w:sz w:val="28"/>
          <w:szCs w:val="28"/>
        </w:rPr>
        <w:t>таблице</w:t>
      </w:r>
      <w:r>
        <w:rPr>
          <w:b/>
          <w:bCs/>
          <w:noProof/>
          <w:sz w:val="28"/>
          <w:szCs w:val="28"/>
        </w:rPr>
        <w:t xml:space="preserve"> № 4.</w:t>
      </w:r>
    </w:p>
    <w:p w:rsidR="000E6C29" w:rsidRDefault="000E6C29">
      <w:pPr>
        <w:spacing w:before="0" w:after="0" w:line="240" w:lineRule="auto"/>
        <w:ind w:firstLine="567"/>
        <w:jc w:val="both"/>
        <w:rPr>
          <w:sz w:val="28"/>
          <w:szCs w:val="28"/>
        </w:rPr>
      </w:pPr>
      <w:r>
        <w:rPr>
          <w:sz w:val="28"/>
          <w:szCs w:val="28"/>
        </w:rPr>
        <w:t xml:space="preserve">Как указывалось выше, многие мелкие брокеры лишь собирают поток заявок и передают их на исполнение маркет-мейкерам, не имея никакой возможности влиять на скорость и цен, исполнения. Напротив, крупные брокеры, например </w:t>
      </w:r>
      <w:r>
        <w:rPr>
          <w:sz w:val="28"/>
          <w:szCs w:val="28"/>
          <w:lang w:val="en-US"/>
        </w:rPr>
        <w:t>Charles Schwab,</w:t>
      </w:r>
      <w:r>
        <w:rPr>
          <w:sz w:val="28"/>
          <w:szCs w:val="28"/>
        </w:rPr>
        <w:t xml:space="preserve"> являются владельцам компаний маркет-мейкеров, то есть исполняют ордера фактически сами.</w:t>
      </w:r>
      <w:r>
        <w:rPr>
          <w:noProof/>
          <w:sz w:val="28"/>
          <w:szCs w:val="28"/>
        </w:rPr>
        <w:t xml:space="preserve"> Datek, </w:t>
      </w:r>
      <w:r>
        <w:rPr>
          <w:sz w:val="28"/>
          <w:szCs w:val="28"/>
        </w:rPr>
        <w:t>кроме того, располагает собственной сетью электронной связи</w:t>
      </w:r>
      <w:r>
        <w:rPr>
          <w:sz w:val="28"/>
          <w:szCs w:val="28"/>
          <w:lang w:val="en-US"/>
        </w:rPr>
        <w:t xml:space="preserve"> Island.</w:t>
      </w:r>
    </w:p>
    <w:p w:rsidR="000E6C29" w:rsidRDefault="000E6C29">
      <w:pPr>
        <w:spacing w:before="0" w:after="0" w:line="240" w:lineRule="auto"/>
        <w:ind w:firstLine="567"/>
        <w:jc w:val="both"/>
        <w:rPr>
          <w:sz w:val="28"/>
          <w:szCs w:val="28"/>
        </w:rPr>
      </w:pPr>
      <w:r>
        <w:rPr>
          <w:sz w:val="28"/>
          <w:szCs w:val="28"/>
        </w:rPr>
        <w:t>Для маркет-мейкера, который котирует акцию в обе стороны, основным источником дохода является не комиссия, а спред</w:t>
      </w:r>
      <w:r>
        <w:rPr>
          <w:noProof/>
          <w:sz w:val="28"/>
          <w:szCs w:val="28"/>
        </w:rPr>
        <w:t xml:space="preserve"> (</w:t>
      </w:r>
      <w:r>
        <w:rPr>
          <w:sz w:val="28"/>
          <w:szCs w:val="28"/>
        </w:rPr>
        <w:t>разница между ценой покупки и продажи). Имея прямой доступ к рынку, брокер, увидев, например, заявку на покупку, может успеть купить акции "под клиента" и затем продать их ему. При этом реальная стоимость транзакции для клиента будет включать эту "дельту". При разнице всего лишь в</w:t>
      </w:r>
      <w:r>
        <w:rPr>
          <w:noProof/>
          <w:sz w:val="28"/>
          <w:szCs w:val="28"/>
        </w:rPr>
        <w:t xml:space="preserve"> 1/8 </w:t>
      </w:r>
      <w:r>
        <w:rPr>
          <w:sz w:val="28"/>
          <w:szCs w:val="28"/>
        </w:rPr>
        <w:t>на сделке в</w:t>
      </w:r>
      <w:r>
        <w:rPr>
          <w:noProof/>
          <w:sz w:val="28"/>
          <w:szCs w:val="28"/>
        </w:rPr>
        <w:t xml:space="preserve"> 500</w:t>
      </w:r>
      <w:r>
        <w:rPr>
          <w:sz w:val="28"/>
          <w:szCs w:val="28"/>
        </w:rPr>
        <w:t xml:space="preserve"> акций брокер дополнительно зарабатывает на клиенте</w:t>
      </w:r>
      <w:r>
        <w:rPr>
          <w:noProof/>
          <w:sz w:val="28"/>
          <w:szCs w:val="28"/>
        </w:rPr>
        <w:t xml:space="preserve"> 62,5</w:t>
      </w:r>
      <w:r>
        <w:rPr>
          <w:sz w:val="28"/>
          <w:szCs w:val="28"/>
        </w:rPr>
        <w:t xml:space="preserve"> доллара, что намного больше комиссионных. Именно поэтому заявка на покупку или продажу по рыночной цене (маркет-ордер) очень выгодна для брокера, особенно в момент быстрого изменения рынка. Безусловно, такую ситуацию практически невозможно отследить, тем более что многие брокеры, чтобы избежать "разборок" с клиентами по поводу "долгого" исполнения ордеров, указывают при подтверждении сделки лишь дату, а не точное время транзакции. Поэтому одним из критериев «порядочности» брокера служит скорость исполнения сделки. Например,</w:t>
      </w:r>
      <w:r>
        <w:rPr>
          <w:noProof/>
          <w:sz w:val="28"/>
          <w:szCs w:val="28"/>
        </w:rPr>
        <w:t xml:space="preserve"> Datek</w:t>
      </w:r>
      <w:r>
        <w:rPr>
          <w:sz w:val="28"/>
          <w:szCs w:val="28"/>
        </w:rPr>
        <w:t xml:space="preserve"> вообще не берет комиссионных с клиента, если рыночный ордер не исполнен в течение</w:t>
      </w:r>
      <w:r>
        <w:rPr>
          <w:noProof/>
          <w:sz w:val="28"/>
          <w:szCs w:val="28"/>
        </w:rPr>
        <w:t xml:space="preserve"> 60</w:t>
      </w:r>
      <w:r>
        <w:rPr>
          <w:sz w:val="28"/>
          <w:szCs w:val="28"/>
        </w:rPr>
        <w:t xml:space="preserve"> секунд, хотя при большом наплыве заявок ордер может исполняться несколько (а в ряде случаев десятки) минут. Своевременное и быстрое исполнение брокером заявок гораздо важнее размера комиссионных. Даже за несколько минут цена акции может значительно "уплыть" в ту или другую сторону, особенно во время рыночных скачков. В результате потери на курсе могут намного превысить экономию на комиссии. Чаще всего это случается во время первичного размещения акций. Более того, при скачках рынка вполне возможна ситуация, когда будет превышен лимит средств на счете. Например, клиент хотел купить</w:t>
      </w:r>
      <w:r>
        <w:rPr>
          <w:noProof/>
          <w:sz w:val="28"/>
          <w:szCs w:val="28"/>
        </w:rPr>
        <w:t xml:space="preserve"> 1000</w:t>
      </w:r>
      <w:r>
        <w:rPr>
          <w:sz w:val="28"/>
          <w:szCs w:val="28"/>
        </w:rPr>
        <w:t xml:space="preserve"> акций по</w:t>
      </w:r>
      <w:r>
        <w:rPr>
          <w:noProof/>
          <w:sz w:val="28"/>
          <w:szCs w:val="28"/>
        </w:rPr>
        <w:t xml:space="preserve"> 1 </w:t>
      </w:r>
      <w:r>
        <w:rPr>
          <w:sz w:val="28"/>
          <w:szCs w:val="28"/>
        </w:rPr>
        <w:t>доллару, исходя из остатка в</w:t>
      </w:r>
      <w:r>
        <w:rPr>
          <w:noProof/>
          <w:sz w:val="28"/>
          <w:szCs w:val="28"/>
        </w:rPr>
        <w:t xml:space="preserve"> 1000 </w:t>
      </w:r>
      <w:r>
        <w:rPr>
          <w:sz w:val="28"/>
          <w:szCs w:val="28"/>
        </w:rPr>
        <w:t>долларов. Реальная цена сделки может оказаться</w:t>
      </w:r>
      <w:r>
        <w:rPr>
          <w:noProof/>
          <w:sz w:val="28"/>
          <w:szCs w:val="28"/>
        </w:rPr>
        <w:t xml:space="preserve"> 1200</w:t>
      </w:r>
      <w:r>
        <w:rPr>
          <w:sz w:val="28"/>
          <w:szCs w:val="28"/>
        </w:rPr>
        <w:t xml:space="preserve"> долларов и клиенту придется срочно покрывать разницу. Чтобы обезопасить себя от этой ситуации, нужно использовать лимит-ордера (фиксированная цена исполнения). При этом большое значение имеет скорость загрузки интерфейса на клиентский компьютер и время реакции программного обеспечения.</w:t>
      </w:r>
    </w:p>
    <w:p w:rsidR="000E6C29" w:rsidRDefault="000E6C29">
      <w:pPr>
        <w:spacing w:before="0" w:after="0" w:line="240" w:lineRule="auto"/>
        <w:ind w:firstLine="567"/>
        <w:jc w:val="both"/>
        <w:rPr>
          <w:sz w:val="28"/>
          <w:szCs w:val="28"/>
        </w:rPr>
      </w:pPr>
      <w:r>
        <w:rPr>
          <w:sz w:val="28"/>
          <w:szCs w:val="28"/>
        </w:rPr>
        <w:t>Открытие инвестиционного счета у брокера предполагает передачу ему же полномочий по ведению (пользуясь российской терминологией) счета номинального держателя в соответствующем депозитарии. Брокер обычно имеет «торговое место» и собственный счет на торговых площадках, инструменты которых он предлагает клиенту. Купив для клиента акции, брокер зачисляет их на свой счет, но учитывает на клиентском отдельном субсчете. Все права собственности (включая право на получение дивидендов по акциям) при этом остаются за клиентом.</w:t>
      </w:r>
    </w:p>
    <w:p w:rsidR="000E6C29" w:rsidRDefault="000E6C29">
      <w:pPr>
        <w:spacing w:before="0" w:after="0" w:line="240" w:lineRule="auto"/>
        <w:ind w:firstLine="567"/>
        <w:jc w:val="both"/>
        <w:rPr>
          <w:sz w:val="28"/>
          <w:szCs w:val="28"/>
        </w:rPr>
      </w:pPr>
      <w:r>
        <w:rPr>
          <w:sz w:val="28"/>
          <w:szCs w:val="28"/>
        </w:rPr>
        <w:t>Распоряжение на вывод средств с инвестиционного счета нельзя подать через Интернет. Оно должно быть письменным (можно по факсу), а в ряде случаев требует телефонного подтверждения. До недавнего времени брокеры проводили платежи со счета в пользу третьих лиц, что фактически придавало инвестиционному счету функции расчетного. Сейчас брокер может переводить деньги только на именной расчетный счет инвестора по его заявке. Это ограничение полезно, так как повышает безопасность</w:t>
      </w:r>
      <w:r>
        <w:rPr>
          <w:noProof/>
          <w:sz w:val="28"/>
          <w:szCs w:val="28"/>
        </w:rPr>
        <w:t xml:space="preserve"> — </w:t>
      </w:r>
      <w:r>
        <w:rPr>
          <w:sz w:val="28"/>
          <w:szCs w:val="28"/>
        </w:rPr>
        <w:t>постороннее лицо, даже получив доступ к паролю и счету клиента, не сможет перевести деньги на свой счет. Те инвестиционные компании, которые до сих пор обеспечивают возможность свободного перевода средств со счета, являются, как правило, очень крупными институтами, либо принадлежат крупному банку, либо банк принадлежит им.</w:t>
      </w:r>
    </w:p>
    <w:p w:rsidR="000E6C29" w:rsidRDefault="000E6C29">
      <w:pPr>
        <w:spacing w:before="0" w:after="0" w:line="240" w:lineRule="auto"/>
        <w:ind w:firstLine="567"/>
        <w:jc w:val="both"/>
        <w:rPr>
          <w:sz w:val="28"/>
          <w:szCs w:val="28"/>
        </w:rPr>
      </w:pPr>
      <w:r>
        <w:rPr>
          <w:sz w:val="28"/>
          <w:szCs w:val="28"/>
        </w:rPr>
        <w:t>Также необходимо отметить, что качество и надежность сделок зависят скорее от репутации компании, чем от технических средств доступа. Любой брокер обязан получить государственную лицензию на осуществление инвестиционной деятельности, а уважающая себя компания, кроме того, всегда является членом</w:t>
      </w:r>
      <w:r>
        <w:rPr>
          <w:sz w:val="28"/>
          <w:szCs w:val="28"/>
          <w:lang w:val="en-US"/>
        </w:rPr>
        <w:t xml:space="preserve"> SIPC (Securities Investor Protection Corporation, www.sipc.com</w:t>
      </w:r>
      <w:r>
        <w:rPr>
          <w:noProof/>
          <w:sz w:val="28"/>
          <w:szCs w:val="28"/>
        </w:rPr>
        <w:t>).</w:t>
      </w:r>
      <w:r>
        <w:rPr>
          <w:sz w:val="28"/>
          <w:szCs w:val="28"/>
        </w:rPr>
        <w:t xml:space="preserve"> Это означает, что средства клиента застрахованы на сумму до</w:t>
      </w:r>
      <w:r>
        <w:rPr>
          <w:noProof/>
          <w:sz w:val="28"/>
          <w:szCs w:val="28"/>
        </w:rPr>
        <w:t xml:space="preserve"> 500</w:t>
      </w:r>
      <w:r>
        <w:rPr>
          <w:sz w:val="28"/>
          <w:szCs w:val="28"/>
        </w:rPr>
        <w:t xml:space="preserve"> тыс. долл. (до</w:t>
      </w:r>
      <w:r>
        <w:rPr>
          <w:noProof/>
          <w:sz w:val="28"/>
          <w:szCs w:val="28"/>
        </w:rPr>
        <w:t xml:space="preserve"> 100</w:t>
      </w:r>
      <w:r>
        <w:rPr>
          <w:sz w:val="28"/>
          <w:szCs w:val="28"/>
        </w:rPr>
        <w:t xml:space="preserve"> тыс. наличными</w:t>
      </w:r>
      <w:r>
        <w:rPr>
          <w:noProof/>
          <w:sz w:val="28"/>
          <w:szCs w:val="28"/>
        </w:rPr>
        <w:t>)</w:t>
      </w:r>
      <w:r>
        <w:rPr>
          <w:sz w:val="28"/>
          <w:szCs w:val="28"/>
        </w:rPr>
        <w:t xml:space="preserve"> на случай банкротства брокера.</w:t>
      </w:r>
    </w:p>
    <w:p w:rsidR="000E6C29" w:rsidRDefault="000E6C29">
      <w:pPr>
        <w:spacing w:before="0" w:after="0" w:line="240" w:lineRule="auto"/>
        <w:ind w:firstLine="567"/>
        <w:jc w:val="both"/>
        <w:rPr>
          <w:sz w:val="28"/>
          <w:szCs w:val="28"/>
        </w:rPr>
      </w:pPr>
      <w:r>
        <w:rPr>
          <w:sz w:val="28"/>
          <w:szCs w:val="28"/>
        </w:rPr>
        <w:t xml:space="preserve">В настоящее время в мире существует несколько сотен онлайновых брокеров. Их списки, рейтинги (которые очень быстро меняются в силу бурного развития отрасли) и ссылки можно найти на сайтах </w:t>
      </w:r>
      <w:r>
        <w:rPr>
          <w:noProof/>
          <w:sz w:val="28"/>
          <w:szCs w:val="28"/>
        </w:rPr>
        <w:t>www.niultex.com,</w:t>
      </w:r>
      <w:r>
        <w:rPr>
          <w:sz w:val="28"/>
          <w:szCs w:val="28"/>
          <w:lang w:val="en-US"/>
        </w:rPr>
        <w:t xml:space="preserve"> www.the-street.com, www.pathfinder.com/money/broker/,</w:t>
      </w:r>
      <w:r>
        <w:rPr>
          <w:sz w:val="28"/>
          <w:szCs w:val="28"/>
        </w:rPr>
        <w:t xml:space="preserve"> а также среди информационных материалов</w:t>
      </w:r>
      <w:r>
        <w:rPr>
          <w:sz w:val="28"/>
          <w:szCs w:val="28"/>
          <w:lang w:val="en-US"/>
        </w:rPr>
        <w:t xml:space="preserve"> APCIMS (The Associations of Private Client Investment Managers and Stockbrokers</w:t>
      </w:r>
      <w:r>
        <w:rPr>
          <w:noProof/>
          <w:sz w:val="28"/>
          <w:szCs w:val="28"/>
        </w:rPr>
        <w:t xml:space="preserve"> -www.apcims.co.uk),</w:t>
      </w:r>
      <w:r>
        <w:rPr>
          <w:sz w:val="28"/>
          <w:szCs w:val="28"/>
        </w:rPr>
        <w:t xml:space="preserve"> рейтингового агентства</w:t>
      </w:r>
      <w:r>
        <w:rPr>
          <w:sz w:val="28"/>
          <w:szCs w:val="28"/>
          <w:lang w:val="en-US"/>
        </w:rPr>
        <w:t xml:space="preserve"> Weiss Ratings, </w:t>
      </w:r>
      <w:r>
        <w:rPr>
          <w:sz w:val="28"/>
          <w:szCs w:val="28"/>
        </w:rPr>
        <w:t>консалтинговой компании G</w:t>
      </w:r>
      <w:r>
        <w:rPr>
          <w:sz w:val="28"/>
          <w:szCs w:val="28"/>
          <w:lang w:val="en-US"/>
        </w:rPr>
        <w:t>omez Advisors</w:t>
      </w:r>
      <w:r>
        <w:rPr>
          <w:sz w:val="28"/>
          <w:szCs w:val="28"/>
        </w:rPr>
        <w:t xml:space="preserve"> и др.</w:t>
      </w:r>
    </w:p>
    <w:p w:rsidR="000E6C29" w:rsidRDefault="000E6C29">
      <w:pPr>
        <w:spacing w:before="0" w:after="0" w:line="240" w:lineRule="auto"/>
        <w:ind w:firstLine="567"/>
        <w:jc w:val="both"/>
        <w:rPr>
          <w:sz w:val="28"/>
          <w:szCs w:val="28"/>
        </w:rPr>
      </w:pPr>
      <w:r>
        <w:rPr>
          <w:sz w:val="28"/>
          <w:szCs w:val="28"/>
        </w:rPr>
        <w:t xml:space="preserve">В </w:t>
      </w:r>
      <w:r>
        <w:rPr>
          <w:b/>
          <w:bCs/>
          <w:sz w:val="28"/>
          <w:szCs w:val="28"/>
        </w:rPr>
        <w:t>таблице</w:t>
      </w:r>
      <w:r>
        <w:rPr>
          <w:b/>
          <w:bCs/>
          <w:noProof/>
          <w:sz w:val="28"/>
          <w:szCs w:val="28"/>
        </w:rPr>
        <w:t xml:space="preserve"> </w:t>
      </w:r>
      <w:r>
        <w:rPr>
          <w:b/>
          <w:bCs/>
          <w:sz w:val="28"/>
          <w:szCs w:val="28"/>
        </w:rPr>
        <w:t xml:space="preserve">№ </w:t>
      </w:r>
      <w:r>
        <w:rPr>
          <w:b/>
          <w:bCs/>
          <w:noProof/>
          <w:sz w:val="28"/>
          <w:szCs w:val="28"/>
        </w:rPr>
        <w:t>5</w:t>
      </w:r>
      <w:r>
        <w:rPr>
          <w:sz w:val="28"/>
          <w:szCs w:val="28"/>
        </w:rPr>
        <w:t xml:space="preserve"> приведен рейтинг ведущих американских онлайн-брокеров, составленный на основе опроса клиентов по пяти критериям. Отметим, что «вес» каждого признака, то есть важность для конкретного инвестора определяется его опытом, стилем и методом инвестирования, размером счета и т.д. Поэтому "оптимальный" брокер должен определяться для каждой категории инвесторов. Например, начинающий трейдер боится доверить брокеру сумму больше, чем</w:t>
      </w:r>
      <w:r>
        <w:rPr>
          <w:noProof/>
          <w:sz w:val="28"/>
          <w:szCs w:val="28"/>
        </w:rPr>
        <w:t xml:space="preserve"> 2-5</w:t>
      </w:r>
      <w:r>
        <w:rPr>
          <w:sz w:val="28"/>
          <w:szCs w:val="28"/>
        </w:rPr>
        <w:t xml:space="preserve"> тыс. долларов. Ему нужно время, чтобы «войти в курс», для него важна легкость сервиса. Для «богатого»</w:t>
      </w:r>
      <w:r>
        <w:rPr>
          <w:noProof/>
          <w:sz w:val="28"/>
          <w:szCs w:val="28"/>
        </w:rPr>
        <w:t xml:space="preserve"> (100</w:t>
      </w:r>
      <w:r>
        <w:rPr>
          <w:sz w:val="28"/>
          <w:szCs w:val="28"/>
        </w:rPr>
        <w:t xml:space="preserve"> тыс. долларов на счете) не важна цена, но существенно наличие персонализированного сервиса, качественных исследований и комментариев по рынку, низкие кредитные ставки при использовании маржинального счета, рекомендации и информация о предстоящих первичных размещениях, расширенные возможности управления счетом, придание последнему функций расчетного (включая чековую книжку, депозиты, оплату счетов и т.д.). Конечно, для различных групп клиентов эти критерии имеют разное значение. Поэтому начинающим брокерам можно порекомендовать услуги</w:t>
      </w:r>
      <w:r>
        <w:rPr>
          <w:sz w:val="28"/>
          <w:szCs w:val="28"/>
          <w:lang w:val="en-US"/>
        </w:rPr>
        <w:t xml:space="preserve"> National Discount Brokers, Suretrade, E*Trade;</w:t>
      </w:r>
      <w:r>
        <w:rPr>
          <w:sz w:val="28"/>
          <w:szCs w:val="28"/>
        </w:rPr>
        <w:t xml:space="preserve"> средним (до </w:t>
      </w:r>
      <w:r>
        <w:rPr>
          <w:noProof/>
          <w:sz w:val="28"/>
          <w:szCs w:val="28"/>
        </w:rPr>
        <w:t>50</w:t>
      </w:r>
      <w:r>
        <w:rPr>
          <w:sz w:val="28"/>
          <w:szCs w:val="28"/>
        </w:rPr>
        <w:t xml:space="preserve"> тыс. долларов на счете)</w:t>
      </w:r>
      <w:r>
        <w:rPr>
          <w:noProof/>
          <w:sz w:val="28"/>
          <w:szCs w:val="28"/>
        </w:rPr>
        <w:t xml:space="preserve"> – </w:t>
      </w:r>
      <w:r>
        <w:rPr>
          <w:sz w:val="28"/>
          <w:szCs w:val="28"/>
          <w:lang w:val="en-US"/>
        </w:rPr>
        <w:t>Charles Schwab, National Discount Brokers, DLJdirect;</w:t>
      </w:r>
      <w:r>
        <w:rPr>
          <w:sz w:val="28"/>
          <w:szCs w:val="28"/>
        </w:rPr>
        <w:t xml:space="preserve"> дэй-брокерам –</w:t>
      </w:r>
      <w:r>
        <w:rPr>
          <w:sz w:val="28"/>
          <w:szCs w:val="28"/>
          <w:lang w:val="en-US"/>
        </w:rPr>
        <w:t xml:space="preserve"> Datek Online, Suretrade, National Discount Brokers. </w:t>
      </w:r>
      <w:r>
        <w:rPr>
          <w:sz w:val="28"/>
          <w:szCs w:val="28"/>
        </w:rPr>
        <w:t>Среди специализированных дэй-брокеров отметим компании</w:t>
      </w:r>
      <w:r>
        <w:rPr>
          <w:sz w:val="28"/>
          <w:szCs w:val="28"/>
          <w:lang w:val="en-US"/>
        </w:rPr>
        <w:t xml:space="preserve"> TradeCast (www.tradecast.com)</w:t>
      </w:r>
      <w:r>
        <w:rPr>
          <w:sz w:val="28"/>
          <w:szCs w:val="28"/>
        </w:rPr>
        <w:t xml:space="preserve"> и</w:t>
      </w:r>
      <w:r>
        <w:rPr>
          <w:sz w:val="28"/>
          <w:szCs w:val="28"/>
          <w:lang w:val="en-US"/>
        </w:rPr>
        <w:t xml:space="preserve"> CyBerCorp (www.cybercorp.com).</w:t>
      </w:r>
    </w:p>
    <w:p w:rsidR="000E6C29" w:rsidRDefault="000E6C29">
      <w:pPr>
        <w:spacing w:before="0" w:after="0" w:line="240" w:lineRule="auto"/>
        <w:ind w:firstLine="567"/>
        <w:jc w:val="both"/>
        <w:rPr>
          <w:sz w:val="28"/>
          <w:szCs w:val="28"/>
        </w:rPr>
      </w:pPr>
      <w:r>
        <w:rPr>
          <w:sz w:val="28"/>
          <w:szCs w:val="28"/>
        </w:rPr>
        <w:t>Американские онлайновые брокеры имеют гораздо больший опыт работы, чем их европейские коллеги, и гораздо более лояльно относятся к клиентам из-за рубежа. Поэтому начинающим трейдерам, которые интересуются в основном акциями из листинга</w:t>
      </w:r>
      <w:r>
        <w:rPr>
          <w:sz w:val="28"/>
          <w:szCs w:val="28"/>
          <w:lang w:val="en-US"/>
        </w:rPr>
        <w:t xml:space="preserve"> NASDAQ</w:t>
      </w:r>
      <w:r>
        <w:rPr>
          <w:sz w:val="28"/>
          <w:szCs w:val="28"/>
        </w:rPr>
        <w:t xml:space="preserve"> и</w:t>
      </w:r>
      <w:r>
        <w:rPr>
          <w:sz w:val="28"/>
          <w:szCs w:val="28"/>
          <w:lang w:val="en-US"/>
        </w:rPr>
        <w:t xml:space="preserve"> NYSE, </w:t>
      </w:r>
      <w:r>
        <w:rPr>
          <w:sz w:val="28"/>
          <w:szCs w:val="28"/>
        </w:rPr>
        <w:t>надежнее работать с «американцами». Основная сложность работы с «европейцами»</w:t>
      </w:r>
      <w:r>
        <w:rPr>
          <w:noProof/>
          <w:sz w:val="28"/>
          <w:szCs w:val="28"/>
        </w:rPr>
        <w:t xml:space="preserve"> -</w:t>
      </w:r>
      <w:r>
        <w:rPr>
          <w:sz w:val="28"/>
          <w:szCs w:val="28"/>
        </w:rPr>
        <w:t xml:space="preserve"> незнание соответствующего языка. С другой стороны, именно через них удобнее выходить на национальные рынки, среди которых наиболее интересными являются итальянский и немецкий. Среди итальянских брокеров можно рекомендовать </w:t>
      </w:r>
      <w:r>
        <w:rPr>
          <w:noProof/>
          <w:sz w:val="28"/>
          <w:szCs w:val="28"/>
        </w:rPr>
        <w:t>www.fineco.com,</w:t>
      </w:r>
      <w:r>
        <w:rPr>
          <w:sz w:val="28"/>
          <w:szCs w:val="28"/>
          <w:lang w:val="en-US"/>
        </w:rPr>
        <w:t xml:space="preserve"> www.bipip.com,</w:t>
      </w:r>
      <w:r>
        <w:rPr>
          <w:sz w:val="28"/>
          <w:szCs w:val="28"/>
        </w:rPr>
        <w:t xml:space="preserve"> с февраля</w:t>
      </w:r>
      <w:r>
        <w:rPr>
          <w:noProof/>
          <w:sz w:val="28"/>
          <w:szCs w:val="28"/>
        </w:rPr>
        <w:t xml:space="preserve"> 2000</w:t>
      </w:r>
      <w:r>
        <w:rPr>
          <w:sz w:val="28"/>
          <w:szCs w:val="28"/>
        </w:rPr>
        <w:t xml:space="preserve"> года такой сервис предоставляет крупнейший банк</w:t>
      </w:r>
      <w:r>
        <w:rPr>
          <w:sz w:val="28"/>
          <w:szCs w:val="28"/>
          <w:lang w:val="en-US"/>
        </w:rPr>
        <w:t xml:space="preserve"> Credito Italiano,</w:t>
      </w:r>
      <w:r>
        <w:rPr>
          <w:sz w:val="28"/>
          <w:szCs w:val="28"/>
        </w:rPr>
        <w:t xml:space="preserve"> где создано специальное подразделение</w:t>
      </w:r>
      <w:r>
        <w:rPr>
          <w:noProof/>
          <w:sz w:val="28"/>
          <w:szCs w:val="28"/>
        </w:rPr>
        <w:t xml:space="preserve"> www.</w:t>
      </w:r>
      <w:r>
        <w:rPr>
          <w:sz w:val="28"/>
          <w:szCs w:val="28"/>
          <w:lang w:val="en-US"/>
        </w:rPr>
        <w:t>tradinglab.com.</w:t>
      </w:r>
      <w:r>
        <w:rPr>
          <w:sz w:val="28"/>
          <w:szCs w:val="28"/>
        </w:rPr>
        <w:t xml:space="preserve"> Информацию можно получить на </w:t>
      </w:r>
      <w:r>
        <w:rPr>
          <w:noProof/>
          <w:sz w:val="28"/>
          <w:szCs w:val="28"/>
        </w:rPr>
        <w:t>www.ilsole24ore.it</w:t>
      </w:r>
      <w:r>
        <w:rPr>
          <w:sz w:val="28"/>
          <w:szCs w:val="28"/>
        </w:rPr>
        <w:t xml:space="preserve"> и</w:t>
      </w:r>
      <w:r>
        <w:rPr>
          <w:sz w:val="28"/>
          <w:szCs w:val="28"/>
          <w:lang w:val="en-US"/>
        </w:rPr>
        <w:t xml:space="preserve"> www.soldionline.it.</w:t>
      </w:r>
      <w:r>
        <w:rPr>
          <w:sz w:val="28"/>
          <w:szCs w:val="28"/>
        </w:rPr>
        <w:t xml:space="preserve"> Среди немецких отметим</w:t>
      </w:r>
      <w:r>
        <w:rPr>
          <w:noProof/>
          <w:sz w:val="28"/>
          <w:szCs w:val="28"/>
        </w:rPr>
        <w:t xml:space="preserve"> www.consors.de</w:t>
      </w:r>
      <w:r>
        <w:rPr>
          <w:sz w:val="28"/>
          <w:szCs w:val="28"/>
        </w:rPr>
        <w:t xml:space="preserve"> и</w:t>
      </w:r>
      <w:r>
        <w:rPr>
          <w:noProof/>
          <w:sz w:val="28"/>
          <w:szCs w:val="28"/>
        </w:rPr>
        <w:t xml:space="preserve"> www.</w:t>
      </w:r>
      <w:r>
        <w:rPr>
          <w:sz w:val="28"/>
          <w:szCs w:val="28"/>
          <w:lang w:val="en-US"/>
        </w:rPr>
        <w:t>fimatex.de,</w:t>
      </w:r>
      <w:r>
        <w:rPr>
          <w:sz w:val="28"/>
          <w:szCs w:val="28"/>
        </w:rPr>
        <w:t xml:space="preserve"> через которых, в частности, можно получить доступ к бирже</w:t>
      </w:r>
      <w:r>
        <w:rPr>
          <w:sz w:val="28"/>
          <w:szCs w:val="28"/>
          <w:lang w:val="en-US"/>
        </w:rPr>
        <w:t xml:space="preserve"> EUREX.</w:t>
      </w:r>
    </w:p>
    <w:p w:rsidR="000E6C29" w:rsidRDefault="000E6C29">
      <w:pPr>
        <w:spacing w:before="0" w:after="0" w:line="240" w:lineRule="auto"/>
        <w:ind w:firstLine="567"/>
        <w:jc w:val="both"/>
        <w:rPr>
          <w:sz w:val="28"/>
          <w:szCs w:val="28"/>
        </w:rPr>
      </w:pPr>
      <w:r>
        <w:rPr>
          <w:sz w:val="28"/>
          <w:szCs w:val="28"/>
        </w:rPr>
        <w:t>Западный рынок чрезвычайно богат на сюрпризы. То, что сейчас сектор высоких технологий безумно растет, в частности в результате накачки деньгами инвесторов, «убегающих» с традиционных рынков, вовсе не означает скорых прибылей. Этот сектор</w:t>
      </w:r>
      <w:r>
        <w:rPr>
          <w:noProof/>
          <w:sz w:val="28"/>
          <w:szCs w:val="28"/>
        </w:rPr>
        <w:t xml:space="preserve"> -</w:t>
      </w:r>
      <w:r>
        <w:rPr>
          <w:sz w:val="28"/>
          <w:szCs w:val="28"/>
        </w:rPr>
        <w:t xml:space="preserve"> ниша для дэй-трейдеров. Сформировать же диверсифицированный среднесрочный портфель, тем более в рамках</w:t>
      </w:r>
      <w:r>
        <w:rPr>
          <w:noProof/>
          <w:sz w:val="28"/>
          <w:szCs w:val="28"/>
        </w:rPr>
        <w:t xml:space="preserve"> 2-3</w:t>
      </w:r>
      <w:r>
        <w:rPr>
          <w:sz w:val="28"/>
          <w:szCs w:val="28"/>
        </w:rPr>
        <w:t xml:space="preserve"> тыс. долларов (больше вряд ли кто-то рискнет сразу) весьма непросто.</w:t>
      </w:r>
      <w:r>
        <w:rPr>
          <w:sz w:val="28"/>
          <w:szCs w:val="28"/>
          <w:lang w:val="en-US"/>
        </w:rPr>
        <w:t xml:space="preserve"> </w:t>
      </w:r>
      <w:r>
        <w:rPr>
          <w:sz w:val="28"/>
          <w:szCs w:val="28"/>
        </w:rPr>
        <w:t xml:space="preserve">Возможным способом решения задачи является «копирование» структуры портфеля одного из взаимных фондов, работающих в конкретном узком секторе рынка (связь, биотехнологии и т.д.). На поиск такого портфеля требуется не больше </w:t>
      </w:r>
      <w:r>
        <w:rPr>
          <w:noProof/>
          <w:sz w:val="28"/>
          <w:szCs w:val="28"/>
        </w:rPr>
        <w:t>30</w:t>
      </w:r>
      <w:r>
        <w:rPr>
          <w:sz w:val="28"/>
          <w:szCs w:val="28"/>
        </w:rPr>
        <w:t xml:space="preserve"> минут (ссылки можно найти на</w:t>
      </w:r>
      <w:r>
        <w:rPr>
          <w:noProof/>
          <w:sz w:val="28"/>
          <w:szCs w:val="28"/>
        </w:rPr>
        <w:t xml:space="preserve"> www.fundforum.com</w:t>
      </w:r>
      <w:r>
        <w:rPr>
          <w:sz w:val="28"/>
          <w:szCs w:val="28"/>
        </w:rPr>
        <w:t xml:space="preserve"> и </w:t>
      </w:r>
      <w:r>
        <w:rPr>
          <w:noProof/>
          <w:sz w:val="28"/>
          <w:szCs w:val="28"/>
        </w:rPr>
        <w:t>www.onlineinvestor.com).</w:t>
      </w:r>
      <w:r>
        <w:rPr>
          <w:sz w:val="28"/>
          <w:szCs w:val="28"/>
        </w:rPr>
        <w:t xml:space="preserve"> По сути, вкладчики таких фондов экономят время, доверяя менеджеру управление своими деньгами, но теряют в доходности. Можно повысить свою доходность, регулярно проводя перекладку портфеля.</w:t>
      </w:r>
    </w:p>
    <w:p w:rsidR="000E6C29" w:rsidRDefault="000E6C29">
      <w:pPr>
        <w:spacing w:before="0" w:after="0" w:line="240" w:lineRule="auto"/>
        <w:ind w:firstLine="567"/>
        <w:jc w:val="both"/>
        <w:rPr>
          <w:sz w:val="28"/>
          <w:szCs w:val="28"/>
        </w:rPr>
      </w:pPr>
      <w:r>
        <w:rPr>
          <w:sz w:val="28"/>
          <w:szCs w:val="28"/>
        </w:rPr>
        <w:t xml:space="preserve">Вкладчику, пожелавшему самостоятельно составить портфель, на анализ потребуется минимум </w:t>
      </w:r>
      <w:r>
        <w:rPr>
          <w:noProof/>
          <w:sz w:val="28"/>
          <w:szCs w:val="28"/>
        </w:rPr>
        <w:t>3-4</w:t>
      </w:r>
      <w:r>
        <w:rPr>
          <w:sz w:val="28"/>
          <w:szCs w:val="28"/>
        </w:rPr>
        <w:t xml:space="preserve"> часа. При этом вряд ли инвестиционное решение окажется лучше. Так что лучше оставить эту задачу профессионалам.</w:t>
      </w:r>
    </w:p>
    <w:p w:rsidR="000E6C29" w:rsidRDefault="000E6C29">
      <w:pPr>
        <w:pStyle w:val="2"/>
        <w:spacing w:before="0" w:after="0" w:line="240" w:lineRule="auto"/>
        <w:rPr>
          <w:rFonts w:ascii="Times New Roman" w:hAnsi="Times New Roman" w:cs="Times New Roman"/>
          <w:i w:val="0"/>
          <w:iCs w:val="0"/>
          <w:sz w:val="28"/>
          <w:szCs w:val="28"/>
          <w:lang w:val="en-US"/>
        </w:rPr>
      </w:pPr>
      <w:r>
        <w:rPr>
          <w:i w:val="0"/>
          <w:iCs w:val="0"/>
          <w:sz w:val="28"/>
          <w:szCs w:val="28"/>
        </w:rPr>
        <w:br w:type="page"/>
      </w:r>
      <w:r>
        <w:rPr>
          <w:rFonts w:ascii="Times New Roman" w:hAnsi="Times New Roman" w:cs="Times New Roman"/>
          <w:i w:val="0"/>
          <w:iCs w:val="0"/>
          <w:sz w:val="28"/>
          <w:szCs w:val="28"/>
        </w:rPr>
        <w:t>ЗАКЛЮЧЕНИЕ</w:t>
      </w:r>
    </w:p>
    <w:p w:rsidR="000E6C29" w:rsidRDefault="000E6C29">
      <w:pPr>
        <w:spacing w:before="0" w:after="0" w:line="240" w:lineRule="auto"/>
        <w:ind w:firstLine="567"/>
        <w:jc w:val="center"/>
        <w:rPr>
          <w:sz w:val="28"/>
          <w:szCs w:val="28"/>
          <w:lang w:val="en-US"/>
        </w:rPr>
      </w:pPr>
      <w:bookmarkStart w:id="2" w:name="_Toc403216392"/>
    </w:p>
    <w:p w:rsidR="000E6C29" w:rsidRDefault="000E6C29">
      <w:pPr>
        <w:spacing w:before="0" w:after="0" w:line="240" w:lineRule="auto"/>
        <w:ind w:firstLine="567"/>
        <w:jc w:val="center"/>
        <w:rPr>
          <w:sz w:val="28"/>
          <w:szCs w:val="28"/>
          <w:lang w:val="en-US"/>
        </w:rPr>
      </w:pPr>
    </w:p>
    <w:p w:rsidR="000E6C29" w:rsidRDefault="000E6C29">
      <w:pPr>
        <w:spacing w:before="0" w:after="0" w:line="240" w:lineRule="auto"/>
        <w:ind w:firstLine="567"/>
        <w:jc w:val="both"/>
        <w:rPr>
          <w:sz w:val="28"/>
          <w:szCs w:val="28"/>
        </w:rPr>
      </w:pPr>
      <w:r>
        <w:rPr>
          <w:sz w:val="28"/>
          <w:szCs w:val="28"/>
        </w:rPr>
        <w:t>Буквально за несколько лет среда и условия</w:t>
      </w:r>
      <w:r>
        <w:rPr>
          <w:sz w:val="28"/>
          <w:szCs w:val="28"/>
          <w:lang w:val="en-US"/>
        </w:rPr>
        <w:t xml:space="preserve"> </w:t>
      </w:r>
      <w:r>
        <w:rPr>
          <w:sz w:val="28"/>
          <w:szCs w:val="28"/>
        </w:rPr>
        <w:t>функционирования мировых рынков капитала кардинально изменились. Основными факторами, влияющими на происходящие промессы, являются:</w:t>
      </w:r>
    </w:p>
    <w:p w:rsidR="000E6C29" w:rsidRDefault="000E6C29">
      <w:pPr>
        <w:pStyle w:val="21"/>
        <w:numPr>
          <w:ilvl w:val="0"/>
          <w:numId w:val="15"/>
        </w:numPr>
        <w:tabs>
          <w:tab w:val="clear" w:pos="360"/>
          <w:tab w:val="num" w:pos="993"/>
        </w:tabs>
        <w:ind w:left="0" w:firstLine="426"/>
        <w:rPr>
          <w:sz w:val="28"/>
          <w:szCs w:val="28"/>
          <w:lang w:val="en-US"/>
        </w:rPr>
      </w:pPr>
      <w:r>
        <w:rPr>
          <w:sz w:val="28"/>
          <w:szCs w:val="28"/>
        </w:rPr>
        <w:t>Превращение Интернет в глобальную распределенную среду финансовых транзакций и инвестиций, доступ к которой осуществляется из любой точки мира при наличии минимальных аппаратных и программных ресурсов. Финансовые рынки работают круглосуточно и перемещаются в Сеть, а биржи переходят на полностью электронные технологии торгов.</w:t>
      </w:r>
    </w:p>
    <w:p w:rsidR="000E6C29" w:rsidRDefault="000E6C29">
      <w:pPr>
        <w:pStyle w:val="21"/>
        <w:numPr>
          <w:ilvl w:val="0"/>
          <w:numId w:val="15"/>
        </w:numPr>
        <w:tabs>
          <w:tab w:val="clear" w:pos="360"/>
          <w:tab w:val="num" w:pos="993"/>
        </w:tabs>
        <w:ind w:left="0" w:firstLine="426"/>
        <w:rPr>
          <w:sz w:val="28"/>
          <w:szCs w:val="28"/>
          <w:lang w:val="en-US"/>
        </w:rPr>
      </w:pPr>
      <w:r>
        <w:rPr>
          <w:sz w:val="28"/>
          <w:szCs w:val="28"/>
        </w:rPr>
        <w:t>Повышение</w:t>
      </w:r>
      <w:r>
        <w:rPr>
          <w:sz w:val="28"/>
          <w:szCs w:val="28"/>
          <w:lang w:val="en-US"/>
        </w:rPr>
        <w:t xml:space="preserve"> </w:t>
      </w:r>
      <w:r>
        <w:rPr>
          <w:sz w:val="28"/>
          <w:szCs w:val="28"/>
        </w:rPr>
        <w:t>информационной прозрачности рынков. В настоящее время частный инвестор за разумную плату (а часто и бесплатно) имеет доступ к качественным финансово-информационным сервисам (котировкам, новостям, отчетам компаний, исследованиям,</w:t>
      </w:r>
      <w:r>
        <w:rPr>
          <w:sz w:val="28"/>
          <w:szCs w:val="28"/>
          <w:lang w:val="en-US"/>
        </w:rPr>
        <w:t xml:space="preserve"> </w:t>
      </w:r>
      <w:r>
        <w:rPr>
          <w:sz w:val="28"/>
          <w:szCs w:val="28"/>
        </w:rPr>
        <w:t>рекомендациям, средствам технического анализа), которые ранее были доступны лишь крупным брокерам, банкам и другом институциональным инвесторам.</w:t>
      </w:r>
    </w:p>
    <w:p w:rsidR="000E6C29" w:rsidRDefault="000E6C29">
      <w:pPr>
        <w:pStyle w:val="21"/>
        <w:numPr>
          <w:ilvl w:val="0"/>
          <w:numId w:val="15"/>
        </w:numPr>
        <w:tabs>
          <w:tab w:val="clear" w:pos="360"/>
          <w:tab w:val="num" w:pos="993"/>
        </w:tabs>
        <w:ind w:left="0" w:firstLine="426"/>
        <w:rPr>
          <w:sz w:val="28"/>
          <w:szCs w:val="28"/>
          <w:lang w:val="en-US"/>
        </w:rPr>
      </w:pPr>
      <w:r>
        <w:rPr>
          <w:sz w:val="28"/>
          <w:szCs w:val="28"/>
        </w:rPr>
        <w:t>Развитие механизмов и технологий маржевой торговли, ориентированных на мелких инвесторов, снижение для них «планки входа» на рынок, появление дисконт-брокеров, упрощение механизмов доступа к рынкам. Как следствие</w:t>
      </w:r>
      <w:r>
        <w:rPr>
          <w:noProof/>
          <w:sz w:val="28"/>
          <w:szCs w:val="28"/>
        </w:rPr>
        <w:t xml:space="preserve"> — </w:t>
      </w:r>
      <w:r>
        <w:rPr>
          <w:sz w:val="28"/>
          <w:szCs w:val="28"/>
        </w:rPr>
        <w:t>феноменальный рост числа новых игроков, обеспечивших повышение ликвидности рынка в целом.</w:t>
      </w:r>
    </w:p>
    <w:p w:rsidR="000E6C29" w:rsidRDefault="000E6C29">
      <w:pPr>
        <w:pStyle w:val="21"/>
        <w:numPr>
          <w:ilvl w:val="0"/>
          <w:numId w:val="15"/>
        </w:numPr>
        <w:tabs>
          <w:tab w:val="clear" w:pos="360"/>
          <w:tab w:val="num" w:pos="993"/>
        </w:tabs>
        <w:ind w:left="0" w:firstLine="426"/>
        <w:rPr>
          <w:sz w:val="28"/>
          <w:szCs w:val="28"/>
          <w:lang w:val="en-US"/>
        </w:rPr>
      </w:pPr>
      <w:r>
        <w:rPr>
          <w:sz w:val="28"/>
          <w:szCs w:val="28"/>
        </w:rPr>
        <w:t>Взрывной рост телекоммуникационных сетей, резкое увеличение мощности и удешевление персональных компьютеров, снижение стоимости доступа в Интернет.</w:t>
      </w:r>
    </w:p>
    <w:p w:rsidR="000E6C29" w:rsidRDefault="000E6C29">
      <w:pPr>
        <w:pStyle w:val="21"/>
        <w:numPr>
          <w:ilvl w:val="0"/>
          <w:numId w:val="15"/>
        </w:numPr>
        <w:tabs>
          <w:tab w:val="clear" w:pos="360"/>
          <w:tab w:val="num" w:pos="993"/>
        </w:tabs>
        <w:ind w:left="0" w:firstLine="426"/>
        <w:rPr>
          <w:sz w:val="28"/>
          <w:szCs w:val="28"/>
          <w:lang w:val="en-US"/>
        </w:rPr>
      </w:pPr>
      <w:r>
        <w:rPr>
          <w:sz w:val="28"/>
          <w:szCs w:val="28"/>
        </w:rPr>
        <w:t>Рост числа эмиссий вновь организуемых компаний. В Америке, а затем и в мире, пошла волна</w:t>
      </w:r>
      <w:r>
        <w:rPr>
          <w:noProof/>
          <w:sz w:val="28"/>
          <w:szCs w:val="28"/>
        </w:rPr>
        <w:t xml:space="preserve"> IPO-мании (IPO (Initial Public Offerin) - первичное публичное размещение акций эмитента).</w:t>
      </w:r>
      <w:r>
        <w:rPr>
          <w:sz w:val="28"/>
          <w:szCs w:val="28"/>
        </w:rPr>
        <w:t xml:space="preserve"> Это стало возможным благодаря появлению ажиотажного спроса на эти бумаги со стороны потенциальных частных инвесторов.</w:t>
      </w:r>
    </w:p>
    <w:p w:rsidR="000E6C29" w:rsidRDefault="000E6C29">
      <w:pPr>
        <w:spacing w:before="0" w:after="0" w:line="240" w:lineRule="auto"/>
        <w:ind w:firstLine="567"/>
        <w:jc w:val="center"/>
        <w:rPr>
          <w:b/>
          <w:bCs/>
          <w:i/>
          <w:iCs/>
          <w:sz w:val="28"/>
          <w:szCs w:val="28"/>
          <w:u w:val="single"/>
        </w:rPr>
      </w:pPr>
      <w:r>
        <w:br w:type="page"/>
      </w:r>
      <w:bookmarkStart w:id="3" w:name="_Toc420924217"/>
      <w:r>
        <w:rPr>
          <w:b/>
          <w:bCs/>
          <w:i/>
          <w:iCs/>
          <w:sz w:val="28"/>
          <w:szCs w:val="28"/>
          <w:u w:val="single"/>
        </w:rPr>
        <w:t>Таблица № 1</w:t>
      </w:r>
    </w:p>
    <w:p w:rsidR="000E6C29" w:rsidRDefault="000E6C29">
      <w:pPr>
        <w:spacing w:before="0" w:after="0" w:line="240" w:lineRule="auto"/>
        <w:ind w:firstLine="567"/>
        <w:jc w:val="center"/>
      </w:pPr>
    </w:p>
    <w:p w:rsidR="000E6C29" w:rsidRDefault="000E6C29">
      <w:pPr>
        <w:spacing w:before="0" w:after="0" w:line="240" w:lineRule="auto"/>
        <w:ind w:firstLine="567"/>
        <w:jc w:val="center"/>
        <w:rPr>
          <w:b/>
          <w:bCs/>
          <w:i/>
          <w:iCs/>
        </w:rPr>
      </w:pPr>
      <w:r>
        <w:rPr>
          <w:b/>
          <w:bCs/>
          <w:i/>
          <w:iCs/>
        </w:rPr>
        <w:t>Крупнейшие американские Интернет-брокеры</w:t>
      </w:r>
    </w:p>
    <w:p w:rsidR="000E6C29" w:rsidRDefault="000E6C29">
      <w:pPr>
        <w:spacing w:before="0" w:after="0" w:line="240" w:lineRule="auto"/>
        <w:ind w:firstLine="567"/>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1559"/>
        <w:gridCol w:w="2268"/>
        <w:gridCol w:w="3402"/>
      </w:tblGrid>
      <w:tr w:rsidR="000E6C29">
        <w:tc>
          <w:tcPr>
            <w:tcW w:w="959" w:type="dxa"/>
            <w:vAlign w:val="center"/>
          </w:tcPr>
          <w:p w:rsidR="000E6C29" w:rsidRDefault="000E6C29">
            <w:pPr>
              <w:spacing w:before="0" w:after="0"/>
              <w:jc w:val="center"/>
            </w:pPr>
            <w:r>
              <w:t>Место</w:t>
            </w:r>
          </w:p>
        </w:tc>
        <w:tc>
          <w:tcPr>
            <w:tcW w:w="1559" w:type="dxa"/>
            <w:vAlign w:val="center"/>
          </w:tcPr>
          <w:p w:rsidR="000E6C29" w:rsidRDefault="000E6C29">
            <w:pPr>
              <w:spacing w:before="0" w:after="0"/>
              <w:jc w:val="center"/>
            </w:pPr>
            <w:r>
              <w:t>Брокер</w:t>
            </w:r>
          </w:p>
        </w:tc>
        <w:tc>
          <w:tcPr>
            <w:tcW w:w="1559" w:type="dxa"/>
            <w:vAlign w:val="center"/>
          </w:tcPr>
          <w:p w:rsidR="000E6C29" w:rsidRDefault="000E6C29">
            <w:pPr>
              <w:spacing w:before="0" w:after="0"/>
              <w:ind w:left="-108" w:right="-108"/>
              <w:jc w:val="center"/>
            </w:pPr>
            <w:r>
              <w:t>Доля рынка,</w:t>
            </w:r>
            <w:r>
              <w:rPr>
                <w:noProof/>
              </w:rPr>
              <w:t xml:space="preserve"> %</w:t>
            </w:r>
          </w:p>
        </w:tc>
        <w:tc>
          <w:tcPr>
            <w:tcW w:w="2268" w:type="dxa"/>
            <w:vAlign w:val="center"/>
          </w:tcPr>
          <w:p w:rsidR="000E6C29" w:rsidRDefault="000E6C29">
            <w:pPr>
              <w:spacing w:before="0" w:after="0"/>
              <w:ind w:left="-108" w:right="-108"/>
              <w:jc w:val="center"/>
            </w:pPr>
            <w:r>
              <w:t>Кол-во счетов, тыс.</w:t>
            </w:r>
          </w:p>
        </w:tc>
        <w:tc>
          <w:tcPr>
            <w:tcW w:w="3402" w:type="dxa"/>
            <w:vAlign w:val="center"/>
          </w:tcPr>
          <w:p w:rsidR="000E6C29" w:rsidRDefault="000E6C29">
            <w:pPr>
              <w:spacing w:before="0" w:after="0"/>
              <w:ind w:left="-108" w:right="-108"/>
              <w:jc w:val="center"/>
            </w:pPr>
            <w:r>
              <w:t xml:space="preserve">Объем открытых счетов, млрд. </w:t>
            </w:r>
            <w:r>
              <w:rPr>
                <w:lang w:val="en-US"/>
              </w:rPr>
              <w:t>$</w:t>
            </w:r>
          </w:p>
        </w:tc>
      </w:tr>
      <w:tr w:rsidR="000E6C29">
        <w:tc>
          <w:tcPr>
            <w:tcW w:w="959" w:type="dxa"/>
            <w:vAlign w:val="center"/>
          </w:tcPr>
          <w:p w:rsidR="000E6C29" w:rsidRDefault="000E6C29">
            <w:pPr>
              <w:spacing w:before="0" w:after="0"/>
              <w:jc w:val="center"/>
            </w:pPr>
            <w:r>
              <w:rPr>
                <w:noProof/>
              </w:rPr>
              <w:t>1</w:t>
            </w:r>
          </w:p>
        </w:tc>
        <w:tc>
          <w:tcPr>
            <w:tcW w:w="1559" w:type="dxa"/>
            <w:vAlign w:val="center"/>
          </w:tcPr>
          <w:p w:rsidR="000E6C29" w:rsidRDefault="000E6C29">
            <w:pPr>
              <w:spacing w:before="0" w:after="0"/>
            </w:pPr>
            <w:r>
              <w:rPr>
                <w:lang w:val="en-US"/>
              </w:rPr>
              <w:t>Schwab</w:t>
            </w:r>
          </w:p>
        </w:tc>
        <w:tc>
          <w:tcPr>
            <w:tcW w:w="1559" w:type="dxa"/>
            <w:vAlign w:val="center"/>
          </w:tcPr>
          <w:p w:rsidR="000E6C29" w:rsidRDefault="000E6C29">
            <w:pPr>
              <w:spacing w:before="0" w:after="0"/>
              <w:ind w:right="459"/>
              <w:jc w:val="right"/>
            </w:pPr>
            <w:r>
              <w:rPr>
                <w:noProof/>
              </w:rPr>
              <w:t>22,0</w:t>
            </w:r>
          </w:p>
        </w:tc>
        <w:tc>
          <w:tcPr>
            <w:tcW w:w="2268" w:type="dxa"/>
            <w:vAlign w:val="center"/>
          </w:tcPr>
          <w:p w:rsidR="000E6C29" w:rsidRDefault="000E6C29">
            <w:pPr>
              <w:spacing w:before="0" w:after="0"/>
              <w:ind w:right="742"/>
              <w:jc w:val="right"/>
            </w:pPr>
            <w:r>
              <w:rPr>
                <w:noProof/>
              </w:rPr>
              <w:t>3 300</w:t>
            </w:r>
          </w:p>
        </w:tc>
        <w:tc>
          <w:tcPr>
            <w:tcW w:w="3402" w:type="dxa"/>
            <w:vAlign w:val="center"/>
          </w:tcPr>
          <w:p w:rsidR="000E6C29" w:rsidRDefault="000E6C29">
            <w:pPr>
              <w:spacing w:before="0" w:after="0"/>
              <w:ind w:left="34" w:right="1309"/>
              <w:jc w:val="right"/>
            </w:pPr>
            <w:r>
              <w:rPr>
                <w:noProof/>
              </w:rPr>
              <w:t>348,7</w:t>
            </w:r>
          </w:p>
        </w:tc>
      </w:tr>
      <w:tr w:rsidR="000E6C29">
        <w:tc>
          <w:tcPr>
            <w:tcW w:w="959" w:type="dxa"/>
            <w:vAlign w:val="center"/>
          </w:tcPr>
          <w:p w:rsidR="000E6C29" w:rsidRDefault="000E6C29">
            <w:pPr>
              <w:spacing w:before="0" w:after="0"/>
              <w:jc w:val="center"/>
            </w:pPr>
            <w:r>
              <w:rPr>
                <w:noProof/>
              </w:rPr>
              <w:t>2</w:t>
            </w:r>
          </w:p>
        </w:tc>
        <w:tc>
          <w:tcPr>
            <w:tcW w:w="1559" w:type="dxa"/>
            <w:vAlign w:val="center"/>
          </w:tcPr>
          <w:p w:rsidR="000E6C29" w:rsidRDefault="000E6C29">
            <w:pPr>
              <w:spacing w:before="0" w:after="0"/>
            </w:pPr>
            <w:r>
              <w:rPr>
                <w:lang w:val="en-US"/>
              </w:rPr>
              <w:t>E*Trade</w:t>
            </w:r>
          </w:p>
        </w:tc>
        <w:tc>
          <w:tcPr>
            <w:tcW w:w="1559" w:type="dxa"/>
            <w:vAlign w:val="center"/>
          </w:tcPr>
          <w:p w:rsidR="000E6C29" w:rsidRDefault="000E6C29">
            <w:pPr>
              <w:spacing w:before="0" w:after="0"/>
              <w:ind w:right="459"/>
              <w:jc w:val="right"/>
            </w:pPr>
            <w:r>
              <w:rPr>
                <w:noProof/>
              </w:rPr>
              <w:t>15,3</w:t>
            </w:r>
          </w:p>
        </w:tc>
        <w:tc>
          <w:tcPr>
            <w:tcW w:w="2268" w:type="dxa"/>
            <w:vAlign w:val="center"/>
          </w:tcPr>
          <w:p w:rsidR="000E6C29" w:rsidRDefault="000E6C29">
            <w:pPr>
              <w:spacing w:before="0" w:after="0"/>
              <w:ind w:right="742"/>
              <w:jc w:val="right"/>
            </w:pPr>
            <w:r>
              <w:rPr>
                <w:noProof/>
              </w:rPr>
              <w:t>1 881</w:t>
            </w:r>
          </w:p>
        </w:tc>
        <w:tc>
          <w:tcPr>
            <w:tcW w:w="3402" w:type="dxa"/>
            <w:vAlign w:val="center"/>
          </w:tcPr>
          <w:p w:rsidR="000E6C29" w:rsidRDefault="000E6C29">
            <w:pPr>
              <w:spacing w:before="0" w:after="0"/>
              <w:ind w:left="34" w:right="1309"/>
              <w:jc w:val="right"/>
            </w:pPr>
            <w:r>
              <w:rPr>
                <w:noProof/>
              </w:rPr>
              <w:t>44,0</w:t>
            </w:r>
          </w:p>
        </w:tc>
      </w:tr>
      <w:tr w:rsidR="000E6C29">
        <w:tc>
          <w:tcPr>
            <w:tcW w:w="959" w:type="dxa"/>
            <w:vAlign w:val="center"/>
          </w:tcPr>
          <w:p w:rsidR="000E6C29" w:rsidRDefault="000E6C29">
            <w:pPr>
              <w:spacing w:before="0" w:after="0"/>
              <w:jc w:val="center"/>
            </w:pPr>
            <w:r>
              <w:rPr>
                <w:noProof/>
              </w:rPr>
              <w:t>3</w:t>
            </w:r>
          </w:p>
        </w:tc>
        <w:tc>
          <w:tcPr>
            <w:tcW w:w="1559" w:type="dxa"/>
            <w:vAlign w:val="center"/>
          </w:tcPr>
          <w:p w:rsidR="000E6C29" w:rsidRDefault="000E6C29">
            <w:pPr>
              <w:spacing w:before="0" w:after="0"/>
            </w:pPr>
            <w:r>
              <w:rPr>
                <w:lang w:val="en-US"/>
              </w:rPr>
              <w:t>Waterhouse</w:t>
            </w:r>
          </w:p>
        </w:tc>
        <w:tc>
          <w:tcPr>
            <w:tcW w:w="1559" w:type="dxa"/>
            <w:vAlign w:val="center"/>
          </w:tcPr>
          <w:p w:rsidR="000E6C29" w:rsidRDefault="000E6C29">
            <w:pPr>
              <w:spacing w:before="0" w:after="0"/>
              <w:ind w:right="459"/>
              <w:jc w:val="right"/>
            </w:pPr>
            <w:r>
              <w:rPr>
                <w:noProof/>
              </w:rPr>
              <w:t>13,3</w:t>
            </w:r>
          </w:p>
        </w:tc>
        <w:tc>
          <w:tcPr>
            <w:tcW w:w="2268" w:type="dxa"/>
            <w:vAlign w:val="center"/>
          </w:tcPr>
          <w:p w:rsidR="000E6C29" w:rsidRDefault="000E6C29">
            <w:pPr>
              <w:spacing w:before="0" w:after="0"/>
              <w:ind w:right="742"/>
              <w:jc w:val="right"/>
            </w:pPr>
            <w:r>
              <w:rPr>
                <w:noProof/>
              </w:rPr>
              <w:t>1 300</w:t>
            </w:r>
          </w:p>
        </w:tc>
        <w:tc>
          <w:tcPr>
            <w:tcW w:w="3402" w:type="dxa"/>
            <w:vAlign w:val="center"/>
          </w:tcPr>
          <w:p w:rsidR="000E6C29" w:rsidRDefault="000E6C29">
            <w:pPr>
              <w:spacing w:before="0" w:after="0"/>
              <w:ind w:left="34" w:right="1309"/>
              <w:jc w:val="right"/>
            </w:pPr>
            <w:r>
              <w:rPr>
                <w:noProof/>
              </w:rPr>
              <w:t>88,0</w:t>
            </w:r>
          </w:p>
        </w:tc>
      </w:tr>
      <w:tr w:rsidR="000E6C29">
        <w:tc>
          <w:tcPr>
            <w:tcW w:w="959" w:type="dxa"/>
            <w:vAlign w:val="center"/>
          </w:tcPr>
          <w:p w:rsidR="000E6C29" w:rsidRDefault="000E6C29">
            <w:pPr>
              <w:spacing w:before="0" w:after="0"/>
              <w:jc w:val="center"/>
            </w:pPr>
            <w:r>
              <w:rPr>
                <w:noProof/>
              </w:rPr>
              <w:t>4</w:t>
            </w:r>
          </w:p>
        </w:tc>
        <w:tc>
          <w:tcPr>
            <w:tcW w:w="1559" w:type="dxa"/>
            <w:vAlign w:val="center"/>
          </w:tcPr>
          <w:p w:rsidR="000E6C29" w:rsidRDefault="000E6C29">
            <w:pPr>
              <w:spacing w:before="0" w:after="0"/>
            </w:pPr>
            <w:r>
              <w:rPr>
                <w:lang w:val="en-US"/>
              </w:rPr>
              <w:t>Fidelity</w:t>
            </w:r>
          </w:p>
        </w:tc>
        <w:tc>
          <w:tcPr>
            <w:tcW w:w="1559" w:type="dxa"/>
            <w:vAlign w:val="center"/>
          </w:tcPr>
          <w:p w:rsidR="000E6C29" w:rsidRDefault="000E6C29">
            <w:pPr>
              <w:spacing w:before="0" w:after="0"/>
              <w:ind w:right="459"/>
              <w:jc w:val="right"/>
            </w:pPr>
            <w:r>
              <w:rPr>
                <w:noProof/>
              </w:rPr>
              <w:t>11,4</w:t>
            </w:r>
          </w:p>
        </w:tc>
        <w:tc>
          <w:tcPr>
            <w:tcW w:w="2268" w:type="dxa"/>
            <w:vAlign w:val="center"/>
          </w:tcPr>
          <w:p w:rsidR="000E6C29" w:rsidRDefault="000E6C29">
            <w:pPr>
              <w:spacing w:before="0" w:after="0"/>
              <w:ind w:right="742"/>
              <w:jc w:val="right"/>
            </w:pPr>
            <w:r>
              <w:rPr>
                <w:noProof/>
              </w:rPr>
              <w:t>3 466</w:t>
            </w:r>
          </w:p>
        </w:tc>
        <w:tc>
          <w:tcPr>
            <w:tcW w:w="3402" w:type="dxa"/>
            <w:vAlign w:val="center"/>
          </w:tcPr>
          <w:p w:rsidR="000E6C29" w:rsidRDefault="000E6C29">
            <w:pPr>
              <w:spacing w:before="0" w:after="0"/>
              <w:ind w:left="34" w:right="1309"/>
              <w:jc w:val="right"/>
            </w:pPr>
            <w:r>
              <w:rPr>
                <w:noProof/>
              </w:rPr>
              <w:t>269,0</w:t>
            </w:r>
          </w:p>
        </w:tc>
      </w:tr>
      <w:tr w:rsidR="000E6C29">
        <w:tc>
          <w:tcPr>
            <w:tcW w:w="959" w:type="dxa"/>
            <w:vAlign w:val="center"/>
          </w:tcPr>
          <w:p w:rsidR="000E6C29" w:rsidRDefault="000E6C29">
            <w:pPr>
              <w:spacing w:before="0" w:after="0"/>
              <w:jc w:val="center"/>
            </w:pPr>
            <w:r>
              <w:rPr>
                <w:noProof/>
              </w:rPr>
              <w:t>5</w:t>
            </w:r>
          </w:p>
        </w:tc>
        <w:tc>
          <w:tcPr>
            <w:tcW w:w="1559" w:type="dxa"/>
            <w:vAlign w:val="center"/>
          </w:tcPr>
          <w:p w:rsidR="000E6C29" w:rsidRDefault="000E6C29">
            <w:pPr>
              <w:spacing w:before="0" w:after="0"/>
            </w:pPr>
            <w:r>
              <w:rPr>
                <w:lang w:val="en-US"/>
              </w:rPr>
              <w:t>Datek</w:t>
            </w:r>
          </w:p>
        </w:tc>
        <w:tc>
          <w:tcPr>
            <w:tcW w:w="1559" w:type="dxa"/>
            <w:vAlign w:val="center"/>
          </w:tcPr>
          <w:p w:rsidR="000E6C29" w:rsidRDefault="000E6C29">
            <w:pPr>
              <w:spacing w:before="0" w:after="0"/>
              <w:ind w:right="459"/>
              <w:jc w:val="right"/>
            </w:pPr>
            <w:r>
              <w:rPr>
                <w:noProof/>
              </w:rPr>
              <w:t>10,0</w:t>
            </w:r>
          </w:p>
        </w:tc>
        <w:tc>
          <w:tcPr>
            <w:tcW w:w="2268" w:type="dxa"/>
            <w:vAlign w:val="center"/>
          </w:tcPr>
          <w:p w:rsidR="000E6C29" w:rsidRDefault="000E6C29">
            <w:pPr>
              <w:spacing w:before="0" w:after="0"/>
              <w:ind w:right="742"/>
              <w:jc w:val="right"/>
            </w:pPr>
            <w:r>
              <w:rPr>
                <w:noProof/>
              </w:rPr>
              <w:t>340</w:t>
            </w:r>
          </w:p>
        </w:tc>
        <w:tc>
          <w:tcPr>
            <w:tcW w:w="3402" w:type="dxa"/>
            <w:vAlign w:val="center"/>
          </w:tcPr>
          <w:p w:rsidR="000E6C29" w:rsidRDefault="000E6C29">
            <w:pPr>
              <w:spacing w:before="0" w:after="0"/>
              <w:ind w:left="34" w:right="1309"/>
              <w:jc w:val="right"/>
            </w:pPr>
            <w:r>
              <w:rPr>
                <w:noProof/>
              </w:rPr>
              <w:t>10,6</w:t>
            </w:r>
          </w:p>
        </w:tc>
      </w:tr>
      <w:tr w:rsidR="000E6C29">
        <w:tc>
          <w:tcPr>
            <w:tcW w:w="959" w:type="dxa"/>
            <w:vAlign w:val="center"/>
          </w:tcPr>
          <w:p w:rsidR="000E6C29" w:rsidRDefault="000E6C29">
            <w:pPr>
              <w:spacing w:before="0" w:after="0"/>
              <w:jc w:val="center"/>
            </w:pPr>
            <w:r>
              <w:rPr>
                <w:noProof/>
              </w:rPr>
              <w:t>6</w:t>
            </w:r>
          </w:p>
        </w:tc>
        <w:tc>
          <w:tcPr>
            <w:tcW w:w="1559" w:type="dxa"/>
            <w:vAlign w:val="center"/>
          </w:tcPr>
          <w:p w:rsidR="000E6C29" w:rsidRDefault="000E6C29">
            <w:pPr>
              <w:spacing w:before="0" w:after="0"/>
            </w:pPr>
            <w:r>
              <w:rPr>
                <w:lang w:val="en-US"/>
              </w:rPr>
              <w:t>Ameritrade</w:t>
            </w:r>
          </w:p>
        </w:tc>
        <w:tc>
          <w:tcPr>
            <w:tcW w:w="1559" w:type="dxa"/>
            <w:vAlign w:val="center"/>
          </w:tcPr>
          <w:p w:rsidR="000E6C29" w:rsidRDefault="000E6C29">
            <w:pPr>
              <w:pStyle w:val="a3"/>
              <w:tabs>
                <w:tab w:val="clear" w:pos="4153"/>
                <w:tab w:val="clear" w:pos="8306"/>
              </w:tabs>
              <w:spacing w:before="0" w:after="0"/>
              <w:ind w:right="459"/>
              <w:jc w:val="right"/>
              <w:rPr>
                <w:noProof/>
              </w:rPr>
            </w:pPr>
            <w:r>
              <w:rPr>
                <w:noProof/>
              </w:rPr>
              <w:t>8,8</w:t>
            </w:r>
          </w:p>
        </w:tc>
        <w:tc>
          <w:tcPr>
            <w:tcW w:w="2268" w:type="dxa"/>
            <w:vAlign w:val="center"/>
          </w:tcPr>
          <w:p w:rsidR="000E6C29" w:rsidRDefault="000E6C29">
            <w:pPr>
              <w:spacing w:before="0" w:after="0"/>
              <w:ind w:right="742"/>
              <w:jc w:val="right"/>
            </w:pPr>
            <w:r>
              <w:rPr>
                <w:noProof/>
              </w:rPr>
              <w:t>686</w:t>
            </w:r>
          </w:p>
        </w:tc>
        <w:tc>
          <w:tcPr>
            <w:tcW w:w="3402" w:type="dxa"/>
            <w:vAlign w:val="center"/>
          </w:tcPr>
          <w:p w:rsidR="000E6C29" w:rsidRDefault="000E6C29">
            <w:pPr>
              <w:spacing w:before="0" w:after="0"/>
              <w:ind w:left="34" w:right="1309"/>
              <w:jc w:val="right"/>
            </w:pPr>
            <w:r>
              <w:rPr>
                <w:noProof/>
              </w:rPr>
              <w:t>31,6</w:t>
            </w:r>
          </w:p>
        </w:tc>
      </w:tr>
      <w:tr w:rsidR="000E6C29">
        <w:tc>
          <w:tcPr>
            <w:tcW w:w="959" w:type="dxa"/>
            <w:vAlign w:val="center"/>
          </w:tcPr>
          <w:p w:rsidR="000E6C29" w:rsidRDefault="000E6C29">
            <w:pPr>
              <w:spacing w:before="0" w:after="0"/>
              <w:jc w:val="center"/>
            </w:pPr>
            <w:r>
              <w:rPr>
                <w:noProof/>
              </w:rPr>
              <w:t>7</w:t>
            </w:r>
          </w:p>
        </w:tc>
        <w:tc>
          <w:tcPr>
            <w:tcW w:w="1559" w:type="dxa"/>
            <w:vAlign w:val="center"/>
          </w:tcPr>
          <w:p w:rsidR="000E6C29" w:rsidRDefault="000E6C29">
            <w:pPr>
              <w:spacing w:before="0" w:after="0"/>
            </w:pPr>
            <w:r>
              <w:rPr>
                <w:lang w:val="en-US"/>
              </w:rPr>
              <w:t>DLJ Direct</w:t>
            </w:r>
          </w:p>
        </w:tc>
        <w:tc>
          <w:tcPr>
            <w:tcW w:w="1559" w:type="dxa"/>
            <w:vAlign w:val="center"/>
          </w:tcPr>
          <w:p w:rsidR="000E6C29" w:rsidRDefault="000E6C29">
            <w:pPr>
              <w:spacing w:before="0" w:after="0"/>
              <w:ind w:right="459"/>
              <w:jc w:val="right"/>
            </w:pPr>
            <w:r>
              <w:rPr>
                <w:noProof/>
              </w:rPr>
              <w:t>3,8</w:t>
            </w:r>
          </w:p>
        </w:tc>
        <w:tc>
          <w:tcPr>
            <w:tcW w:w="2268" w:type="dxa"/>
            <w:vAlign w:val="center"/>
          </w:tcPr>
          <w:p w:rsidR="000E6C29" w:rsidRDefault="000E6C29">
            <w:pPr>
              <w:spacing w:before="0" w:after="0"/>
              <w:ind w:right="742"/>
              <w:jc w:val="right"/>
            </w:pPr>
            <w:r>
              <w:rPr>
                <w:noProof/>
              </w:rPr>
              <w:t>347</w:t>
            </w:r>
          </w:p>
        </w:tc>
        <w:tc>
          <w:tcPr>
            <w:tcW w:w="3402" w:type="dxa"/>
            <w:vAlign w:val="center"/>
          </w:tcPr>
          <w:p w:rsidR="000E6C29" w:rsidRDefault="000E6C29">
            <w:pPr>
              <w:spacing w:before="0" w:after="0"/>
              <w:ind w:left="34" w:right="1309"/>
              <w:jc w:val="right"/>
            </w:pPr>
            <w:r>
              <w:rPr>
                <w:noProof/>
              </w:rPr>
              <w:t>21,7</w:t>
            </w:r>
          </w:p>
        </w:tc>
      </w:tr>
      <w:tr w:rsidR="000E6C29">
        <w:tc>
          <w:tcPr>
            <w:tcW w:w="959" w:type="dxa"/>
            <w:vAlign w:val="center"/>
          </w:tcPr>
          <w:p w:rsidR="000E6C29" w:rsidRDefault="000E6C29">
            <w:pPr>
              <w:spacing w:before="0" w:after="0"/>
              <w:jc w:val="center"/>
            </w:pPr>
            <w:r>
              <w:rPr>
                <w:noProof/>
              </w:rPr>
              <w:t>8</w:t>
            </w:r>
          </w:p>
        </w:tc>
        <w:tc>
          <w:tcPr>
            <w:tcW w:w="1559" w:type="dxa"/>
            <w:vAlign w:val="center"/>
          </w:tcPr>
          <w:p w:rsidR="000E6C29" w:rsidRDefault="000E6C29">
            <w:pPr>
              <w:spacing w:before="0" w:after="0"/>
            </w:pPr>
            <w:r>
              <w:rPr>
                <w:lang w:val="en-US"/>
              </w:rPr>
              <w:t>Scottrade</w:t>
            </w:r>
          </w:p>
        </w:tc>
        <w:tc>
          <w:tcPr>
            <w:tcW w:w="1559" w:type="dxa"/>
            <w:vAlign w:val="center"/>
          </w:tcPr>
          <w:p w:rsidR="000E6C29" w:rsidRDefault="000E6C29">
            <w:pPr>
              <w:spacing w:before="0" w:after="0"/>
              <w:ind w:right="459"/>
              <w:jc w:val="right"/>
            </w:pPr>
            <w:r>
              <w:rPr>
                <w:noProof/>
              </w:rPr>
              <w:t>2,7</w:t>
            </w:r>
          </w:p>
        </w:tc>
        <w:tc>
          <w:tcPr>
            <w:tcW w:w="2268" w:type="dxa"/>
            <w:vAlign w:val="center"/>
          </w:tcPr>
          <w:p w:rsidR="000E6C29" w:rsidRDefault="000E6C29">
            <w:pPr>
              <w:spacing w:before="0" w:after="0"/>
              <w:ind w:right="742"/>
              <w:jc w:val="right"/>
            </w:pPr>
            <w:r>
              <w:rPr>
                <w:noProof/>
              </w:rPr>
              <w:t>201</w:t>
            </w:r>
          </w:p>
        </w:tc>
        <w:tc>
          <w:tcPr>
            <w:tcW w:w="3402" w:type="dxa"/>
            <w:vAlign w:val="center"/>
          </w:tcPr>
          <w:p w:rsidR="000E6C29" w:rsidRDefault="000E6C29">
            <w:pPr>
              <w:spacing w:before="0" w:after="0"/>
              <w:ind w:left="34" w:right="1309"/>
              <w:jc w:val="right"/>
            </w:pPr>
            <w:r>
              <w:rPr>
                <w:noProof/>
              </w:rPr>
              <w:t>5,3</w:t>
            </w:r>
          </w:p>
        </w:tc>
      </w:tr>
      <w:tr w:rsidR="000E6C29">
        <w:tc>
          <w:tcPr>
            <w:tcW w:w="959" w:type="dxa"/>
            <w:vAlign w:val="center"/>
          </w:tcPr>
          <w:p w:rsidR="000E6C29" w:rsidRDefault="000E6C29">
            <w:pPr>
              <w:spacing w:before="0" w:after="0"/>
              <w:jc w:val="center"/>
            </w:pPr>
            <w:r>
              <w:rPr>
                <w:noProof/>
              </w:rPr>
              <w:t>9</w:t>
            </w:r>
          </w:p>
        </w:tc>
        <w:tc>
          <w:tcPr>
            <w:tcW w:w="1559" w:type="dxa"/>
            <w:vAlign w:val="center"/>
          </w:tcPr>
          <w:p w:rsidR="000E6C29" w:rsidRDefault="000E6C29">
            <w:pPr>
              <w:spacing w:before="0" w:after="0"/>
            </w:pPr>
            <w:r>
              <w:rPr>
                <w:lang w:val="en-US"/>
              </w:rPr>
              <w:t>Cybercorp</w:t>
            </w:r>
          </w:p>
        </w:tc>
        <w:tc>
          <w:tcPr>
            <w:tcW w:w="1559" w:type="dxa"/>
            <w:vAlign w:val="center"/>
          </w:tcPr>
          <w:p w:rsidR="000E6C29" w:rsidRDefault="000E6C29">
            <w:pPr>
              <w:spacing w:before="0" w:after="0"/>
              <w:ind w:right="459"/>
              <w:jc w:val="right"/>
            </w:pPr>
            <w:r>
              <w:rPr>
                <w:noProof/>
              </w:rPr>
              <w:t>1,8</w:t>
            </w:r>
          </w:p>
        </w:tc>
        <w:tc>
          <w:tcPr>
            <w:tcW w:w="2268" w:type="dxa"/>
            <w:vAlign w:val="center"/>
          </w:tcPr>
          <w:p w:rsidR="000E6C29" w:rsidRDefault="000E6C29">
            <w:pPr>
              <w:spacing w:before="0" w:after="0"/>
              <w:ind w:right="742"/>
              <w:jc w:val="right"/>
            </w:pPr>
            <w:r>
              <w:rPr>
                <w:noProof/>
              </w:rPr>
              <w:t>3</w:t>
            </w:r>
          </w:p>
        </w:tc>
        <w:tc>
          <w:tcPr>
            <w:tcW w:w="3402" w:type="dxa"/>
            <w:vAlign w:val="center"/>
          </w:tcPr>
          <w:p w:rsidR="000E6C29" w:rsidRDefault="000E6C29">
            <w:pPr>
              <w:spacing w:before="0" w:after="0"/>
              <w:ind w:left="34" w:right="1309"/>
              <w:jc w:val="right"/>
            </w:pPr>
            <w:r>
              <w:rPr>
                <w:noProof/>
              </w:rPr>
              <w:t>0,2</w:t>
            </w:r>
          </w:p>
        </w:tc>
      </w:tr>
      <w:tr w:rsidR="000E6C29">
        <w:tc>
          <w:tcPr>
            <w:tcW w:w="959" w:type="dxa"/>
            <w:vAlign w:val="center"/>
          </w:tcPr>
          <w:p w:rsidR="000E6C29" w:rsidRDefault="000E6C29">
            <w:pPr>
              <w:spacing w:before="0" w:after="0"/>
              <w:jc w:val="center"/>
            </w:pPr>
            <w:r>
              <w:rPr>
                <w:noProof/>
              </w:rPr>
              <w:t>10</w:t>
            </w:r>
          </w:p>
        </w:tc>
        <w:tc>
          <w:tcPr>
            <w:tcW w:w="1559" w:type="dxa"/>
            <w:vAlign w:val="center"/>
          </w:tcPr>
          <w:p w:rsidR="000E6C29" w:rsidRDefault="000E6C29">
            <w:pPr>
              <w:spacing w:before="0" w:after="0"/>
            </w:pPr>
            <w:r>
              <w:rPr>
                <w:lang w:val="en-US"/>
              </w:rPr>
              <w:t>Suretrade</w:t>
            </w:r>
          </w:p>
        </w:tc>
        <w:tc>
          <w:tcPr>
            <w:tcW w:w="1559" w:type="dxa"/>
            <w:vAlign w:val="center"/>
          </w:tcPr>
          <w:p w:rsidR="000E6C29" w:rsidRDefault="000E6C29">
            <w:pPr>
              <w:spacing w:before="0" w:after="0"/>
              <w:ind w:right="459"/>
              <w:jc w:val="right"/>
            </w:pPr>
            <w:r>
              <w:rPr>
                <w:noProof/>
              </w:rPr>
              <w:t>1,6</w:t>
            </w:r>
          </w:p>
        </w:tc>
        <w:tc>
          <w:tcPr>
            <w:tcW w:w="2268" w:type="dxa"/>
            <w:vAlign w:val="center"/>
          </w:tcPr>
          <w:p w:rsidR="000E6C29" w:rsidRDefault="000E6C29">
            <w:pPr>
              <w:spacing w:before="0" w:after="0"/>
              <w:ind w:right="742"/>
              <w:jc w:val="right"/>
            </w:pPr>
            <w:r>
              <w:rPr>
                <w:noProof/>
              </w:rPr>
              <w:t>158</w:t>
            </w:r>
          </w:p>
        </w:tc>
        <w:tc>
          <w:tcPr>
            <w:tcW w:w="3402" w:type="dxa"/>
            <w:vAlign w:val="center"/>
          </w:tcPr>
          <w:p w:rsidR="000E6C29" w:rsidRDefault="000E6C29">
            <w:pPr>
              <w:spacing w:before="0" w:after="0"/>
              <w:ind w:left="34" w:right="1309"/>
              <w:jc w:val="right"/>
            </w:pPr>
            <w:r>
              <w:rPr>
                <w:noProof/>
              </w:rPr>
              <w:t>2,4</w:t>
            </w:r>
          </w:p>
        </w:tc>
      </w:tr>
      <w:tr w:rsidR="000E6C29">
        <w:trPr>
          <w:cantSplit/>
        </w:trPr>
        <w:tc>
          <w:tcPr>
            <w:tcW w:w="9747" w:type="dxa"/>
            <w:gridSpan w:val="5"/>
          </w:tcPr>
          <w:p w:rsidR="000E6C29" w:rsidRDefault="000E6C29">
            <w:pPr>
              <w:spacing w:before="20"/>
              <w:rPr>
                <w:noProof/>
              </w:rPr>
            </w:pPr>
            <w:r>
              <w:t>Источник:</w:t>
            </w:r>
            <w:r>
              <w:rPr>
                <w:lang w:val="en-US"/>
              </w:rPr>
              <w:t xml:space="preserve"> U.S. Bancorp Piper Jaffray.</w:t>
            </w:r>
          </w:p>
        </w:tc>
      </w:tr>
    </w:tbl>
    <w:p w:rsidR="000E6C29" w:rsidRDefault="000E6C29">
      <w:pPr>
        <w:spacing w:before="0" w:after="0" w:line="240" w:lineRule="auto"/>
        <w:ind w:firstLine="567"/>
        <w:jc w:val="center"/>
      </w:pPr>
    </w:p>
    <w:p w:rsidR="000E6C29" w:rsidRDefault="000E6C29">
      <w:pPr>
        <w:spacing w:before="0" w:after="0" w:line="240" w:lineRule="auto"/>
        <w:jc w:val="center"/>
        <w:rPr>
          <w:b/>
          <w:bCs/>
          <w:i/>
          <w:iCs/>
          <w:sz w:val="28"/>
          <w:szCs w:val="28"/>
          <w:u w:val="single"/>
        </w:rPr>
      </w:pPr>
      <w:r>
        <w:br w:type="page"/>
      </w:r>
      <w:r>
        <w:rPr>
          <w:b/>
          <w:bCs/>
          <w:i/>
          <w:iCs/>
          <w:sz w:val="28"/>
          <w:szCs w:val="28"/>
          <w:u w:val="single"/>
        </w:rPr>
        <w:t>Таблица № 2</w:t>
      </w:r>
    </w:p>
    <w:p w:rsidR="000E6C29" w:rsidRDefault="000E6C29">
      <w:pPr>
        <w:spacing w:before="0" w:after="0" w:line="240" w:lineRule="auto"/>
        <w:jc w:val="center"/>
      </w:pPr>
    </w:p>
    <w:p w:rsidR="000E6C29" w:rsidRDefault="000E6C29">
      <w:pPr>
        <w:pStyle w:val="2"/>
        <w:spacing w:before="0" w:after="0" w:line="240" w:lineRule="auto"/>
        <w:rPr>
          <w:rFonts w:ascii="Times New Roman" w:hAnsi="Times New Roman" w:cs="Times New Roman"/>
        </w:rPr>
      </w:pPr>
      <w:r>
        <w:rPr>
          <w:rFonts w:ascii="Times New Roman" w:hAnsi="Times New Roman" w:cs="Times New Roman"/>
        </w:rPr>
        <w:t>Ведущие европейские Интернет-брокеры по итогам 1999 года</w:t>
      </w:r>
    </w:p>
    <w:p w:rsidR="000E6C29" w:rsidRDefault="000E6C29">
      <w:pPr>
        <w:spacing w:before="0" w:after="0" w:line="240" w:lineRule="auto"/>
        <w:ind w:firstLine="567"/>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80"/>
        <w:gridCol w:w="2480"/>
        <w:gridCol w:w="1966"/>
        <w:gridCol w:w="1967"/>
      </w:tblGrid>
      <w:tr w:rsidR="000E6C29">
        <w:trPr>
          <w:jc w:val="center"/>
        </w:trPr>
        <w:tc>
          <w:tcPr>
            <w:tcW w:w="817" w:type="dxa"/>
            <w:vAlign w:val="center"/>
          </w:tcPr>
          <w:p w:rsidR="000E6C29" w:rsidRDefault="000E6C29">
            <w:pPr>
              <w:widowControl w:val="0"/>
              <w:spacing w:before="20"/>
              <w:jc w:val="center"/>
              <w:rPr>
                <w:b/>
                <w:bCs/>
                <w:snapToGrid w:val="0"/>
                <w:sz w:val="20"/>
                <w:szCs w:val="20"/>
              </w:rPr>
            </w:pPr>
            <w:r>
              <w:rPr>
                <w:b/>
                <w:bCs/>
                <w:snapToGrid w:val="0"/>
                <w:sz w:val="20"/>
                <w:szCs w:val="20"/>
              </w:rPr>
              <w:t>Место</w:t>
            </w:r>
          </w:p>
        </w:tc>
        <w:tc>
          <w:tcPr>
            <w:tcW w:w="2480" w:type="dxa"/>
            <w:vAlign w:val="center"/>
          </w:tcPr>
          <w:p w:rsidR="000E6C29" w:rsidRDefault="000E6C29">
            <w:pPr>
              <w:pStyle w:val="FR1"/>
              <w:spacing w:before="20" w:after="60" w:line="360" w:lineRule="auto"/>
              <w:jc w:val="center"/>
              <w:rPr>
                <w:rFonts w:ascii="Times New Roman" w:hAnsi="Times New Roman" w:cs="Times New Roman"/>
              </w:rPr>
            </w:pPr>
            <w:r>
              <w:rPr>
                <w:rFonts w:ascii="Times New Roman" w:hAnsi="Times New Roman" w:cs="Times New Roman"/>
              </w:rPr>
              <w:t>Имя</w:t>
            </w:r>
          </w:p>
        </w:tc>
        <w:tc>
          <w:tcPr>
            <w:tcW w:w="2480" w:type="dxa"/>
            <w:vAlign w:val="center"/>
          </w:tcPr>
          <w:p w:rsidR="000E6C29" w:rsidRDefault="000E6C29">
            <w:pPr>
              <w:widowControl w:val="0"/>
              <w:spacing w:before="20"/>
              <w:jc w:val="center"/>
              <w:rPr>
                <w:b/>
                <w:bCs/>
                <w:snapToGrid w:val="0"/>
                <w:sz w:val="20"/>
                <w:szCs w:val="20"/>
              </w:rPr>
            </w:pPr>
            <w:r>
              <w:rPr>
                <w:b/>
                <w:bCs/>
                <w:snapToGrid w:val="0"/>
                <w:sz w:val="20"/>
                <w:szCs w:val="20"/>
              </w:rPr>
              <w:t>Владелец</w:t>
            </w:r>
          </w:p>
        </w:tc>
        <w:tc>
          <w:tcPr>
            <w:tcW w:w="1966" w:type="dxa"/>
            <w:vAlign w:val="center"/>
          </w:tcPr>
          <w:p w:rsidR="000E6C29" w:rsidRDefault="000E6C29">
            <w:pPr>
              <w:widowControl w:val="0"/>
              <w:spacing w:before="20"/>
              <w:jc w:val="center"/>
              <w:rPr>
                <w:b/>
                <w:bCs/>
                <w:snapToGrid w:val="0"/>
                <w:sz w:val="20"/>
                <w:szCs w:val="20"/>
              </w:rPr>
            </w:pPr>
            <w:r>
              <w:rPr>
                <w:b/>
                <w:bCs/>
                <w:snapToGrid w:val="0"/>
                <w:sz w:val="20"/>
                <w:szCs w:val="20"/>
              </w:rPr>
              <w:t>Количество счетов, тыс.</w:t>
            </w:r>
          </w:p>
        </w:tc>
        <w:tc>
          <w:tcPr>
            <w:tcW w:w="1967" w:type="dxa"/>
            <w:vAlign w:val="center"/>
          </w:tcPr>
          <w:p w:rsidR="000E6C29" w:rsidRDefault="000E6C29">
            <w:pPr>
              <w:widowControl w:val="0"/>
              <w:spacing w:before="20"/>
              <w:jc w:val="center"/>
              <w:rPr>
                <w:b/>
                <w:bCs/>
                <w:snapToGrid w:val="0"/>
                <w:sz w:val="20"/>
                <w:szCs w:val="20"/>
              </w:rPr>
            </w:pPr>
            <w:r>
              <w:rPr>
                <w:b/>
                <w:bCs/>
                <w:snapToGrid w:val="0"/>
                <w:sz w:val="20"/>
                <w:szCs w:val="20"/>
              </w:rPr>
              <w:t>Доля на рынке,</w:t>
            </w:r>
            <w:r>
              <w:rPr>
                <w:b/>
                <w:bCs/>
                <w:noProof/>
                <w:snapToGrid w:val="0"/>
                <w:sz w:val="20"/>
                <w:szCs w:val="20"/>
              </w:rPr>
              <w:t xml:space="preserve"> %</w:t>
            </w:r>
          </w:p>
        </w:tc>
      </w:tr>
      <w:tr w:rsidR="000E6C29">
        <w:trPr>
          <w:jc w:val="center"/>
        </w:trPr>
        <w:tc>
          <w:tcPr>
            <w:tcW w:w="81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Ccomdirekt</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Commerzbank</w:t>
            </w:r>
          </w:p>
        </w:tc>
        <w:tc>
          <w:tcPr>
            <w:tcW w:w="1966"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155</w:t>
            </w:r>
          </w:p>
        </w:tc>
        <w:tc>
          <w:tcPr>
            <w:tcW w:w="196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18,9</w:t>
            </w:r>
          </w:p>
        </w:tc>
      </w:tr>
      <w:tr w:rsidR="000E6C29">
        <w:trPr>
          <w:jc w:val="center"/>
        </w:trPr>
        <w:tc>
          <w:tcPr>
            <w:tcW w:w="81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2</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CanSors</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Schmidt Bank</w:t>
            </w:r>
          </w:p>
        </w:tc>
        <w:tc>
          <w:tcPr>
            <w:tcW w:w="1966"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130</w:t>
            </w:r>
          </w:p>
        </w:tc>
        <w:tc>
          <w:tcPr>
            <w:tcW w:w="196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15,8</w:t>
            </w:r>
          </w:p>
        </w:tc>
      </w:tr>
      <w:tr w:rsidR="000E6C29">
        <w:trPr>
          <w:jc w:val="center"/>
        </w:trPr>
        <w:tc>
          <w:tcPr>
            <w:tcW w:w="81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3</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Schwab Europe</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Charles Schwab</w:t>
            </w:r>
          </w:p>
        </w:tc>
        <w:tc>
          <w:tcPr>
            <w:tcW w:w="1966"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130</w:t>
            </w:r>
          </w:p>
        </w:tc>
        <w:tc>
          <w:tcPr>
            <w:tcW w:w="196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15,8</w:t>
            </w:r>
          </w:p>
        </w:tc>
      </w:tr>
      <w:tr w:rsidR="000E6C29">
        <w:trPr>
          <w:jc w:val="center"/>
        </w:trPr>
        <w:tc>
          <w:tcPr>
            <w:tcW w:w="81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4</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Direkt Anglage Bank</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Hypo Vereinsbank</w:t>
            </w:r>
          </w:p>
        </w:tc>
        <w:tc>
          <w:tcPr>
            <w:tcW w:w="1966"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90</w:t>
            </w:r>
          </w:p>
        </w:tc>
        <w:tc>
          <w:tcPr>
            <w:tcW w:w="196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11</w:t>
            </w:r>
          </w:p>
        </w:tc>
      </w:tr>
      <w:tr w:rsidR="000E6C29">
        <w:trPr>
          <w:jc w:val="center"/>
        </w:trPr>
        <w:tc>
          <w:tcPr>
            <w:tcW w:w="81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5</w:t>
            </w:r>
          </w:p>
        </w:tc>
        <w:tc>
          <w:tcPr>
            <w:tcW w:w="2480" w:type="dxa"/>
            <w:vAlign w:val="center"/>
          </w:tcPr>
          <w:p w:rsidR="000E6C29" w:rsidRDefault="000E6C29">
            <w:pPr>
              <w:widowControl w:val="0"/>
              <w:spacing w:before="0" w:after="0"/>
              <w:rPr>
                <w:b/>
                <w:bCs/>
                <w:noProof/>
                <w:snapToGrid w:val="0"/>
                <w:sz w:val="20"/>
                <w:szCs w:val="20"/>
              </w:rPr>
            </w:pPr>
            <w:r>
              <w:rPr>
                <w:b/>
                <w:bCs/>
                <w:snapToGrid w:val="0"/>
                <w:sz w:val="20"/>
                <w:szCs w:val="20"/>
                <w:lang w:val="en-US"/>
              </w:rPr>
              <w:t>Bank</w:t>
            </w:r>
            <w:r>
              <w:rPr>
                <w:b/>
                <w:bCs/>
                <w:noProof/>
                <w:snapToGrid w:val="0"/>
                <w:sz w:val="20"/>
                <w:szCs w:val="20"/>
              </w:rPr>
              <w:t xml:space="preserve"> 24</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Deutsche Bank</w:t>
            </w:r>
          </w:p>
        </w:tc>
        <w:tc>
          <w:tcPr>
            <w:tcW w:w="1966"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90</w:t>
            </w:r>
          </w:p>
        </w:tc>
        <w:tc>
          <w:tcPr>
            <w:tcW w:w="196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11</w:t>
            </w:r>
          </w:p>
        </w:tc>
      </w:tr>
      <w:tr w:rsidR="000E6C29">
        <w:trPr>
          <w:jc w:val="center"/>
        </w:trPr>
        <w:tc>
          <w:tcPr>
            <w:tcW w:w="81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6</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Cortal</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Paribas</w:t>
            </w:r>
          </w:p>
        </w:tc>
        <w:tc>
          <w:tcPr>
            <w:tcW w:w="1966"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74</w:t>
            </w:r>
          </w:p>
        </w:tc>
        <w:tc>
          <w:tcPr>
            <w:tcW w:w="196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9</w:t>
            </w:r>
          </w:p>
        </w:tc>
      </w:tr>
      <w:tr w:rsidR="000E6C29">
        <w:trPr>
          <w:jc w:val="center"/>
        </w:trPr>
        <w:tc>
          <w:tcPr>
            <w:tcW w:w="81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7</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SE Banker»</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SE Banken</w:t>
            </w:r>
          </w:p>
        </w:tc>
        <w:tc>
          <w:tcPr>
            <w:tcW w:w="1966"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50</w:t>
            </w:r>
          </w:p>
        </w:tc>
        <w:tc>
          <w:tcPr>
            <w:tcW w:w="196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6.1</w:t>
            </w:r>
          </w:p>
        </w:tc>
      </w:tr>
      <w:tr w:rsidR="000E6C29">
        <w:trPr>
          <w:jc w:val="center"/>
        </w:trPr>
        <w:tc>
          <w:tcPr>
            <w:tcW w:w="81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8</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Net-Trade</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Swedbank</w:t>
            </w:r>
          </w:p>
        </w:tc>
        <w:tc>
          <w:tcPr>
            <w:tcW w:w="1966"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18</w:t>
            </w:r>
          </w:p>
        </w:tc>
        <w:tc>
          <w:tcPr>
            <w:tcW w:w="196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2.2</w:t>
            </w:r>
          </w:p>
        </w:tc>
      </w:tr>
      <w:tr w:rsidR="000E6C29">
        <w:trPr>
          <w:jc w:val="center"/>
        </w:trPr>
        <w:tc>
          <w:tcPr>
            <w:tcW w:w="81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9</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Nordnet</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Ohmans Fondkomission</w:t>
            </w:r>
          </w:p>
        </w:tc>
        <w:tc>
          <w:tcPr>
            <w:tcW w:w="1966"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13</w:t>
            </w:r>
          </w:p>
        </w:tc>
        <w:tc>
          <w:tcPr>
            <w:tcW w:w="196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1,6</w:t>
            </w:r>
          </w:p>
        </w:tc>
      </w:tr>
      <w:tr w:rsidR="000E6C29">
        <w:trPr>
          <w:jc w:val="center"/>
        </w:trPr>
        <w:tc>
          <w:tcPr>
            <w:tcW w:w="81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10</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Fimatex</w:t>
            </w:r>
          </w:p>
        </w:tc>
        <w:tc>
          <w:tcPr>
            <w:tcW w:w="2480" w:type="dxa"/>
            <w:vAlign w:val="center"/>
          </w:tcPr>
          <w:p w:rsidR="000E6C29" w:rsidRDefault="000E6C29">
            <w:pPr>
              <w:widowControl w:val="0"/>
              <w:spacing w:before="0" w:after="0"/>
              <w:rPr>
                <w:b/>
                <w:bCs/>
                <w:snapToGrid w:val="0"/>
                <w:sz w:val="20"/>
                <w:szCs w:val="20"/>
                <w:lang w:val="en-US"/>
              </w:rPr>
            </w:pPr>
            <w:r>
              <w:rPr>
                <w:b/>
                <w:bCs/>
                <w:snapToGrid w:val="0"/>
                <w:sz w:val="20"/>
                <w:szCs w:val="20"/>
                <w:lang w:val="en-US"/>
              </w:rPr>
              <w:t>Societe Generale</w:t>
            </w:r>
          </w:p>
        </w:tc>
        <w:tc>
          <w:tcPr>
            <w:tcW w:w="1966"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11</w:t>
            </w:r>
          </w:p>
        </w:tc>
        <w:tc>
          <w:tcPr>
            <w:tcW w:w="1967" w:type="dxa"/>
            <w:vAlign w:val="center"/>
          </w:tcPr>
          <w:p w:rsidR="000E6C29" w:rsidRDefault="000E6C29">
            <w:pPr>
              <w:widowControl w:val="0"/>
              <w:spacing w:before="0" w:after="0"/>
              <w:jc w:val="center"/>
              <w:rPr>
                <w:b/>
                <w:bCs/>
                <w:noProof/>
                <w:snapToGrid w:val="0"/>
                <w:sz w:val="20"/>
                <w:szCs w:val="20"/>
              </w:rPr>
            </w:pPr>
            <w:r>
              <w:rPr>
                <w:b/>
                <w:bCs/>
                <w:noProof/>
                <w:snapToGrid w:val="0"/>
                <w:sz w:val="20"/>
                <w:szCs w:val="20"/>
              </w:rPr>
              <w:t>1.3</w:t>
            </w:r>
          </w:p>
        </w:tc>
      </w:tr>
    </w:tbl>
    <w:p w:rsidR="000E6C29" w:rsidRDefault="000E6C29">
      <w:pPr>
        <w:pBdr>
          <w:bottom w:val="single" w:sz="12" w:space="1" w:color="auto"/>
        </w:pBdr>
        <w:spacing w:before="0" w:after="0" w:line="240" w:lineRule="auto"/>
        <w:ind w:firstLine="567"/>
        <w:jc w:val="center"/>
      </w:pPr>
    </w:p>
    <w:p w:rsidR="000E6C29" w:rsidRDefault="000E6C29">
      <w:pPr>
        <w:spacing w:before="0" w:after="0" w:line="240" w:lineRule="auto"/>
        <w:ind w:firstLine="567"/>
        <w:jc w:val="center"/>
      </w:pPr>
    </w:p>
    <w:p w:rsidR="000E6C29" w:rsidRDefault="000E6C29">
      <w:pPr>
        <w:spacing w:before="0" w:after="0" w:line="240" w:lineRule="auto"/>
        <w:ind w:firstLine="567"/>
        <w:jc w:val="center"/>
      </w:pPr>
    </w:p>
    <w:p w:rsidR="000E6C29" w:rsidRDefault="000E6C29">
      <w:pPr>
        <w:spacing w:before="0" w:after="0" w:line="240" w:lineRule="auto"/>
        <w:ind w:firstLine="567"/>
        <w:jc w:val="center"/>
      </w:pPr>
    </w:p>
    <w:p w:rsidR="000E6C29" w:rsidRDefault="000E6C29">
      <w:pPr>
        <w:spacing w:before="0" w:after="0" w:line="240" w:lineRule="auto"/>
        <w:ind w:firstLine="567"/>
        <w:jc w:val="center"/>
      </w:pPr>
    </w:p>
    <w:p w:rsidR="000E6C29" w:rsidRDefault="000E6C29">
      <w:pPr>
        <w:spacing w:before="0" w:after="0" w:line="240" w:lineRule="auto"/>
        <w:ind w:firstLine="567"/>
        <w:jc w:val="center"/>
      </w:pPr>
    </w:p>
    <w:p w:rsidR="000E6C29" w:rsidRDefault="000E6C29">
      <w:pPr>
        <w:pStyle w:val="a6"/>
        <w:keepNext w:val="0"/>
        <w:keepLines w:val="0"/>
        <w:pageBreakBefore w:val="0"/>
        <w:tabs>
          <w:tab w:val="clear" w:pos="8640"/>
        </w:tabs>
        <w:spacing w:after="0" w:line="240" w:lineRule="auto"/>
        <w:rPr>
          <w:b/>
          <w:bCs/>
          <w:i/>
          <w:iCs/>
          <w:spacing w:val="0"/>
          <w:kern w:val="0"/>
          <w:sz w:val="28"/>
          <w:szCs w:val="28"/>
          <w:u w:val="single"/>
        </w:rPr>
      </w:pPr>
      <w:r>
        <w:rPr>
          <w:b/>
          <w:bCs/>
          <w:i/>
          <w:iCs/>
          <w:spacing w:val="0"/>
          <w:kern w:val="0"/>
          <w:sz w:val="28"/>
          <w:szCs w:val="28"/>
          <w:u w:val="single"/>
        </w:rPr>
        <w:t>Таблица № 3</w:t>
      </w:r>
    </w:p>
    <w:p w:rsidR="000E6C29" w:rsidRDefault="000E6C29">
      <w:pPr>
        <w:spacing w:before="0" w:after="0" w:line="240" w:lineRule="auto"/>
        <w:jc w:val="center"/>
      </w:pPr>
    </w:p>
    <w:p w:rsidR="000E6C29" w:rsidRDefault="000E6C29">
      <w:pPr>
        <w:pStyle w:val="a6"/>
        <w:keepNext w:val="0"/>
        <w:keepLines w:val="0"/>
        <w:pageBreakBefore w:val="0"/>
        <w:tabs>
          <w:tab w:val="clear" w:pos="8640"/>
        </w:tabs>
        <w:spacing w:after="0" w:line="240" w:lineRule="auto"/>
        <w:rPr>
          <w:b/>
          <w:bCs/>
          <w:i/>
          <w:iCs/>
          <w:spacing w:val="0"/>
          <w:kern w:val="0"/>
        </w:rPr>
      </w:pPr>
      <w:r>
        <w:rPr>
          <w:b/>
          <w:bCs/>
          <w:i/>
          <w:iCs/>
          <w:spacing w:val="0"/>
          <w:kern w:val="0"/>
        </w:rPr>
        <w:t>Сравнение цен на услуги брокеров</w:t>
      </w:r>
    </w:p>
    <w:p w:rsidR="000E6C29" w:rsidRDefault="000E6C29">
      <w:pPr>
        <w:pStyle w:val="a7"/>
        <w:spacing w:before="0" w:after="0" w:line="240" w:lineRule="auto"/>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3237"/>
        <w:gridCol w:w="3237"/>
      </w:tblGrid>
      <w:tr w:rsidR="000E6C29">
        <w:tc>
          <w:tcPr>
            <w:tcW w:w="3237" w:type="dxa"/>
            <w:vAlign w:val="bottom"/>
          </w:tcPr>
          <w:p w:rsidR="000E6C29" w:rsidRDefault="000E6C29">
            <w:pPr>
              <w:spacing w:before="0" w:after="0"/>
              <w:jc w:val="center"/>
            </w:pPr>
            <w:r>
              <w:t>Компания</w:t>
            </w:r>
          </w:p>
        </w:tc>
        <w:tc>
          <w:tcPr>
            <w:tcW w:w="3237" w:type="dxa"/>
            <w:vAlign w:val="bottom"/>
          </w:tcPr>
          <w:p w:rsidR="000E6C29" w:rsidRDefault="000E6C29">
            <w:pPr>
              <w:spacing w:before="0" w:after="0"/>
              <w:jc w:val="center"/>
            </w:pPr>
            <w:r>
              <w:t>Способ связи</w:t>
            </w:r>
          </w:p>
        </w:tc>
        <w:tc>
          <w:tcPr>
            <w:tcW w:w="3237" w:type="dxa"/>
            <w:vAlign w:val="bottom"/>
          </w:tcPr>
          <w:p w:rsidR="000E6C29" w:rsidRDefault="000E6C29">
            <w:pPr>
              <w:spacing w:before="0" w:after="0"/>
              <w:jc w:val="center"/>
            </w:pPr>
            <w:r>
              <w:t xml:space="preserve">Цена трансакции, </w:t>
            </w:r>
            <w:r>
              <w:rPr>
                <w:lang w:val="en-US"/>
              </w:rPr>
              <w:t>$</w:t>
            </w:r>
          </w:p>
        </w:tc>
      </w:tr>
      <w:tr w:rsidR="000E6C29">
        <w:tc>
          <w:tcPr>
            <w:tcW w:w="3237" w:type="dxa"/>
            <w:vAlign w:val="bottom"/>
          </w:tcPr>
          <w:p w:rsidR="000E6C29" w:rsidRDefault="000E6C29">
            <w:pPr>
              <w:spacing w:before="0" w:after="0"/>
              <w:jc w:val="center"/>
            </w:pPr>
            <w:r>
              <w:rPr>
                <w:sz w:val="20"/>
                <w:szCs w:val="20"/>
                <w:lang w:val="en-US"/>
              </w:rPr>
              <w:t>Merrill Lynch</w:t>
            </w:r>
          </w:p>
        </w:tc>
        <w:tc>
          <w:tcPr>
            <w:tcW w:w="3237" w:type="dxa"/>
            <w:vAlign w:val="bottom"/>
          </w:tcPr>
          <w:p w:rsidR="000E6C29" w:rsidRDefault="000E6C29">
            <w:pPr>
              <w:spacing w:before="0" w:after="0"/>
              <w:jc w:val="center"/>
            </w:pPr>
            <w:r>
              <w:t>Через "живого" брокера</w:t>
            </w:r>
          </w:p>
        </w:tc>
        <w:tc>
          <w:tcPr>
            <w:tcW w:w="3237" w:type="dxa"/>
            <w:vAlign w:val="bottom"/>
          </w:tcPr>
          <w:p w:rsidR="000E6C29" w:rsidRDefault="000E6C29">
            <w:pPr>
              <w:spacing w:before="0" w:after="0"/>
              <w:jc w:val="center"/>
            </w:pPr>
            <w:r>
              <w:t>373</w:t>
            </w:r>
          </w:p>
        </w:tc>
      </w:tr>
      <w:tr w:rsidR="000E6C29">
        <w:tc>
          <w:tcPr>
            <w:tcW w:w="3237" w:type="dxa"/>
            <w:vAlign w:val="bottom"/>
          </w:tcPr>
          <w:p w:rsidR="000E6C29" w:rsidRDefault="000E6C29">
            <w:pPr>
              <w:spacing w:before="0" w:after="0"/>
              <w:jc w:val="center"/>
            </w:pPr>
            <w:r>
              <w:rPr>
                <w:sz w:val="20"/>
                <w:szCs w:val="20"/>
                <w:lang w:val="en-US"/>
              </w:rPr>
              <w:t>Charles Schwab</w:t>
            </w:r>
          </w:p>
        </w:tc>
        <w:tc>
          <w:tcPr>
            <w:tcW w:w="3237" w:type="dxa"/>
            <w:vAlign w:val="bottom"/>
          </w:tcPr>
          <w:p w:rsidR="000E6C29" w:rsidRDefault="000E6C29">
            <w:pPr>
              <w:spacing w:before="0" w:after="0"/>
              <w:jc w:val="center"/>
            </w:pPr>
            <w:r>
              <w:t>Через "живого" брокера</w:t>
            </w:r>
          </w:p>
        </w:tc>
        <w:tc>
          <w:tcPr>
            <w:tcW w:w="3237" w:type="dxa"/>
            <w:vAlign w:val="bottom"/>
          </w:tcPr>
          <w:p w:rsidR="000E6C29" w:rsidRDefault="000E6C29">
            <w:pPr>
              <w:spacing w:before="0" w:after="0"/>
              <w:jc w:val="center"/>
            </w:pPr>
            <w:r>
              <w:t>144</w:t>
            </w:r>
          </w:p>
        </w:tc>
      </w:tr>
      <w:tr w:rsidR="000E6C29">
        <w:tc>
          <w:tcPr>
            <w:tcW w:w="3237" w:type="dxa"/>
            <w:vAlign w:val="bottom"/>
          </w:tcPr>
          <w:p w:rsidR="000E6C29" w:rsidRDefault="000E6C29">
            <w:pPr>
              <w:spacing w:before="0" w:after="0"/>
              <w:jc w:val="center"/>
            </w:pPr>
            <w:r>
              <w:rPr>
                <w:sz w:val="20"/>
                <w:szCs w:val="20"/>
                <w:lang w:val="en-US"/>
              </w:rPr>
              <w:t>Charles Schwab</w:t>
            </w:r>
          </w:p>
        </w:tc>
        <w:tc>
          <w:tcPr>
            <w:tcW w:w="3237" w:type="dxa"/>
            <w:vAlign w:val="bottom"/>
          </w:tcPr>
          <w:p w:rsidR="000E6C29" w:rsidRDefault="000E6C29">
            <w:pPr>
              <w:spacing w:before="0" w:after="0"/>
              <w:jc w:val="center"/>
            </w:pPr>
            <w:r>
              <w:t>Через Интернет</w:t>
            </w:r>
          </w:p>
        </w:tc>
        <w:tc>
          <w:tcPr>
            <w:tcW w:w="3237" w:type="dxa"/>
            <w:vAlign w:val="bottom"/>
          </w:tcPr>
          <w:p w:rsidR="000E6C29" w:rsidRDefault="000E6C29">
            <w:pPr>
              <w:spacing w:before="0" w:after="0"/>
              <w:jc w:val="center"/>
            </w:pPr>
            <w:r>
              <w:t>29,95</w:t>
            </w:r>
          </w:p>
        </w:tc>
      </w:tr>
      <w:tr w:rsidR="000E6C29">
        <w:tc>
          <w:tcPr>
            <w:tcW w:w="3237" w:type="dxa"/>
            <w:vAlign w:val="bottom"/>
          </w:tcPr>
          <w:p w:rsidR="000E6C29" w:rsidRDefault="000E6C29">
            <w:pPr>
              <w:spacing w:before="0" w:after="0"/>
              <w:jc w:val="center"/>
            </w:pPr>
            <w:r>
              <w:rPr>
                <w:sz w:val="20"/>
                <w:szCs w:val="20"/>
                <w:lang w:val="en-US"/>
              </w:rPr>
              <w:t>Ameritrade</w:t>
            </w:r>
          </w:p>
        </w:tc>
        <w:tc>
          <w:tcPr>
            <w:tcW w:w="3237" w:type="dxa"/>
            <w:vAlign w:val="bottom"/>
          </w:tcPr>
          <w:p w:rsidR="000E6C29" w:rsidRDefault="000E6C29">
            <w:pPr>
              <w:spacing w:before="0" w:after="0"/>
              <w:jc w:val="center"/>
            </w:pPr>
            <w:r>
              <w:t>Через Интернет</w:t>
            </w:r>
          </w:p>
        </w:tc>
        <w:tc>
          <w:tcPr>
            <w:tcW w:w="3237" w:type="dxa"/>
            <w:vAlign w:val="bottom"/>
          </w:tcPr>
          <w:p w:rsidR="000E6C29" w:rsidRDefault="000E6C29">
            <w:pPr>
              <w:spacing w:before="0" w:after="0"/>
              <w:jc w:val="center"/>
            </w:pPr>
            <w:r>
              <w:t>8</w:t>
            </w:r>
          </w:p>
        </w:tc>
      </w:tr>
    </w:tbl>
    <w:p w:rsidR="000E6C29" w:rsidRDefault="000E6C29">
      <w:pPr>
        <w:spacing w:before="0" w:after="0" w:line="240" w:lineRule="auto"/>
        <w:jc w:val="center"/>
      </w:pPr>
    </w:p>
    <w:p w:rsidR="000E6C29" w:rsidRDefault="000E6C29">
      <w:pPr>
        <w:spacing w:before="0" w:after="0" w:line="240" w:lineRule="auto"/>
        <w:ind w:firstLine="567"/>
        <w:jc w:val="center"/>
        <w:rPr>
          <w:b/>
          <w:bCs/>
          <w:i/>
          <w:iCs/>
          <w:sz w:val="28"/>
          <w:szCs w:val="28"/>
        </w:rPr>
      </w:pPr>
      <w:r>
        <w:br w:type="page"/>
      </w:r>
      <w:r>
        <w:rPr>
          <w:b/>
          <w:bCs/>
          <w:i/>
          <w:iCs/>
          <w:sz w:val="28"/>
          <w:szCs w:val="28"/>
        </w:rPr>
        <w:t>Брокеры, входящие в топ-лист журнала "</w:t>
      </w:r>
      <w:r>
        <w:rPr>
          <w:b/>
          <w:bCs/>
          <w:i/>
          <w:iCs/>
          <w:sz w:val="28"/>
          <w:szCs w:val="28"/>
          <w:lang w:val="en-US"/>
        </w:rPr>
        <w:t>Forbes</w:t>
      </w:r>
      <w:r>
        <w:rPr>
          <w:b/>
          <w:bCs/>
          <w:i/>
          <w:iCs/>
          <w:sz w:val="28"/>
          <w:szCs w:val="28"/>
        </w:rPr>
        <w:t>"</w:t>
      </w:r>
    </w:p>
    <w:p w:rsidR="000E6C29" w:rsidRDefault="000E6C29">
      <w:pPr>
        <w:spacing w:before="0" w:after="0" w:line="240" w:lineRule="auto"/>
        <w:jc w:val="center"/>
        <w:rPr>
          <w:b/>
          <w:bCs/>
          <w:sz w:val="22"/>
          <w:szCs w:val="22"/>
        </w:rPr>
      </w:pPr>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AB Watley </w:t>
      </w:r>
      <w:r>
        <w:rPr>
          <w:b/>
          <w:bCs/>
          <w:sz w:val="20"/>
          <w:szCs w:val="20"/>
        </w:rPr>
        <w:t>(</w:t>
      </w:r>
      <w:hyperlink r:id="rId9" w:history="1">
        <w:r>
          <w:rPr>
            <w:rStyle w:val="af3"/>
            <w:color w:val="auto"/>
            <w:sz w:val="20"/>
            <w:szCs w:val="20"/>
          </w:rPr>
          <w:t>www.abwattey.com);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Accutrade </w:t>
      </w:r>
      <w:r>
        <w:rPr>
          <w:b/>
          <w:bCs/>
          <w:sz w:val="20"/>
          <w:szCs w:val="20"/>
        </w:rPr>
        <w:t>(</w:t>
      </w:r>
      <w:hyperlink r:id="rId10" w:history="1">
        <w:r>
          <w:rPr>
            <w:rStyle w:val="af3"/>
            <w:color w:val="auto"/>
            <w:sz w:val="20"/>
            <w:szCs w:val="20"/>
          </w:rPr>
          <w:t>www.accutrade.com);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AFTrader (America First Associates) </w:t>
      </w:r>
      <w:r>
        <w:rPr>
          <w:b/>
          <w:bCs/>
          <w:sz w:val="20"/>
          <w:szCs w:val="20"/>
        </w:rPr>
        <w:t>(</w:t>
      </w:r>
      <w:hyperlink r:id="rId11" w:history="1">
        <w:r>
          <w:rPr>
            <w:rStyle w:val="af3"/>
            <w:color w:val="auto"/>
            <w:sz w:val="20"/>
            <w:szCs w:val="20"/>
          </w:rPr>
          <w:t>www.aftrader.net);</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American Express Financial Direct </w:t>
      </w:r>
      <w:r>
        <w:rPr>
          <w:b/>
          <w:bCs/>
          <w:sz w:val="20"/>
          <w:szCs w:val="20"/>
        </w:rPr>
        <w:t>(</w:t>
      </w:r>
      <w:hyperlink r:id="rId12" w:history="1">
        <w:r>
          <w:rPr>
            <w:rStyle w:val="af3"/>
            <w:color w:val="auto"/>
            <w:sz w:val="20"/>
            <w:szCs w:val="20"/>
          </w:rPr>
          <w:t>www.americanexpress.com/direct/);</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Ameritrade </w:t>
      </w:r>
      <w:r>
        <w:rPr>
          <w:b/>
          <w:bCs/>
          <w:sz w:val="20"/>
          <w:szCs w:val="20"/>
        </w:rPr>
        <w:t>(</w:t>
      </w:r>
      <w:hyperlink r:id="rId13" w:history="1">
        <w:r>
          <w:rPr>
            <w:rStyle w:val="af3"/>
            <w:color w:val="auto"/>
            <w:sz w:val="20"/>
            <w:szCs w:val="20"/>
          </w:rPr>
          <w:t>www.ameritrade.com);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BCL (Burke, Christensen.</w:t>
      </w:r>
      <w:r>
        <w:rPr>
          <w:b/>
          <w:bCs/>
          <w:sz w:val="20"/>
          <w:szCs w:val="20"/>
        </w:rPr>
        <w:t xml:space="preserve"> &amp; </w:t>
      </w:r>
      <w:r>
        <w:rPr>
          <w:b/>
          <w:bCs/>
          <w:sz w:val="20"/>
          <w:szCs w:val="20"/>
          <w:lang w:val="en-US"/>
        </w:rPr>
        <w:t xml:space="preserve">Lewis Securities, Inc.) </w:t>
      </w:r>
      <w:r>
        <w:rPr>
          <w:b/>
          <w:bCs/>
          <w:sz w:val="20"/>
          <w:szCs w:val="20"/>
        </w:rPr>
        <w:t>(</w:t>
      </w:r>
      <w:hyperlink r:id="rId14" w:history="1">
        <w:r>
          <w:rPr>
            <w:rStyle w:val="af3"/>
            <w:color w:val="auto"/>
            <w:sz w:val="20"/>
            <w:szCs w:val="20"/>
          </w:rPr>
          <w:t>www.bclnet.com);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Bidwell</w:t>
      </w:r>
      <w:r>
        <w:rPr>
          <w:b/>
          <w:bCs/>
          <w:sz w:val="20"/>
          <w:szCs w:val="20"/>
        </w:rPr>
        <w:t xml:space="preserve"> </w:t>
      </w:r>
      <w:r>
        <w:rPr>
          <w:b/>
          <w:bCs/>
          <w:i/>
          <w:iCs/>
          <w:sz w:val="20"/>
          <w:szCs w:val="20"/>
        </w:rPr>
        <w:t>&amp;</w:t>
      </w:r>
      <w:r>
        <w:rPr>
          <w:b/>
          <w:bCs/>
          <w:sz w:val="20"/>
          <w:szCs w:val="20"/>
          <w:lang w:val="en-US"/>
        </w:rPr>
        <w:t xml:space="preserve"> Company </w:t>
      </w:r>
      <w:r>
        <w:rPr>
          <w:b/>
          <w:bCs/>
          <w:sz w:val="20"/>
          <w:szCs w:val="20"/>
        </w:rPr>
        <w:t>(</w:t>
      </w:r>
      <w:hyperlink r:id="rId15" w:history="1">
        <w:r>
          <w:rPr>
            <w:rStyle w:val="af3"/>
            <w:color w:val="auto"/>
            <w:sz w:val="20"/>
            <w:szCs w:val="20"/>
          </w:rPr>
          <w:t>www.bidwell.com);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Brown</w:t>
      </w:r>
      <w:r>
        <w:rPr>
          <w:b/>
          <w:bCs/>
          <w:sz w:val="20"/>
          <w:szCs w:val="20"/>
        </w:rPr>
        <w:t xml:space="preserve"> </w:t>
      </w:r>
      <w:r>
        <w:rPr>
          <w:b/>
          <w:bCs/>
          <w:i/>
          <w:iCs/>
          <w:sz w:val="20"/>
          <w:szCs w:val="20"/>
        </w:rPr>
        <w:t>&amp;</w:t>
      </w:r>
      <w:r>
        <w:rPr>
          <w:b/>
          <w:bCs/>
          <w:sz w:val="20"/>
          <w:szCs w:val="20"/>
          <w:lang w:val="en-US"/>
        </w:rPr>
        <w:t xml:space="preserve"> Company </w:t>
      </w:r>
      <w:r>
        <w:rPr>
          <w:b/>
          <w:bCs/>
          <w:sz w:val="20"/>
          <w:szCs w:val="20"/>
        </w:rPr>
        <w:t>(</w:t>
      </w:r>
      <w:hyperlink r:id="rId16" w:history="1">
        <w:r>
          <w:rPr>
            <w:rStyle w:val="af3"/>
            <w:b/>
            <w:bCs/>
            <w:color w:val="auto"/>
            <w:sz w:val="20"/>
            <w:szCs w:val="20"/>
          </w:rPr>
          <w:t>www.brownco.com);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Bull</w:t>
      </w:r>
      <w:r>
        <w:rPr>
          <w:b/>
          <w:bCs/>
          <w:sz w:val="20"/>
          <w:szCs w:val="20"/>
        </w:rPr>
        <w:t xml:space="preserve"> &amp;</w:t>
      </w:r>
      <w:r>
        <w:rPr>
          <w:b/>
          <w:bCs/>
          <w:sz w:val="20"/>
          <w:szCs w:val="20"/>
          <w:lang w:val="en-US"/>
        </w:rPr>
        <w:t xml:space="preserve"> Bear </w:t>
      </w:r>
      <w:r>
        <w:rPr>
          <w:b/>
          <w:bCs/>
          <w:sz w:val="20"/>
          <w:szCs w:val="20"/>
        </w:rPr>
        <w:t>(</w:t>
      </w:r>
      <w:hyperlink r:id="rId17" w:history="1">
        <w:r>
          <w:rPr>
            <w:rStyle w:val="af3"/>
            <w:color w:val="auto"/>
            <w:sz w:val="20"/>
            <w:szCs w:val="20"/>
          </w:rPr>
          <w:t>www.bullbear.com);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Bush Burns </w:t>
      </w:r>
      <w:r>
        <w:rPr>
          <w:b/>
          <w:bCs/>
          <w:sz w:val="20"/>
          <w:szCs w:val="20"/>
        </w:rPr>
        <w:t>(</w:t>
      </w:r>
      <w:hyperlink r:id="rId18" w:history="1">
        <w:r>
          <w:rPr>
            <w:rStyle w:val="af3"/>
            <w:color w:val="auto"/>
            <w:sz w:val="20"/>
            <w:szCs w:val="20"/>
          </w:rPr>
          <w:t>www.bushburns.com);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Charles Schwab </w:t>
      </w:r>
      <w:r>
        <w:rPr>
          <w:b/>
          <w:bCs/>
          <w:sz w:val="20"/>
          <w:szCs w:val="20"/>
        </w:rPr>
        <w:t>(</w:t>
      </w:r>
      <w:hyperlink r:id="rId19" w:history="1">
        <w:r>
          <w:rPr>
            <w:rStyle w:val="af3"/>
            <w:color w:val="auto"/>
            <w:sz w:val="20"/>
            <w:szCs w:val="20"/>
          </w:rPr>
          <w:t>www.schwab.com);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Citicorp Investment Services </w:t>
      </w:r>
      <w:r>
        <w:rPr>
          <w:b/>
          <w:bCs/>
          <w:sz w:val="20"/>
          <w:szCs w:val="20"/>
        </w:rPr>
        <w:t>(</w:t>
      </w:r>
      <w:hyperlink r:id="rId20" w:history="1">
        <w:r>
          <w:rPr>
            <w:rStyle w:val="af3"/>
            <w:color w:val="auto"/>
            <w:sz w:val="20"/>
            <w:szCs w:val="20"/>
          </w:rPr>
          <w:t>www.citibank.com/us/investments/)</w:t>
        </w:r>
      </w:hyperlink>
      <w:r>
        <w:rPr>
          <w:b/>
          <w:bCs/>
          <w:sz w:val="20"/>
          <w:szCs w:val="20"/>
          <w:lang w:val="en-US"/>
        </w:rPr>
        <w:t>;</w:t>
      </w:r>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CompuTEL </w:t>
      </w:r>
      <w:r>
        <w:rPr>
          <w:b/>
          <w:bCs/>
          <w:sz w:val="20"/>
          <w:szCs w:val="20"/>
        </w:rPr>
        <w:t>(</w:t>
      </w:r>
      <w:hyperlink r:id="rId21" w:history="1">
        <w:r>
          <w:rPr>
            <w:rStyle w:val="af3"/>
            <w:color w:val="auto"/>
            <w:sz w:val="20"/>
            <w:szCs w:val="20"/>
          </w:rPr>
          <w:t>www.computel.com)</w:t>
        </w:r>
      </w:hyperlink>
      <w:r>
        <w:rPr>
          <w:b/>
          <w:bCs/>
          <w:sz w:val="20"/>
          <w:szCs w:val="20"/>
        </w:rPr>
        <w:t>;</w:t>
      </w:r>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Datek</w:t>
      </w:r>
      <w:r>
        <w:rPr>
          <w:b/>
          <w:bCs/>
          <w:sz w:val="20"/>
          <w:szCs w:val="20"/>
        </w:rPr>
        <w:t xml:space="preserve"> (</w:t>
      </w:r>
      <w:hyperlink r:id="rId22" w:history="1">
        <w:r>
          <w:rPr>
            <w:rStyle w:val="af3"/>
            <w:color w:val="auto"/>
            <w:sz w:val="20"/>
            <w:szCs w:val="20"/>
          </w:rPr>
          <w:t>www.datek.com);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DLJdirect </w:t>
      </w:r>
      <w:r>
        <w:rPr>
          <w:b/>
          <w:bCs/>
          <w:sz w:val="20"/>
          <w:szCs w:val="20"/>
        </w:rPr>
        <w:t>(</w:t>
      </w:r>
      <w:hyperlink r:id="rId23" w:history="1">
        <w:r>
          <w:rPr>
            <w:rStyle w:val="af3"/>
            <w:color w:val="auto"/>
            <w:sz w:val="20"/>
            <w:szCs w:val="20"/>
          </w:rPr>
          <w:t>www.dljdirect.com);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Dreyfus Brokerage Services </w:t>
      </w:r>
      <w:r>
        <w:rPr>
          <w:b/>
          <w:bCs/>
          <w:sz w:val="20"/>
          <w:szCs w:val="20"/>
        </w:rPr>
        <w:t>(</w:t>
      </w:r>
      <w:hyperlink r:id="rId24" w:history="1">
        <w:r>
          <w:rPr>
            <w:rStyle w:val="af3"/>
            <w:color w:val="auto"/>
            <w:sz w:val="20"/>
            <w:szCs w:val="20"/>
          </w:rPr>
          <w:t>www.edreyfus.com);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E*Trade</w:t>
      </w:r>
      <w:r>
        <w:rPr>
          <w:b/>
          <w:bCs/>
          <w:sz w:val="20"/>
          <w:szCs w:val="20"/>
        </w:rPr>
        <w:t xml:space="preserve"> (</w:t>
      </w:r>
      <w:hyperlink r:id="rId25" w:history="1">
        <w:r>
          <w:rPr>
            <w:rStyle w:val="af3"/>
            <w:color w:val="auto"/>
            <w:sz w:val="20"/>
            <w:szCs w:val="20"/>
          </w:rPr>
          <w:t>www.etrade.com);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Empire Financial Group </w:t>
      </w:r>
      <w:r>
        <w:rPr>
          <w:b/>
          <w:bCs/>
          <w:sz w:val="20"/>
          <w:szCs w:val="20"/>
        </w:rPr>
        <w:t>(</w:t>
      </w:r>
      <w:hyperlink r:id="rId26" w:history="1">
        <w:r>
          <w:rPr>
            <w:rStyle w:val="af3"/>
            <w:color w:val="auto"/>
            <w:sz w:val="20"/>
            <w:szCs w:val="20"/>
          </w:rPr>
          <w:t>www.empirenow.com);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Fidelity.com </w:t>
      </w:r>
      <w:r>
        <w:rPr>
          <w:b/>
          <w:bCs/>
          <w:sz w:val="20"/>
          <w:szCs w:val="20"/>
        </w:rPr>
        <w:t>(</w:t>
      </w:r>
      <w:hyperlink r:id="rId27" w:history="1">
        <w:r>
          <w:rPr>
            <w:rStyle w:val="af3"/>
            <w:color w:val="auto"/>
            <w:sz w:val="20"/>
            <w:szCs w:val="20"/>
          </w:rPr>
          <w:t>www.fidelity.com);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rPr>
        <w:t>Firstrade (</w:t>
      </w:r>
      <w:hyperlink r:id="rId28" w:history="1">
        <w:r>
          <w:rPr>
            <w:rStyle w:val="af3"/>
            <w:color w:val="auto"/>
            <w:sz w:val="20"/>
            <w:szCs w:val="20"/>
          </w:rPr>
          <w:t>www.firstrade.com);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Freeman Welwood </w:t>
      </w:r>
      <w:r>
        <w:rPr>
          <w:b/>
          <w:bCs/>
          <w:sz w:val="20"/>
          <w:szCs w:val="20"/>
        </w:rPr>
        <w:t>(</w:t>
      </w:r>
      <w:hyperlink r:id="rId29" w:history="1">
        <w:r>
          <w:rPr>
            <w:rStyle w:val="af3"/>
            <w:color w:val="auto"/>
            <w:sz w:val="20"/>
            <w:szCs w:val="20"/>
          </w:rPr>
          <w:t>www.froomanwelwood.com);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InvesTrade </w:t>
      </w:r>
      <w:r>
        <w:rPr>
          <w:b/>
          <w:bCs/>
          <w:sz w:val="20"/>
          <w:szCs w:val="20"/>
        </w:rPr>
        <w:t>(</w:t>
      </w:r>
      <w:hyperlink r:id="rId30" w:history="1">
        <w:r>
          <w:rPr>
            <w:rStyle w:val="af3"/>
            <w:color w:val="auto"/>
            <w:sz w:val="20"/>
            <w:szCs w:val="20"/>
          </w:rPr>
          <w:t>www.investrade.com);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JB Oxford</w:t>
      </w:r>
      <w:r>
        <w:rPr>
          <w:b/>
          <w:bCs/>
          <w:sz w:val="20"/>
          <w:szCs w:val="20"/>
        </w:rPr>
        <w:t xml:space="preserve"> &amp;</w:t>
      </w:r>
      <w:r>
        <w:rPr>
          <w:b/>
          <w:bCs/>
          <w:sz w:val="20"/>
          <w:szCs w:val="20"/>
          <w:lang w:val="en-US"/>
        </w:rPr>
        <w:t xml:space="preserve"> Company </w:t>
      </w:r>
      <w:r>
        <w:rPr>
          <w:b/>
          <w:bCs/>
          <w:sz w:val="20"/>
          <w:szCs w:val="20"/>
        </w:rPr>
        <w:t>(</w:t>
      </w:r>
      <w:hyperlink r:id="rId31" w:history="1">
        <w:r>
          <w:rPr>
            <w:rStyle w:val="af3"/>
            <w:color w:val="auto"/>
            <w:sz w:val="20"/>
            <w:szCs w:val="20"/>
          </w:rPr>
          <w:t>www.jboxford.com);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Merrill Lynch Direct (</w:t>
      </w:r>
      <w:hyperlink r:id="rId32" w:history="1">
        <w:r>
          <w:rPr>
            <w:rStyle w:val="af3"/>
            <w:color w:val="auto"/>
            <w:sz w:val="20"/>
            <w:szCs w:val="20"/>
          </w:rPr>
          <w:t>www.mldirect.com</w:t>
        </w:r>
      </w:hyperlink>
      <w:r>
        <w:rPr>
          <w:b/>
          <w:bCs/>
          <w:sz w:val="20"/>
          <w:szCs w:val="20"/>
          <w:lang w:val="en-US"/>
        </w:rPr>
        <w:t>)</w:t>
      </w:r>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Mr. Stock</w:t>
      </w:r>
      <w:r>
        <w:rPr>
          <w:b/>
          <w:bCs/>
          <w:sz w:val="20"/>
          <w:szCs w:val="20"/>
        </w:rPr>
        <w:t xml:space="preserve"> (</w:t>
      </w:r>
      <w:hyperlink r:id="rId33" w:history="1">
        <w:r>
          <w:rPr>
            <w:rStyle w:val="af3"/>
            <w:color w:val="auto"/>
            <w:sz w:val="20"/>
            <w:szCs w:val="20"/>
          </w:rPr>
          <w:t>www.mrstock.com);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MSDW </w:t>
      </w:r>
      <w:r>
        <w:rPr>
          <w:b/>
          <w:bCs/>
          <w:sz w:val="20"/>
          <w:szCs w:val="20"/>
        </w:rPr>
        <w:t>(</w:t>
      </w:r>
      <w:hyperlink r:id="rId34" w:history="1">
        <w:r>
          <w:rPr>
            <w:rStyle w:val="af3"/>
            <w:color w:val="auto"/>
            <w:sz w:val="20"/>
            <w:szCs w:val="20"/>
          </w:rPr>
          <w:t>www.discoverbrokerage.com);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Muriel Siebert</w:t>
      </w:r>
      <w:r>
        <w:rPr>
          <w:b/>
          <w:bCs/>
          <w:sz w:val="20"/>
          <w:szCs w:val="20"/>
        </w:rPr>
        <w:t xml:space="preserve"> &amp;</w:t>
      </w:r>
      <w:r>
        <w:rPr>
          <w:b/>
          <w:bCs/>
          <w:sz w:val="20"/>
          <w:szCs w:val="20"/>
          <w:lang w:val="en-US"/>
        </w:rPr>
        <w:t xml:space="preserve"> Co. </w:t>
      </w:r>
      <w:r>
        <w:rPr>
          <w:b/>
          <w:bCs/>
          <w:sz w:val="20"/>
          <w:szCs w:val="20"/>
        </w:rPr>
        <w:t>(</w:t>
      </w:r>
      <w:hyperlink r:id="rId35" w:history="1">
        <w:r>
          <w:rPr>
            <w:rStyle w:val="af3"/>
            <w:color w:val="auto"/>
            <w:sz w:val="20"/>
            <w:szCs w:val="20"/>
          </w:rPr>
          <w:t>www.siebertnet.com);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My Discount Broker (</w:t>
      </w:r>
      <w:hyperlink r:id="rId36" w:history="1">
        <w:r>
          <w:rPr>
            <w:rStyle w:val="af3"/>
            <w:color w:val="auto"/>
            <w:sz w:val="20"/>
            <w:szCs w:val="20"/>
          </w:rPr>
          <w:t>www.mydiscountbroker.com);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National Discount Brokers </w:t>
      </w:r>
      <w:r>
        <w:rPr>
          <w:b/>
          <w:bCs/>
          <w:sz w:val="20"/>
          <w:szCs w:val="20"/>
        </w:rPr>
        <w:t>(</w:t>
      </w:r>
      <w:hyperlink r:id="rId37" w:history="1">
        <w:r>
          <w:rPr>
            <w:rStyle w:val="af3"/>
            <w:color w:val="auto"/>
            <w:sz w:val="20"/>
            <w:szCs w:val="20"/>
          </w:rPr>
          <w:t>www.ndb.com);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Net Investor </w:t>
      </w:r>
      <w:r>
        <w:rPr>
          <w:b/>
          <w:bCs/>
          <w:sz w:val="20"/>
          <w:szCs w:val="20"/>
        </w:rPr>
        <w:t>(</w:t>
      </w:r>
      <w:hyperlink r:id="rId38" w:history="1">
        <w:r>
          <w:rPr>
            <w:rStyle w:val="af3"/>
            <w:color w:val="auto"/>
            <w:sz w:val="20"/>
            <w:szCs w:val="20"/>
          </w:rPr>
          <w:t>www.netinvestor.com);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Onelnvest </w:t>
      </w:r>
      <w:r>
        <w:rPr>
          <w:b/>
          <w:bCs/>
          <w:sz w:val="20"/>
          <w:szCs w:val="20"/>
        </w:rPr>
        <w:t>(</w:t>
      </w:r>
      <w:hyperlink r:id="rId39" w:history="1">
        <w:r>
          <w:rPr>
            <w:rStyle w:val="af3"/>
            <w:color w:val="auto"/>
            <w:sz w:val="20"/>
            <w:szCs w:val="20"/>
          </w:rPr>
          <w:t>www.oneinvest.com);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Peremel </w:t>
      </w:r>
      <w:r>
        <w:rPr>
          <w:b/>
          <w:bCs/>
          <w:sz w:val="20"/>
          <w:szCs w:val="20"/>
        </w:rPr>
        <w:t>(</w:t>
      </w:r>
      <w:hyperlink r:id="rId40" w:history="1">
        <w:r>
          <w:rPr>
            <w:rStyle w:val="af3"/>
            <w:color w:val="auto"/>
            <w:sz w:val="20"/>
            <w:szCs w:val="20"/>
          </w:rPr>
          <w:t>www.peremel.com);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Quick</w:t>
      </w:r>
      <w:r>
        <w:rPr>
          <w:b/>
          <w:bCs/>
          <w:sz w:val="20"/>
          <w:szCs w:val="20"/>
        </w:rPr>
        <w:t xml:space="preserve"> &amp;</w:t>
      </w:r>
      <w:r>
        <w:rPr>
          <w:b/>
          <w:bCs/>
          <w:sz w:val="20"/>
          <w:szCs w:val="20"/>
          <w:lang w:val="en-US"/>
        </w:rPr>
        <w:t xml:space="preserve"> Reilly </w:t>
      </w:r>
      <w:r>
        <w:rPr>
          <w:b/>
          <w:bCs/>
          <w:sz w:val="20"/>
          <w:szCs w:val="20"/>
        </w:rPr>
        <w:t>(</w:t>
      </w:r>
      <w:hyperlink r:id="rId41" w:history="1">
        <w:r>
          <w:rPr>
            <w:rStyle w:val="af3"/>
            <w:color w:val="auto"/>
            <w:sz w:val="20"/>
            <w:szCs w:val="20"/>
          </w:rPr>
          <w:t>www.quickwaynet.com);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RJ Forbes </w:t>
      </w:r>
      <w:r>
        <w:rPr>
          <w:b/>
          <w:bCs/>
          <w:sz w:val="20"/>
          <w:szCs w:val="20"/>
        </w:rPr>
        <w:t>(</w:t>
      </w:r>
      <w:hyperlink r:id="rId42" w:history="1">
        <w:r>
          <w:rPr>
            <w:rStyle w:val="af3"/>
            <w:color w:val="auto"/>
            <w:sz w:val="20"/>
            <w:szCs w:val="20"/>
          </w:rPr>
          <w:t>www.rjforbes.com);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Scottrade </w:t>
      </w:r>
      <w:r>
        <w:rPr>
          <w:b/>
          <w:bCs/>
          <w:sz w:val="20"/>
          <w:szCs w:val="20"/>
        </w:rPr>
        <w:t>(</w:t>
      </w:r>
      <w:hyperlink r:id="rId43" w:history="1">
        <w:r>
          <w:rPr>
            <w:rStyle w:val="af3"/>
            <w:color w:val="auto"/>
            <w:sz w:val="20"/>
            <w:szCs w:val="20"/>
          </w:rPr>
          <w:t>www.scottrade.com);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Scudder </w:t>
      </w:r>
      <w:r>
        <w:rPr>
          <w:b/>
          <w:bCs/>
          <w:sz w:val="20"/>
          <w:szCs w:val="20"/>
        </w:rPr>
        <w:t>(</w:t>
      </w:r>
      <w:hyperlink r:id="rId44" w:history="1">
        <w:r>
          <w:rPr>
            <w:rStyle w:val="af3"/>
            <w:color w:val="auto"/>
            <w:sz w:val="20"/>
            <w:szCs w:val="20"/>
          </w:rPr>
          <w:t>www.scudder.com);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Sunlogic </w:t>
      </w:r>
      <w:r>
        <w:rPr>
          <w:b/>
          <w:bCs/>
          <w:sz w:val="20"/>
          <w:szCs w:val="20"/>
        </w:rPr>
        <w:t>(</w:t>
      </w:r>
      <w:hyperlink r:id="rId45" w:history="1">
        <w:r>
          <w:rPr>
            <w:rStyle w:val="af3"/>
            <w:color w:val="auto"/>
            <w:sz w:val="20"/>
            <w:szCs w:val="20"/>
          </w:rPr>
          <w:t>www.sunlogic.com);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Suretrade </w:t>
      </w:r>
      <w:r>
        <w:rPr>
          <w:b/>
          <w:bCs/>
          <w:sz w:val="20"/>
          <w:szCs w:val="20"/>
        </w:rPr>
        <w:t>(</w:t>
      </w:r>
      <w:hyperlink r:id="rId46" w:history="1">
        <w:r>
          <w:rPr>
            <w:rStyle w:val="af3"/>
            <w:color w:val="auto"/>
            <w:sz w:val="20"/>
            <w:szCs w:val="20"/>
          </w:rPr>
          <w:t>www.suretrade.com);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Swiftrade </w:t>
      </w:r>
      <w:r>
        <w:rPr>
          <w:b/>
          <w:bCs/>
          <w:sz w:val="20"/>
          <w:szCs w:val="20"/>
        </w:rPr>
        <w:t>(</w:t>
      </w:r>
      <w:hyperlink r:id="rId47" w:history="1">
        <w:r>
          <w:rPr>
            <w:rStyle w:val="af3"/>
            <w:color w:val="auto"/>
            <w:sz w:val="20"/>
            <w:szCs w:val="20"/>
          </w:rPr>
          <w:t>www.swiftrade.com);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Rowe Price Brokerage </w:t>
      </w:r>
      <w:r>
        <w:rPr>
          <w:b/>
          <w:bCs/>
          <w:sz w:val="20"/>
          <w:szCs w:val="20"/>
        </w:rPr>
        <w:t>(</w:t>
      </w:r>
      <w:hyperlink r:id="rId48" w:history="1">
        <w:r>
          <w:rPr>
            <w:rStyle w:val="af3"/>
            <w:color w:val="auto"/>
            <w:sz w:val="20"/>
            <w:szCs w:val="20"/>
          </w:rPr>
          <w:t>www.troweprice.com);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Trade4less </w:t>
      </w:r>
      <w:r>
        <w:rPr>
          <w:b/>
          <w:bCs/>
          <w:sz w:val="20"/>
          <w:szCs w:val="20"/>
        </w:rPr>
        <w:t>(</w:t>
      </w:r>
      <w:hyperlink r:id="rId49" w:history="1">
        <w:r>
          <w:rPr>
            <w:rStyle w:val="af3"/>
            <w:color w:val="auto"/>
            <w:sz w:val="20"/>
            <w:szCs w:val="20"/>
          </w:rPr>
          <w:t>www.trade4less.com);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TradeOptions </w:t>
      </w:r>
      <w:r>
        <w:rPr>
          <w:b/>
          <w:bCs/>
          <w:sz w:val="20"/>
          <w:szCs w:val="20"/>
        </w:rPr>
        <w:t>(</w:t>
      </w:r>
      <w:hyperlink r:id="rId50" w:history="1">
        <w:r>
          <w:rPr>
            <w:rStyle w:val="af3"/>
            <w:color w:val="auto"/>
            <w:sz w:val="20"/>
            <w:szCs w:val="20"/>
          </w:rPr>
          <w:t>www.tradeoptions.com);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Trading Direct </w:t>
      </w:r>
      <w:r>
        <w:rPr>
          <w:b/>
          <w:bCs/>
          <w:sz w:val="20"/>
          <w:szCs w:val="20"/>
        </w:rPr>
        <w:t>(</w:t>
      </w:r>
      <w:hyperlink r:id="rId51" w:history="1">
        <w:r>
          <w:rPr>
            <w:rStyle w:val="af3"/>
            <w:color w:val="auto"/>
            <w:sz w:val="20"/>
            <w:szCs w:val="20"/>
          </w:rPr>
          <w:t>www.tradingdirect.com);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Vanguard Brokerage Services </w:t>
      </w:r>
      <w:r>
        <w:rPr>
          <w:b/>
          <w:bCs/>
          <w:sz w:val="20"/>
          <w:szCs w:val="20"/>
        </w:rPr>
        <w:t>(</w:t>
      </w:r>
      <w:hyperlink r:id="rId52" w:history="1">
        <w:r>
          <w:rPr>
            <w:rStyle w:val="af3"/>
            <w:color w:val="auto"/>
            <w:sz w:val="20"/>
            <w:szCs w:val="20"/>
          </w:rPr>
          <w:t>www.vanguard.com);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Vision Trade </w:t>
      </w:r>
      <w:r>
        <w:rPr>
          <w:b/>
          <w:bCs/>
          <w:sz w:val="20"/>
          <w:szCs w:val="20"/>
        </w:rPr>
        <w:t>(</w:t>
      </w:r>
      <w:hyperlink r:id="rId53" w:history="1">
        <w:r>
          <w:rPr>
            <w:rStyle w:val="af3"/>
            <w:color w:val="auto"/>
            <w:sz w:val="20"/>
            <w:szCs w:val="20"/>
          </w:rPr>
          <w:t>www.visiontrade.com);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Wall Street Access </w:t>
      </w:r>
      <w:r>
        <w:rPr>
          <w:b/>
          <w:bCs/>
          <w:sz w:val="20"/>
          <w:szCs w:val="20"/>
        </w:rPr>
        <w:t>(</w:t>
      </w:r>
      <w:hyperlink r:id="rId54" w:history="1">
        <w:r>
          <w:rPr>
            <w:rStyle w:val="af3"/>
            <w:color w:val="auto"/>
            <w:sz w:val="20"/>
            <w:szCs w:val="20"/>
          </w:rPr>
          <w:t>www.wsaccess.com);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Wall Street Electronica </w:t>
      </w:r>
      <w:r>
        <w:rPr>
          <w:b/>
          <w:bCs/>
          <w:sz w:val="20"/>
          <w:szCs w:val="20"/>
        </w:rPr>
        <w:t>(</w:t>
      </w:r>
      <w:hyperlink r:id="rId55" w:history="1">
        <w:r>
          <w:rPr>
            <w:rStyle w:val="af3"/>
            <w:color w:val="auto"/>
            <w:sz w:val="20"/>
            <w:szCs w:val="20"/>
          </w:rPr>
          <w:t>www.wallstreete.com);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Wang Investments</w:t>
      </w:r>
      <w:r>
        <w:rPr>
          <w:b/>
          <w:bCs/>
          <w:sz w:val="20"/>
          <w:szCs w:val="20"/>
        </w:rPr>
        <w:t xml:space="preserve"> (</w:t>
      </w:r>
      <w:hyperlink r:id="rId56" w:history="1">
        <w:r>
          <w:rPr>
            <w:rStyle w:val="af3"/>
            <w:color w:val="auto"/>
            <w:sz w:val="20"/>
            <w:szCs w:val="20"/>
          </w:rPr>
          <w:t>www.wangvest.com);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Waterhouse </w:t>
      </w:r>
      <w:r>
        <w:rPr>
          <w:b/>
          <w:bCs/>
          <w:sz w:val="20"/>
          <w:szCs w:val="20"/>
        </w:rPr>
        <w:t>(</w:t>
      </w:r>
      <w:hyperlink r:id="rId57" w:history="1">
        <w:r>
          <w:rPr>
            <w:rStyle w:val="af3"/>
            <w:color w:val="auto"/>
            <w:sz w:val="20"/>
            <w:szCs w:val="20"/>
          </w:rPr>
          <w:t>www.waterhouse.com);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WebStreet Securities </w:t>
      </w:r>
      <w:r>
        <w:rPr>
          <w:b/>
          <w:bCs/>
          <w:sz w:val="20"/>
          <w:szCs w:val="20"/>
        </w:rPr>
        <w:t>(</w:t>
      </w:r>
      <w:hyperlink r:id="rId58" w:history="1">
        <w:r>
          <w:rPr>
            <w:rStyle w:val="af3"/>
            <w:color w:val="auto"/>
            <w:sz w:val="20"/>
            <w:szCs w:val="20"/>
          </w:rPr>
          <w:t>www.webstreet.com);</w:t>
        </w:r>
      </w:hyperlink>
      <w:r>
        <w:rPr>
          <w:b/>
          <w:bCs/>
          <w:sz w:val="20"/>
          <w:szCs w:val="20"/>
          <w:lang w:val="en-US"/>
        </w:rPr>
        <w:tab/>
      </w:r>
      <w:r>
        <w:rPr>
          <w:b/>
          <w:bCs/>
          <w:sz w:val="20"/>
          <w:szCs w:val="20"/>
          <w:lang w:val="en-US"/>
        </w:rPr>
        <w:tab/>
      </w:r>
      <w:r>
        <w:rPr>
          <w:b/>
          <w:bCs/>
          <w:sz w:val="20"/>
          <w:szCs w:val="20"/>
        </w:rPr>
        <w:t xml:space="preserve">53. </w:t>
      </w:r>
      <w:r>
        <w:rPr>
          <w:b/>
          <w:bCs/>
          <w:sz w:val="20"/>
          <w:szCs w:val="20"/>
          <w:lang w:val="en-US"/>
        </w:rPr>
        <w:t xml:space="preserve">Wit Capital </w:t>
      </w:r>
      <w:r>
        <w:rPr>
          <w:b/>
          <w:bCs/>
          <w:sz w:val="20"/>
          <w:szCs w:val="20"/>
        </w:rPr>
        <w:t>(</w:t>
      </w:r>
      <w:hyperlink r:id="rId59" w:history="1">
        <w:r>
          <w:rPr>
            <w:rStyle w:val="af3"/>
            <w:color w:val="auto"/>
            <w:sz w:val="20"/>
            <w:szCs w:val="20"/>
          </w:rPr>
          <w:t>www.witcapital.com);</w:t>
        </w:r>
      </w:hyperlink>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WellsTrade </w:t>
      </w:r>
      <w:r>
        <w:rPr>
          <w:b/>
          <w:bCs/>
          <w:sz w:val="20"/>
          <w:szCs w:val="20"/>
        </w:rPr>
        <w:t>(</w:t>
      </w:r>
      <w:hyperlink r:id="rId60" w:history="1">
        <w:r>
          <w:rPr>
            <w:rStyle w:val="af3"/>
            <w:color w:val="auto"/>
            <w:sz w:val="20"/>
            <w:szCs w:val="20"/>
          </w:rPr>
          <w:t>www.wellsfargo.com);</w:t>
        </w:r>
      </w:hyperlink>
      <w:r>
        <w:rPr>
          <w:b/>
          <w:bCs/>
          <w:sz w:val="20"/>
          <w:szCs w:val="20"/>
          <w:lang w:val="en-US"/>
        </w:rPr>
        <w:tab/>
      </w:r>
      <w:r>
        <w:rPr>
          <w:b/>
          <w:bCs/>
          <w:sz w:val="20"/>
          <w:szCs w:val="20"/>
        </w:rPr>
        <w:tab/>
      </w:r>
      <w:r>
        <w:rPr>
          <w:b/>
          <w:bCs/>
          <w:sz w:val="20"/>
          <w:szCs w:val="20"/>
          <w:lang w:val="en-US"/>
        </w:rPr>
        <w:tab/>
      </w:r>
      <w:r>
        <w:rPr>
          <w:b/>
          <w:bCs/>
          <w:sz w:val="20"/>
          <w:szCs w:val="20"/>
        </w:rPr>
        <w:t xml:space="preserve">54. </w:t>
      </w:r>
      <w:r>
        <w:rPr>
          <w:b/>
          <w:bCs/>
          <w:sz w:val="20"/>
          <w:szCs w:val="20"/>
          <w:lang w:val="en-US"/>
        </w:rPr>
        <w:t>Wyse</w:t>
      </w:r>
      <w:r>
        <w:rPr>
          <w:b/>
          <w:bCs/>
          <w:sz w:val="20"/>
          <w:szCs w:val="20"/>
        </w:rPr>
        <w:t xml:space="preserve"> (</w:t>
      </w:r>
      <w:hyperlink r:id="rId61" w:history="1">
        <w:r>
          <w:rPr>
            <w:rStyle w:val="af3"/>
            <w:color w:val="auto"/>
            <w:sz w:val="20"/>
            <w:szCs w:val="20"/>
          </w:rPr>
          <w:t>www.wyse-sec.com</w:t>
        </w:r>
      </w:hyperlink>
      <w:r>
        <w:rPr>
          <w:b/>
          <w:bCs/>
          <w:sz w:val="20"/>
          <w:szCs w:val="20"/>
          <w:lang w:val="en-US"/>
        </w:rPr>
        <w:t>)</w:t>
      </w:r>
    </w:p>
    <w:p w:rsidR="000E6C29" w:rsidRDefault="000E6C29">
      <w:pPr>
        <w:numPr>
          <w:ilvl w:val="0"/>
          <w:numId w:val="18"/>
        </w:numPr>
        <w:tabs>
          <w:tab w:val="clear" w:pos="727"/>
          <w:tab w:val="num" w:pos="426"/>
        </w:tabs>
        <w:spacing w:before="0" w:after="0" w:line="240" w:lineRule="auto"/>
        <w:rPr>
          <w:b/>
          <w:bCs/>
          <w:sz w:val="20"/>
          <w:szCs w:val="20"/>
        </w:rPr>
      </w:pPr>
      <w:r>
        <w:rPr>
          <w:b/>
          <w:bCs/>
          <w:sz w:val="20"/>
          <w:szCs w:val="20"/>
          <w:lang w:val="en-US"/>
        </w:rPr>
        <w:t xml:space="preserve">Wingspan </w:t>
      </w:r>
      <w:r>
        <w:rPr>
          <w:b/>
          <w:bCs/>
          <w:sz w:val="20"/>
          <w:szCs w:val="20"/>
        </w:rPr>
        <w:t>(</w:t>
      </w:r>
      <w:hyperlink r:id="rId62" w:history="1">
        <w:r>
          <w:rPr>
            <w:rStyle w:val="af3"/>
            <w:color w:val="auto"/>
            <w:sz w:val="20"/>
            <w:szCs w:val="20"/>
          </w:rPr>
          <w:t>www.wingspan.com);</w:t>
        </w:r>
      </w:hyperlink>
      <w:r>
        <w:rPr>
          <w:b/>
          <w:bCs/>
          <w:sz w:val="20"/>
          <w:szCs w:val="20"/>
          <w:lang w:val="en-US"/>
        </w:rPr>
        <w:tab/>
      </w:r>
      <w:r>
        <w:rPr>
          <w:b/>
          <w:bCs/>
          <w:sz w:val="20"/>
          <w:szCs w:val="20"/>
        </w:rPr>
        <w:tab/>
      </w:r>
      <w:r>
        <w:rPr>
          <w:b/>
          <w:bCs/>
          <w:sz w:val="20"/>
          <w:szCs w:val="20"/>
          <w:lang w:val="en-US"/>
        </w:rPr>
        <w:tab/>
      </w:r>
      <w:r>
        <w:rPr>
          <w:b/>
          <w:bCs/>
          <w:sz w:val="20"/>
          <w:szCs w:val="20"/>
        </w:rPr>
        <w:t xml:space="preserve">55. </w:t>
      </w:r>
      <w:r>
        <w:rPr>
          <w:b/>
          <w:bCs/>
          <w:sz w:val="20"/>
          <w:szCs w:val="20"/>
          <w:lang w:val="en-US"/>
        </w:rPr>
        <w:t xml:space="preserve">Your Discount Broker </w:t>
      </w:r>
      <w:r>
        <w:rPr>
          <w:b/>
          <w:bCs/>
          <w:sz w:val="20"/>
          <w:szCs w:val="20"/>
        </w:rPr>
        <w:t>(</w:t>
      </w:r>
      <w:hyperlink r:id="rId63" w:history="1">
        <w:r>
          <w:rPr>
            <w:rStyle w:val="af3"/>
            <w:color w:val="auto"/>
            <w:sz w:val="20"/>
            <w:szCs w:val="20"/>
          </w:rPr>
          <w:t>www.ydb.com)</w:t>
        </w:r>
      </w:hyperlink>
      <w:r>
        <w:rPr>
          <w:b/>
          <w:bCs/>
          <w:sz w:val="20"/>
          <w:szCs w:val="20"/>
        </w:rPr>
        <w:t>.</w:t>
      </w:r>
    </w:p>
    <w:p w:rsidR="000E6C29" w:rsidRDefault="000E6C29">
      <w:pPr>
        <w:spacing w:before="0" w:after="0" w:line="240" w:lineRule="auto"/>
        <w:jc w:val="center"/>
        <w:rPr>
          <w:b/>
          <w:bCs/>
          <w:i/>
          <w:iCs/>
          <w:sz w:val="28"/>
          <w:szCs w:val="28"/>
          <w:u w:val="single"/>
          <w:lang w:val="en-US"/>
        </w:rPr>
      </w:pPr>
      <w:r>
        <w:br w:type="page"/>
      </w:r>
      <w:r>
        <w:rPr>
          <w:b/>
          <w:bCs/>
          <w:i/>
          <w:iCs/>
          <w:sz w:val="28"/>
          <w:szCs w:val="28"/>
          <w:u w:val="single"/>
        </w:rPr>
        <w:t>Таблица № 4</w:t>
      </w:r>
    </w:p>
    <w:p w:rsidR="000E6C29" w:rsidRDefault="000E6C29">
      <w:pPr>
        <w:spacing w:before="0" w:after="0" w:line="240" w:lineRule="auto"/>
        <w:ind w:firstLine="567"/>
        <w:jc w:val="center"/>
        <w:rPr>
          <w:lang w:val="en-US"/>
        </w:rPr>
      </w:pPr>
    </w:p>
    <w:p w:rsidR="000E6C29" w:rsidRDefault="000E6C29">
      <w:pPr>
        <w:spacing w:before="0" w:after="0" w:line="240" w:lineRule="auto"/>
        <w:jc w:val="center"/>
        <w:rPr>
          <w:b/>
          <w:bCs/>
          <w:i/>
          <w:iCs/>
          <w:lang w:val="en-US"/>
        </w:rPr>
      </w:pPr>
      <w:r>
        <w:rPr>
          <w:b/>
          <w:bCs/>
          <w:i/>
          <w:iCs/>
          <w:lang w:val="en-US"/>
        </w:rPr>
        <w:t>Сравнительный анализ стоимости услуг.</w:t>
      </w:r>
    </w:p>
    <w:p w:rsidR="000E6C29" w:rsidRDefault="000E6C29">
      <w:pPr>
        <w:spacing w:before="0" w:after="0" w:line="240" w:lineRule="auto"/>
        <w:ind w:firstLine="567"/>
        <w:jc w:val="center"/>
        <w:rPr>
          <w:lang w:val="en-U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1187"/>
        <w:gridCol w:w="1188"/>
        <w:gridCol w:w="1187"/>
        <w:gridCol w:w="1187"/>
        <w:gridCol w:w="1188"/>
        <w:gridCol w:w="1187"/>
        <w:gridCol w:w="1188"/>
        <w:gridCol w:w="851"/>
      </w:tblGrid>
      <w:tr w:rsidR="000E6C29">
        <w:trPr>
          <w:cantSplit/>
          <w:trHeight w:val="3225"/>
        </w:trPr>
        <w:tc>
          <w:tcPr>
            <w:tcW w:w="1187" w:type="dxa"/>
            <w:textDirection w:val="tbRl"/>
            <w:vAlign w:val="center"/>
          </w:tcPr>
          <w:p w:rsidR="000E6C29" w:rsidRDefault="000E6C29">
            <w:pPr>
              <w:spacing w:before="0" w:after="0" w:line="240" w:lineRule="auto"/>
              <w:ind w:left="113" w:right="113"/>
              <w:jc w:val="center"/>
              <w:rPr>
                <w:b/>
                <w:bCs/>
              </w:rPr>
            </w:pPr>
            <w:r>
              <w:rPr>
                <w:b/>
                <w:bCs/>
              </w:rPr>
              <w:t>Ставка кредитования сделки на марже</w:t>
            </w:r>
          </w:p>
        </w:tc>
        <w:tc>
          <w:tcPr>
            <w:tcW w:w="1187" w:type="dxa"/>
            <w:textDirection w:val="tbRl"/>
            <w:vAlign w:val="center"/>
          </w:tcPr>
          <w:p w:rsidR="000E6C29" w:rsidRDefault="000E6C29">
            <w:pPr>
              <w:spacing w:before="0" w:after="0" w:line="240" w:lineRule="auto"/>
              <w:ind w:left="113" w:right="113"/>
              <w:jc w:val="center"/>
              <w:rPr>
                <w:b/>
                <w:bCs/>
              </w:rPr>
            </w:pPr>
            <w:r>
              <w:rPr>
                <w:b/>
                <w:bCs/>
              </w:rPr>
              <w:t xml:space="preserve">Дополнительная комиссия при сделке свыше 5000 акций, </w:t>
            </w:r>
            <w:r>
              <w:rPr>
                <w:b/>
                <w:bCs/>
                <w:lang w:val="en-US"/>
              </w:rPr>
              <w:t>$</w:t>
            </w:r>
          </w:p>
        </w:tc>
        <w:tc>
          <w:tcPr>
            <w:tcW w:w="1188" w:type="dxa"/>
            <w:textDirection w:val="tbRl"/>
            <w:vAlign w:val="center"/>
          </w:tcPr>
          <w:p w:rsidR="000E6C29" w:rsidRDefault="000E6C29">
            <w:pPr>
              <w:spacing w:before="0" w:after="0" w:line="240" w:lineRule="auto"/>
              <w:ind w:left="113" w:right="113"/>
              <w:jc w:val="center"/>
              <w:rPr>
                <w:b/>
                <w:bCs/>
              </w:rPr>
            </w:pPr>
            <w:r>
              <w:rPr>
                <w:b/>
                <w:bCs/>
              </w:rPr>
              <w:t>Индикация текущего состояния портфеля</w:t>
            </w:r>
          </w:p>
        </w:tc>
        <w:tc>
          <w:tcPr>
            <w:tcW w:w="1187" w:type="dxa"/>
            <w:textDirection w:val="tbRl"/>
            <w:vAlign w:val="center"/>
          </w:tcPr>
          <w:p w:rsidR="000E6C29" w:rsidRDefault="000E6C29">
            <w:pPr>
              <w:spacing w:before="0" w:after="0" w:line="240" w:lineRule="auto"/>
              <w:ind w:left="113" w:right="113"/>
              <w:jc w:val="center"/>
              <w:rPr>
                <w:b/>
                <w:bCs/>
              </w:rPr>
            </w:pPr>
            <w:r>
              <w:rPr>
                <w:b/>
                <w:bCs/>
              </w:rPr>
              <w:t xml:space="preserve">Стоимость данных о котировках в реальном времени, </w:t>
            </w:r>
            <w:r>
              <w:rPr>
                <w:b/>
                <w:bCs/>
                <w:lang w:val="en-US"/>
              </w:rPr>
              <w:t>$</w:t>
            </w:r>
          </w:p>
        </w:tc>
        <w:tc>
          <w:tcPr>
            <w:tcW w:w="1187" w:type="dxa"/>
            <w:textDirection w:val="tbRl"/>
            <w:vAlign w:val="center"/>
          </w:tcPr>
          <w:p w:rsidR="000E6C29" w:rsidRDefault="000E6C29">
            <w:pPr>
              <w:spacing w:before="0" w:after="0" w:line="240" w:lineRule="auto"/>
              <w:ind w:left="113" w:right="113"/>
              <w:jc w:val="center"/>
              <w:rPr>
                <w:b/>
                <w:bCs/>
              </w:rPr>
            </w:pPr>
            <w:r>
              <w:rPr>
                <w:b/>
                <w:bCs/>
              </w:rPr>
              <w:t>Обязательства по исполнению маркет-ордера</w:t>
            </w:r>
          </w:p>
        </w:tc>
        <w:tc>
          <w:tcPr>
            <w:tcW w:w="1188" w:type="dxa"/>
            <w:textDirection w:val="tbRl"/>
            <w:vAlign w:val="center"/>
          </w:tcPr>
          <w:p w:rsidR="000E6C29" w:rsidRDefault="000E6C29">
            <w:pPr>
              <w:spacing w:before="0" w:after="0" w:line="240" w:lineRule="auto"/>
              <w:ind w:left="113" w:right="113"/>
              <w:jc w:val="center"/>
              <w:rPr>
                <w:b/>
                <w:bCs/>
              </w:rPr>
            </w:pPr>
            <w:r>
              <w:rPr>
                <w:b/>
                <w:bCs/>
              </w:rPr>
              <w:t xml:space="preserve">Маркет-ордер, комиссия за сделку до 5000 акций, </w:t>
            </w:r>
            <w:r>
              <w:rPr>
                <w:b/>
                <w:bCs/>
                <w:lang w:val="en-US"/>
              </w:rPr>
              <w:t>$</w:t>
            </w:r>
          </w:p>
        </w:tc>
        <w:tc>
          <w:tcPr>
            <w:tcW w:w="1187" w:type="dxa"/>
            <w:textDirection w:val="tbRl"/>
            <w:vAlign w:val="center"/>
          </w:tcPr>
          <w:p w:rsidR="000E6C29" w:rsidRDefault="000E6C29">
            <w:pPr>
              <w:spacing w:before="0" w:after="0" w:line="240" w:lineRule="auto"/>
              <w:ind w:left="113" w:right="113"/>
              <w:jc w:val="center"/>
              <w:rPr>
                <w:b/>
                <w:bCs/>
              </w:rPr>
            </w:pPr>
            <w:r>
              <w:rPr>
                <w:b/>
                <w:bCs/>
              </w:rPr>
              <w:t xml:space="preserve">Лимит-ордер, комиссия за сделку до 5000 акций, </w:t>
            </w:r>
            <w:r>
              <w:rPr>
                <w:b/>
                <w:bCs/>
                <w:lang w:val="en-US"/>
              </w:rPr>
              <w:t>$</w:t>
            </w:r>
          </w:p>
        </w:tc>
        <w:tc>
          <w:tcPr>
            <w:tcW w:w="1188" w:type="dxa"/>
            <w:textDirection w:val="tbRl"/>
            <w:vAlign w:val="center"/>
          </w:tcPr>
          <w:p w:rsidR="000E6C29" w:rsidRDefault="000E6C29">
            <w:pPr>
              <w:spacing w:before="0" w:after="0" w:line="240" w:lineRule="auto"/>
              <w:ind w:left="113" w:right="113"/>
              <w:jc w:val="center"/>
              <w:rPr>
                <w:b/>
                <w:bCs/>
                <w:lang w:val="en-US"/>
              </w:rPr>
            </w:pPr>
            <w:r>
              <w:rPr>
                <w:b/>
                <w:bCs/>
              </w:rPr>
              <w:t xml:space="preserve">Мин. депозит для открытия счета, </w:t>
            </w:r>
            <w:r>
              <w:rPr>
                <w:b/>
                <w:bCs/>
                <w:lang w:val="en-US"/>
              </w:rPr>
              <w:t>$</w:t>
            </w:r>
          </w:p>
        </w:tc>
        <w:tc>
          <w:tcPr>
            <w:tcW w:w="851" w:type="dxa"/>
            <w:textDirection w:val="tbRl"/>
            <w:vAlign w:val="center"/>
          </w:tcPr>
          <w:p w:rsidR="000E6C29" w:rsidRDefault="000E6C29">
            <w:pPr>
              <w:spacing w:before="0" w:after="0" w:line="240" w:lineRule="auto"/>
              <w:ind w:left="113" w:right="113"/>
              <w:jc w:val="center"/>
              <w:rPr>
                <w:lang w:val="en-US"/>
              </w:rPr>
            </w:pPr>
          </w:p>
        </w:tc>
      </w:tr>
      <w:tr w:rsidR="000E6C29">
        <w:trPr>
          <w:cantSplit/>
          <w:trHeight w:val="1440"/>
        </w:trPr>
        <w:tc>
          <w:tcPr>
            <w:tcW w:w="1187" w:type="dxa"/>
            <w:textDirection w:val="tbRl"/>
            <w:vAlign w:val="center"/>
          </w:tcPr>
          <w:p w:rsidR="000E6C29" w:rsidRDefault="000E6C29">
            <w:pPr>
              <w:spacing w:before="0" w:after="0" w:line="240" w:lineRule="auto"/>
              <w:ind w:left="113" w:right="113"/>
              <w:jc w:val="center"/>
            </w:pPr>
            <w:r>
              <w:t>7,25%</w:t>
            </w:r>
          </w:p>
        </w:tc>
        <w:tc>
          <w:tcPr>
            <w:tcW w:w="1187" w:type="dxa"/>
            <w:textDirection w:val="tbRl"/>
            <w:vAlign w:val="center"/>
          </w:tcPr>
          <w:p w:rsidR="000E6C29" w:rsidRDefault="000E6C29">
            <w:pPr>
              <w:spacing w:before="0" w:after="0" w:line="240" w:lineRule="auto"/>
              <w:ind w:left="113" w:right="113"/>
              <w:jc w:val="center"/>
              <w:rPr>
                <w:lang w:val="en-US"/>
              </w:rPr>
            </w:pPr>
            <w:r>
              <w:rPr>
                <w:lang w:val="en-US"/>
              </w:rPr>
              <w:t>9,99</w:t>
            </w:r>
          </w:p>
        </w:tc>
        <w:tc>
          <w:tcPr>
            <w:tcW w:w="1188" w:type="dxa"/>
            <w:textDirection w:val="tbRl"/>
            <w:vAlign w:val="center"/>
          </w:tcPr>
          <w:p w:rsidR="000E6C29" w:rsidRDefault="000E6C29">
            <w:pPr>
              <w:spacing w:before="0" w:after="0" w:line="240" w:lineRule="auto"/>
              <w:ind w:left="113" w:right="113"/>
              <w:jc w:val="center"/>
              <w:rPr>
                <w:lang w:val="en-US"/>
              </w:rPr>
            </w:pPr>
            <w:r>
              <w:rPr>
                <w:lang w:val="en-US"/>
              </w:rPr>
              <w:t>да</w:t>
            </w:r>
          </w:p>
        </w:tc>
        <w:tc>
          <w:tcPr>
            <w:tcW w:w="1187" w:type="dxa"/>
            <w:textDirection w:val="tbRl"/>
            <w:vAlign w:val="center"/>
          </w:tcPr>
          <w:p w:rsidR="000E6C29" w:rsidRDefault="000E6C29">
            <w:pPr>
              <w:spacing w:before="0" w:after="0" w:line="240" w:lineRule="auto"/>
              <w:ind w:left="113" w:right="113"/>
              <w:jc w:val="center"/>
              <w:rPr>
                <w:lang w:val="en-US"/>
              </w:rPr>
            </w:pPr>
            <w:r>
              <w:rPr>
                <w:sz w:val="22"/>
                <w:szCs w:val="22"/>
                <w:lang w:val="en-US"/>
              </w:rPr>
              <w:t>Бесплатно, без ограничений</w:t>
            </w:r>
          </w:p>
        </w:tc>
        <w:tc>
          <w:tcPr>
            <w:tcW w:w="1187" w:type="dxa"/>
            <w:textDirection w:val="tbRl"/>
            <w:vAlign w:val="center"/>
          </w:tcPr>
          <w:p w:rsidR="000E6C29" w:rsidRDefault="000E6C29">
            <w:pPr>
              <w:spacing w:before="0" w:after="0" w:line="240" w:lineRule="auto"/>
              <w:ind w:left="113" w:right="113"/>
              <w:jc w:val="center"/>
              <w:rPr>
                <w:sz w:val="20"/>
                <w:szCs w:val="20"/>
              </w:rPr>
            </w:pPr>
            <w:r>
              <w:rPr>
                <w:sz w:val="20"/>
                <w:szCs w:val="20"/>
              </w:rPr>
              <w:t>в течение 60 с, иначе комиссия не взимается</w:t>
            </w:r>
          </w:p>
        </w:tc>
        <w:tc>
          <w:tcPr>
            <w:tcW w:w="1188" w:type="dxa"/>
            <w:textDirection w:val="tbRl"/>
            <w:vAlign w:val="center"/>
          </w:tcPr>
          <w:p w:rsidR="000E6C29" w:rsidRDefault="000E6C29">
            <w:pPr>
              <w:spacing w:before="0" w:after="0" w:line="240" w:lineRule="auto"/>
              <w:ind w:left="113" w:right="113"/>
              <w:jc w:val="center"/>
              <w:rPr>
                <w:lang w:val="en-US"/>
              </w:rPr>
            </w:pPr>
            <w:r>
              <w:rPr>
                <w:lang w:val="en-US"/>
              </w:rPr>
              <w:t>9,99</w:t>
            </w:r>
          </w:p>
        </w:tc>
        <w:tc>
          <w:tcPr>
            <w:tcW w:w="1187" w:type="dxa"/>
            <w:textDirection w:val="tbRl"/>
          </w:tcPr>
          <w:p w:rsidR="000E6C29" w:rsidRDefault="000E6C29">
            <w:pPr>
              <w:ind w:left="113" w:right="113"/>
              <w:jc w:val="center"/>
              <w:rPr>
                <w:lang w:val="en-US"/>
              </w:rPr>
            </w:pPr>
            <w:r>
              <w:rPr>
                <w:lang w:val="en-US"/>
              </w:rPr>
              <w:t>9,99</w:t>
            </w:r>
          </w:p>
        </w:tc>
        <w:tc>
          <w:tcPr>
            <w:tcW w:w="1188" w:type="dxa"/>
            <w:textDirection w:val="tbRl"/>
          </w:tcPr>
          <w:p w:rsidR="000E6C29" w:rsidRDefault="000E6C29">
            <w:pPr>
              <w:ind w:left="113" w:right="113"/>
              <w:jc w:val="center"/>
              <w:rPr>
                <w:lang w:val="en-US"/>
              </w:rPr>
            </w:pPr>
            <w:r>
              <w:rPr>
                <w:lang w:val="en-US"/>
              </w:rPr>
              <w:t>2000</w:t>
            </w:r>
          </w:p>
        </w:tc>
        <w:tc>
          <w:tcPr>
            <w:tcW w:w="851" w:type="dxa"/>
            <w:textDirection w:val="tbRl"/>
            <w:vAlign w:val="center"/>
          </w:tcPr>
          <w:p w:rsidR="000E6C29" w:rsidRDefault="000E6C29">
            <w:pPr>
              <w:spacing w:before="0" w:after="0" w:line="240" w:lineRule="auto"/>
              <w:ind w:left="113" w:right="113"/>
              <w:jc w:val="center"/>
              <w:rPr>
                <w:lang w:val="en-US"/>
              </w:rPr>
            </w:pPr>
            <w:r>
              <w:rPr>
                <w:b/>
                <w:bCs/>
                <w:lang w:val="en-US"/>
              </w:rPr>
              <w:t>Datek</w:t>
            </w:r>
          </w:p>
        </w:tc>
      </w:tr>
      <w:tr w:rsidR="000E6C29">
        <w:trPr>
          <w:cantSplit/>
          <w:trHeight w:val="1440"/>
        </w:trPr>
        <w:tc>
          <w:tcPr>
            <w:tcW w:w="1187" w:type="dxa"/>
            <w:textDirection w:val="tbRl"/>
            <w:vAlign w:val="center"/>
          </w:tcPr>
          <w:p w:rsidR="000E6C29" w:rsidRDefault="000E6C29">
            <w:pPr>
              <w:spacing w:before="0" w:after="0" w:line="240" w:lineRule="auto"/>
              <w:ind w:left="113" w:right="113"/>
              <w:jc w:val="center"/>
            </w:pPr>
            <w:r>
              <w:t>9,25%</w:t>
            </w:r>
          </w:p>
        </w:tc>
        <w:tc>
          <w:tcPr>
            <w:tcW w:w="1187" w:type="dxa"/>
            <w:textDirection w:val="tbRl"/>
            <w:vAlign w:val="center"/>
          </w:tcPr>
          <w:p w:rsidR="000E6C29" w:rsidRDefault="000E6C29">
            <w:pPr>
              <w:spacing w:before="0" w:after="0" w:line="240" w:lineRule="auto"/>
              <w:ind w:left="113" w:right="113"/>
              <w:jc w:val="center"/>
            </w:pPr>
            <w:r>
              <w:t>50,00</w:t>
            </w:r>
          </w:p>
        </w:tc>
        <w:tc>
          <w:tcPr>
            <w:tcW w:w="1188" w:type="dxa"/>
            <w:textDirection w:val="tbRl"/>
            <w:vAlign w:val="center"/>
          </w:tcPr>
          <w:p w:rsidR="000E6C29" w:rsidRDefault="000E6C29">
            <w:pPr>
              <w:spacing w:before="0" w:after="0" w:line="240" w:lineRule="auto"/>
              <w:ind w:left="113" w:right="113"/>
              <w:jc w:val="center"/>
            </w:pPr>
            <w:r>
              <w:t>нет</w:t>
            </w:r>
          </w:p>
        </w:tc>
        <w:tc>
          <w:tcPr>
            <w:tcW w:w="1187" w:type="dxa"/>
            <w:textDirection w:val="tbRl"/>
            <w:vAlign w:val="center"/>
          </w:tcPr>
          <w:p w:rsidR="000E6C29" w:rsidRDefault="000E6C29">
            <w:pPr>
              <w:spacing w:before="0" w:after="0" w:line="240" w:lineRule="auto"/>
              <w:ind w:left="113" w:right="113"/>
              <w:jc w:val="center"/>
              <w:rPr>
                <w:sz w:val="18"/>
                <w:szCs w:val="18"/>
              </w:rPr>
            </w:pPr>
            <w:r>
              <w:rPr>
                <w:sz w:val="18"/>
                <w:szCs w:val="18"/>
              </w:rPr>
              <w:t>Бесплатно, с ограничениями и задержкой до 20 мин.</w:t>
            </w:r>
          </w:p>
        </w:tc>
        <w:tc>
          <w:tcPr>
            <w:tcW w:w="1187" w:type="dxa"/>
            <w:textDirection w:val="tbRl"/>
            <w:vAlign w:val="center"/>
          </w:tcPr>
          <w:p w:rsidR="000E6C29" w:rsidRDefault="000E6C29">
            <w:pPr>
              <w:spacing w:before="0" w:after="0" w:line="240" w:lineRule="auto"/>
              <w:ind w:left="113" w:right="113"/>
              <w:jc w:val="center"/>
            </w:pPr>
            <w:r>
              <w:t>нет</w:t>
            </w:r>
          </w:p>
        </w:tc>
        <w:tc>
          <w:tcPr>
            <w:tcW w:w="1188" w:type="dxa"/>
            <w:textDirection w:val="tbRl"/>
            <w:vAlign w:val="center"/>
          </w:tcPr>
          <w:p w:rsidR="000E6C29" w:rsidRDefault="000E6C29">
            <w:pPr>
              <w:spacing w:before="0" w:after="0" w:line="240" w:lineRule="auto"/>
              <w:ind w:left="113" w:right="113"/>
              <w:jc w:val="center"/>
            </w:pPr>
            <w:r>
              <w:t xml:space="preserve">19,95 </w:t>
            </w:r>
            <w:r>
              <w:rPr>
                <w:sz w:val="18"/>
                <w:szCs w:val="18"/>
              </w:rPr>
              <w:t>(14,95 для сделок на</w:t>
            </w:r>
            <w:r>
              <w:t xml:space="preserve"> </w:t>
            </w:r>
            <w:r>
              <w:rPr>
                <w:lang w:val="en-US"/>
              </w:rPr>
              <w:t>NYSE и AMEX)</w:t>
            </w:r>
          </w:p>
        </w:tc>
        <w:tc>
          <w:tcPr>
            <w:tcW w:w="1187" w:type="dxa"/>
            <w:textDirection w:val="tbRl"/>
          </w:tcPr>
          <w:p w:rsidR="000E6C29" w:rsidRDefault="000E6C29">
            <w:pPr>
              <w:ind w:left="113" w:right="113"/>
              <w:jc w:val="center"/>
            </w:pPr>
            <w:r>
              <w:t>19,95</w:t>
            </w:r>
          </w:p>
        </w:tc>
        <w:tc>
          <w:tcPr>
            <w:tcW w:w="1188" w:type="dxa"/>
            <w:textDirection w:val="tbRl"/>
          </w:tcPr>
          <w:p w:rsidR="000E6C29" w:rsidRDefault="000E6C29">
            <w:pPr>
              <w:ind w:left="113" w:right="113"/>
              <w:jc w:val="center"/>
            </w:pPr>
            <w:r>
              <w:t>1000</w:t>
            </w:r>
          </w:p>
        </w:tc>
        <w:tc>
          <w:tcPr>
            <w:tcW w:w="851" w:type="dxa"/>
            <w:textDirection w:val="tbRl"/>
            <w:vAlign w:val="center"/>
          </w:tcPr>
          <w:p w:rsidR="000E6C29" w:rsidRDefault="000E6C29">
            <w:pPr>
              <w:spacing w:before="0" w:after="0" w:line="240" w:lineRule="auto"/>
              <w:ind w:left="113" w:right="113"/>
              <w:jc w:val="center"/>
            </w:pPr>
            <w:r>
              <w:rPr>
                <w:b/>
                <w:bCs/>
                <w:lang w:val="en-US"/>
              </w:rPr>
              <w:t>E*Trade</w:t>
            </w:r>
          </w:p>
        </w:tc>
      </w:tr>
      <w:tr w:rsidR="000E6C29">
        <w:trPr>
          <w:cantSplit/>
          <w:trHeight w:val="1440"/>
        </w:trPr>
        <w:tc>
          <w:tcPr>
            <w:tcW w:w="1187" w:type="dxa"/>
            <w:textDirection w:val="tbRl"/>
            <w:vAlign w:val="center"/>
          </w:tcPr>
          <w:p w:rsidR="000E6C29" w:rsidRDefault="000E6C29">
            <w:pPr>
              <w:spacing w:before="0" w:after="0" w:line="240" w:lineRule="auto"/>
              <w:ind w:left="113" w:right="113"/>
              <w:jc w:val="center"/>
            </w:pPr>
            <w:r>
              <w:t>8,50%</w:t>
            </w:r>
          </w:p>
        </w:tc>
        <w:tc>
          <w:tcPr>
            <w:tcW w:w="1187" w:type="dxa"/>
            <w:textDirection w:val="tbRl"/>
            <w:vAlign w:val="center"/>
          </w:tcPr>
          <w:p w:rsidR="000E6C29" w:rsidRDefault="000E6C29">
            <w:pPr>
              <w:spacing w:before="0" w:after="0" w:line="240" w:lineRule="auto"/>
              <w:ind w:left="113" w:right="113"/>
              <w:jc w:val="center"/>
            </w:pPr>
            <w:r>
              <w:t>----</w:t>
            </w:r>
          </w:p>
        </w:tc>
        <w:tc>
          <w:tcPr>
            <w:tcW w:w="1188" w:type="dxa"/>
            <w:textDirection w:val="tbRl"/>
            <w:vAlign w:val="center"/>
          </w:tcPr>
          <w:p w:rsidR="000E6C29" w:rsidRDefault="000E6C29">
            <w:pPr>
              <w:spacing w:before="0" w:after="0" w:line="240" w:lineRule="auto"/>
              <w:ind w:left="113" w:right="113"/>
              <w:jc w:val="center"/>
            </w:pPr>
            <w:r>
              <w:t>нет</w:t>
            </w:r>
          </w:p>
        </w:tc>
        <w:tc>
          <w:tcPr>
            <w:tcW w:w="1187" w:type="dxa"/>
            <w:textDirection w:val="tbRl"/>
            <w:vAlign w:val="center"/>
          </w:tcPr>
          <w:p w:rsidR="000E6C29" w:rsidRDefault="000E6C29">
            <w:pPr>
              <w:spacing w:before="0" w:after="0" w:line="240" w:lineRule="auto"/>
              <w:ind w:left="113" w:right="113"/>
              <w:jc w:val="center"/>
            </w:pPr>
            <w:r>
              <w:t>20,00 в месяц</w:t>
            </w:r>
          </w:p>
        </w:tc>
        <w:tc>
          <w:tcPr>
            <w:tcW w:w="1187" w:type="dxa"/>
            <w:textDirection w:val="tbRl"/>
            <w:vAlign w:val="center"/>
          </w:tcPr>
          <w:p w:rsidR="000E6C29" w:rsidRDefault="000E6C29">
            <w:pPr>
              <w:spacing w:before="0" w:after="0" w:line="240" w:lineRule="auto"/>
              <w:ind w:left="113" w:right="113"/>
              <w:jc w:val="center"/>
            </w:pPr>
            <w:r>
              <w:t>нет</w:t>
            </w:r>
          </w:p>
        </w:tc>
        <w:tc>
          <w:tcPr>
            <w:tcW w:w="1188" w:type="dxa"/>
            <w:textDirection w:val="tbRl"/>
            <w:vAlign w:val="center"/>
          </w:tcPr>
          <w:p w:rsidR="000E6C29" w:rsidRDefault="000E6C29">
            <w:pPr>
              <w:spacing w:before="0" w:after="0" w:line="240" w:lineRule="auto"/>
              <w:ind w:left="113" w:right="113"/>
              <w:jc w:val="center"/>
            </w:pPr>
            <w:r>
              <w:t>8,00</w:t>
            </w:r>
          </w:p>
        </w:tc>
        <w:tc>
          <w:tcPr>
            <w:tcW w:w="1187" w:type="dxa"/>
            <w:textDirection w:val="tbRl"/>
          </w:tcPr>
          <w:p w:rsidR="000E6C29" w:rsidRDefault="000E6C29">
            <w:pPr>
              <w:ind w:left="113" w:right="113"/>
              <w:jc w:val="center"/>
            </w:pPr>
            <w:r>
              <w:t>13,00</w:t>
            </w:r>
          </w:p>
        </w:tc>
        <w:tc>
          <w:tcPr>
            <w:tcW w:w="1188" w:type="dxa"/>
            <w:textDirection w:val="tbRl"/>
          </w:tcPr>
          <w:p w:rsidR="000E6C29" w:rsidRDefault="000E6C29">
            <w:pPr>
              <w:ind w:left="113" w:right="113"/>
              <w:jc w:val="center"/>
            </w:pPr>
            <w:r>
              <w:t>2000</w:t>
            </w:r>
          </w:p>
        </w:tc>
        <w:tc>
          <w:tcPr>
            <w:tcW w:w="851" w:type="dxa"/>
            <w:textDirection w:val="tbRl"/>
            <w:vAlign w:val="center"/>
          </w:tcPr>
          <w:p w:rsidR="000E6C29" w:rsidRDefault="000E6C29">
            <w:pPr>
              <w:spacing w:before="0" w:after="0" w:line="240" w:lineRule="auto"/>
              <w:ind w:left="113" w:right="113"/>
              <w:jc w:val="center"/>
              <w:rPr>
                <w:b/>
                <w:bCs/>
                <w:lang w:val="en-US"/>
              </w:rPr>
            </w:pPr>
            <w:r>
              <w:rPr>
                <w:b/>
                <w:bCs/>
                <w:lang w:val="en-US"/>
              </w:rPr>
              <w:t>Ameritrade</w:t>
            </w:r>
          </w:p>
        </w:tc>
      </w:tr>
      <w:tr w:rsidR="000E6C29">
        <w:trPr>
          <w:cantSplit/>
          <w:trHeight w:val="1440"/>
        </w:trPr>
        <w:tc>
          <w:tcPr>
            <w:tcW w:w="1187" w:type="dxa"/>
            <w:textDirection w:val="tbRl"/>
            <w:vAlign w:val="center"/>
          </w:tcPr>
          <w:p w:rsidR="000E6C29" w:rsidRDefault="000E6C29">
            <w:pPr>
              <w:spacing w:before="0" w:after="0" w:line="240" w:lineRule="auto"/>
              <w:ind w:left="113" w:right="113"/>
              <w:jc w:val="center"/>
            </w:pPr>
            <w:r>
              <w:t>8,50%</w:t>
            </w:r>
          </w:p>
        </w:tc>
        <w:tc>
          <w:tcPr>
            <w:tcW w:w="1187" w:type="dxa"/>
            <w:textDirection w:val="tbRl"/>
            <w:vAlign w:val="center"/>
          </w:tcPr>
          <w:p w:rsidR="000E6C29" w:rsidRDefault="000E6C29">
            <w:pPr>
              <w:spacing w:before="0" w:after="0" w:line="240" w:lineRule="auto"/>
              <w:ind w:left="113" w:right="113"/>
              <w:jc w:val="center"/>
            </w:pPr>
            <w:r>
              <w:t>100,00</w:t>
            </w:r>
          </w:p>
        </w:tc>
        <w:tc>
          <w:tcPr>
            <w:tcW w:w="1188" w:type="dxa"/>
            <w:textDirection w:val="tbRl"/>
            <w:vAlign w:val="center"/>
          </w:tcPr>
          <w:p w:rsidR="000E6C29" w:rsidRDefault="000E6C29">
            <w:pPr>
              <w:spacing w:before="0" w:after="0" w:line="240" w:lineRule="auto"/>
              <w:ind w:left="113" w:right="113"/>
              <w:jc w:val="center"/>
            </w:pPr>
            <w:r>
              <w:t>нет</w:t>
            </w:r>
          </w:p>
        </w:tc>
        <w:tc>
          <w:tcPr>
            <w:tcW w:w="1187" w:type="dxa"/>
            <w:textDirection w:val="tbRl"/>
            <w:vAlign w:val="center"/>
          </w:tcPr>
          <w:p w:rsidR="000E6C29" w:rsidRDefault="000E6C29">
            <w:pPr>
              <w:spacing w:before="0" w:after="0" w:line="240" w:lineRule="auto"/>
              <w:ind w:left="113" w:right="113"/>
              <w:jc w:val="center"/>
            </w:pPr>
            <w:r>
              <w:t>20,00 за 500 котировок</w:t>
            </w:r>
          </w:p>
        </w:tc>
        <w:tc>
          <w:tcPr>
            <w:tcW w:w="1187" w:type="dxa"/>
            <w:textDirection w:val="tbRl"/>
            <w:vAlign w:val="center"/>
          </w:tcPr>
          <w:p w:rsidR="000E6C29" w:rsidRDefault="000E6C29">
            <w:pPr>
              <w:spacing w:before="0" w:after="0" w:line="240" w:lineRule="auto"/>
              <w:ind w:left="113" w:right="113"/>
              <w:jc w:val="center"/>
            </w:pPr>
            <w:r>
              <w:t>нет</w:t>
            </w:r>
          </w:p>
        </w:tc>
        <w:tc>
          <w:tcPr>
            <w:tcW w:w="1188" w:type="dxa"/>
            <w:textDirection w:val="tbRl"/>
            <w:vAlign w:val="center"/>
          </w:tcPr>
          <w:p w:rsidR="000E6C29" w:rsidRDefault="000E6C29">
            <w:pPr>
              <w:spacing w:before="0" w:after="0" w:line="240" w:lineRule="auto"/>
              <w:ind w:left="113" w:right="113"/>
              <w:jc w:val="center"/>
            </w:pPr>
            <w:r>
              <w:t>20,00</w:t>
            </w:r>
          </w:p>
        </w:tc>
        <w:tc>
          <w:tcPr>
            <w:tcW w:w="1187" w:type="dxa"/>
            <w:textDirection w:val="tbRl"/>
          </w:tcPr>
          <w:p w:rsidR="000E6C29" w:rsidRDefault="000E6C29">
            <w:pPr>
              <w:ind w:left="113" w:right="113"/>
              <w:jc w:val="center"/>
            </w:pPr>
            <w:r>
              <w:t>20,00</w:t>
            </w:r>
          </w:p>
        </w:tc>
        <w:tc>
          <w:tcPr>
            <w:tcW w:w="1188" w:type="dxa"/>
            <w:textDirection w:val="tbRl"/>
          </w:tcPr>
          <w:p w:rsidR="000E6C29" w:rsidRDefault="000E6C29">
            <w:pPr>
              <w:ind w:left="113" w:right="113"/>
              <w:jc w:val="center"/>
            </w:pPr>
            <w:r>
              <w:t>1000</w:t>
            </w:r>
          </w:p>
        </w:tc>
        <w:tc>
          <w:tcPr>
            <w:tcW w:w="851" w:type="dxa"/>
            <w:textDirection w:val="tbRl"/>
            <w:vAlign w:val="center"/>
          </w:tcPr>
          <w:p w:rsidR="000E6C29" w:rsidRDefault="000E6C29">
            <w:pPr>
              <w:pStyle w:val="4"/>
              <w:spacing w:before="0" w:after="0" w:line="240" w:lineRule="auto"/>
              <w:ind w:left="113" w:right="113"/>
              <w:jc w:val="center"/>
              <w:rPr>
                <w:rFonts w:ascii="Times New Roman" w:hAnsi="Times New Roman" w:cs="Times New Roman"/>
                <w:lang w:val="en-US"/>
              </w:rPr>
            </w:pPr>
            <w:r>
              <w:rPr>
                <w:rFonts w:ascii="Times New Roman" w:hAnsi="Times New Roman" w:cs="Times New Roman"/>
                <w:lang w:val="en-US"/>
              </w:rPr>
              <w:t>DLJdirect</w:t>
            </w:r>
          </w:p>
        </w:tc>
      </w:tr>
      <w:tr w:rsidR="000E6C29">
        <w:trPr>
          <w:cantSplit/>
          <w:trHeight w:val="1440"/>
        </w:trPr>
        <w:tc>
          <w:tcPr>
            <w:tcW w:w="1187" w:type="dxa"/>
            <w:textDirection w:val="tbRl"/>
            <w:vAlign w:val="center"/>
          </w:tcPr>
          <w:p w:rsidR="000E6C29" w:rsidRDefault="000E6C29">
            <w:pPr>
              <w:spacing w:before="0" w:after="0" w:line="240" w:lineRule="auto"/>
              <w:ind w:left="113" w:right="113"/>
              <w:jc w:val="center"/>
            </w:pPr>
            <w:r>
              <w:t>7,50%</w:t>
            </w:r>
          </w:p>
        </w:tc>
        <w:tc>
          <w:tcPr>
            <w:tcW w:w="1187" w:type="dxa"/>
            <w:textDirection w:val="tbRl"/>
            <w:vAlign w:val="center"/>
          </w:tcPr>
          <w:p w:rsidR="000E6C29" w:rsidRDefault="000E6C29">
            <w:pPr>
              <w:spacing w:before="0" w:after="0" w:line="240" w:lineRule="auto"/>
              <w:ind w:left="113" w:right="113"/>
              <w:jc w:val="center"/>
            </w:pPr>
            <w:r>
              <w:t>100,00</w:t>
            </w:r>
          </w:p>
        </w:tc>
        <w:tc>
          <w:tcPr>
            <w:tcW w:w="1188" w:type="dxa"/>
            <w:textDirection w:val="tbRl"/>
            <w:vAlign w:val="center"/>
          </w:tcPr>
          <w:p w:rsidR="000E6C29" w:rsidRDefault="000E6C29">
            <w:pPr>
              <w:spacing w:before="0" w:after="0" w:line="240" w:lineRule="auto"/>
              <w:ind w:left="113" w:right="113"/>
              <w:jc w:val="center"/>
            </w:pPr>
            <w:r>
              <w:t>нет</w:t>
            </w:r>
          </w:p>
        </w:tc>
        <w:tc>
          <w:tcPr>
            <w:tcW w:w="1187" w:type="dxa"/>
            <w:textDirection w:val="tbRl"/>
            <w:vAlign w:val="center"/>
          </w:tcPr>
          <w:p w:rsidR="000E6C29" w:rsidRDefault="000E6C29">
            <w:pPr>
              <w:spacing w:before="0" w:after="0" w:line="240" w:lineRule="auto"/>
              <w:ind w:left="113" w:right="113"/>
              <w:jc w:val="center"/>
            </w:pPr>
            <w:r>
              <w:t>5,00 за 100 котировок</w:t>
            </w:r>
          </w:p>
        </w:tc>
        <w:tc>
          <w:tcPr>
            <w:tcW w:w="1187" w:type="dxa"/>
            <w:textDirection w:val="tbRl"/>
            <w:vAlign w:val="center"/>
          </w:tcPr>
          <w:p w:rsidR="000E6C29" w:rsidRDefault="000E6C29">
            <w:pPr>
              <w:spacing w:before="0" w:after="0" w:line="240" w:lineRule="auto"/>
              <w:ind w:left="113" w:right="113"/>
              <w:jc w:val="center"/>
            </w:pPr>
            <w:r>
              <w:t>нет</w:t>
            </w:r>
          </w:p>
        </w:tc>
        <w:tc>
          <w:tcPr>
            <w:tcW w:w="1188" w:type="dxa"/>
            <w:textDirection w:val="tbRl"/>
            <w:vAlign w:val="center"/>
          </w:tcPr>
          <w:p w:rsidR="000E6C29" w:rsidRDefault="000E6C29">
            <w:pPr>
              <w:spacing w:before="0" w:after="0" w:line="240" w:lineRule="auto"/>
              <w:ind w:left="113" w:right="113"/>
              <w:jc w:val="center"/>
            </w:pPr>
            <w:r>
              <w:t>12,00</w:t>
            </w:r>
          </w:p>
        </w:tc>
        <w:tc>
          <w:tcPr>
            <w:tcW w:w="1187" w:type="dxa"/>
            <w:textDirection w:val="tbRl"/>
          </w:tcPr>
          <w:p w:rsidR="000E6C29" w:rsidRDefault="000E6C29">
            <w:pPr>
              <w:ind w:left="113" w:right="113"/>
              <w:jc w:val="center"/>
            </w:pPr>
            <w:r>
              <w:t>12,00</w:t>
            </w:r>
          </w:p>
        </w:tc>
        <w:tc>
          <w:tcPr>
            <w:tcW w:w="1188" w:type="dxa"/>
            <w:textDirection w:val="tbRl"/>
          </w:tcPr>
          <w:p w:rsidR="000E6C29" w:rsidRDefault="000E6C29">
            <w:pPr>
              <w:ind w:left="113" w:right="113"/>
              <w:jc w:val="center"/>
            </w:pPr>
            <w:r>
              <w:t>1000</w:t>
            </w:r>
          </w:p>
        </w:tc>
        <w:tc>
          <w:tcPr>
            <w:tcW w:w="851" w:type="dxa"/>
            <w:textDirection w:val="tbRl"/>
            <w:vAlign w:val="center"/>
          </w:tcPr>
          <w:p w:rsidR="000E6C29" w:rsidRDefault="000E6C29">
            <w:pPr>
              <w:spacing w:before="0" w:after="0" w:line="240" w:lineRule="auto"/>
              <w:ind w:left="113" w:right="113"/>
              <w:jc w:val="center"/>
              <w:rPr>
                <w:lang w:val="en-US"/>
              </w:rPr>
            </w:pPr>
            <w:r>
              <w:rPr>
                <w:b/>
                <w:bCs/>
                <w:lang w:val="en-US"/>
              </w:rPr>
              <w:t>Waterhouse</w:t>
            </w:r>
          </w:p>
        </w:tc>
      </w:tr>
      <w:tr w:rsidR="000E6C29">
        <w:trPr>
          <w:cantSplit/>
          <w:trHeight w:val="1440"/>
        </w:trPr>
        <w:tc>
          <w:tcPr>
            <w:tcW w:w="1187" w:type="dxa"/>
            <w:textDirection w:val="tbRl"/>
            <w:vAlign w:val="center"/>
          </w:tcPr>
          <w:p w:rsidR="000E6C29" w:rsidRDefault="000E6C29">
            <w:pPr>
              <w:spacing w:before="0" w:after="0" w:line="240" w:lineRule="auto"/>
              <w:ind w:left="113" w:right="113"/>
              <w:jc w:val="center"/>
            </w:pPr>
            <w:r>
              <w:t>8,25%</w:t>
            </w:r>
          </w:p>
        </w:tc>
        <w:tc>
          <w:tcPr>
            <w:tcW w:w="1187" w:type="dxa"/>
            <w:textDirection w:val="tbRl"/>
            <w:vAlign w:val="center"/>
          </w:tcPr>
          <w:p w:rsidR="000E6C29" w:rsidRDefault="000E6C29">
            <w:pPr>
              <w:spacing w:before="0" w:after="0" w:line="240" w:lineRule="auto"/>
              <w:ind w:left="113" w:right="113"/>
              <w:jc w:val="center"/>
            </w:pPr>
            <w:r>
              <w:t>149,95</w:t>
            </w:r>
          </w:p>
        </w:tc>
        <w:tc>
          <w:tcPr>
            <w:tcW w:w="1188" w:type="dxa"/>
            <w:textDirection w:val="tbRl"/>
            <w:vAlign w:val="center"/>
          </w:tcPr>
          <w:p w:rsidR="000E6C29" w:rsidRDefault="000E6C29">
            <w:pPr>
              <w:spacing w:before="0" w:after="0" w:line="240" w:lineRule="auto"/>
              <w:ind w:left="113" w:right="113"/>
              <w:jc w:val="center"/>
            </w:pPr>
            <w:r>
              <w:t>нет</w:t>
            </w:r>
          </w:p>
        </w:tc>
        <w:tc>
          <w:tcPr>
            <w:tcW w:w="1187" w:type="dxa"/>
            <w:textDirection w:val="tbRl"/>
            <w:vAlign w:val="center"/>
          </w:tcPr>
          <w:p w:rsidR="000E6C29" w:rsidRDefault="000E6C29">
            <w:pPr>
              <w:spacing w:before="0" w:after="0" w:line="240" w:lineRule="auto"/>
              <w:ind w:left="113" w:right="113"/>
              <w:jc w:val="center"/>
            </w:pPr>
            <w:r>
              <w:t>1,50 в мин.</w:t>
            </w:r>
          </w:p>
        </w:tc>
        <w:tc>
          <w:tcPr>
            <w:tcW w:w="1187" w:type="dxa"/>
            <w:textDirection w:val="tbRl"/>
            <w:vAlign w:val="center"/>
          </w:tcPr>
          <w:p w:rsidR="000E6C29" w:rsidRDefault="000E6C29">
            <w:pPr>
              <w:spacing w:before="0" w:after="0" w:line="240" w:lineRule="auto"/>
              <w:ind w:left="113" w:right="113"/>
              <w:jc w:val="center"/>
            </w:pPr>
            <w:r>
              <w:t>нет</w:t>
            </w:r>
          </w:p>
        </w:tc>
        <w:tc>
          <w:tcPr>
            <w:tcW w:w="1188" w:type="dxa"/>
            <w:textDirection w:val="tbRl"/>
            <w:vAlign w:val="center"/>
          </w:tcPr>
          <w:p w:rsidR="000E6C29" w:rsidRDefault="000E6C29">
            <w:pPr>
              <w:spacing w:before="0" w:after="0" w:line="240" w:lineRule="auto"/>
              <w:ind w:left="113" w:right="113"/>
              <w:jc w:val="center"/>
            </w:pPr>
            <w:r>
              <w:t>29,95</w:t>
            </w:r>
          </w:p>
        </w:tc>
        <w:tc>
          <w:tcPr>
            <w:tcW w:w="1187" w:type="dxa"/>
            <w:textDirection w:val="tbRl"/>
          </w:tcPr>
          <w:p w:rsidR="000E6C29" w:rsidRDefault="000E6C29">
            <w:pPr>
              <w:ind w:left="113" w:right="113"/>
              <w:jc w:val="center"/>
            </w:pPr>
            <w:r>
              <w:t>29,95</w:t>
            </w:r>
          </w:p>
        </w:tc>
        <w:tc>
          <w:tcPr>
            <w:tcW w:w="1188" w:type="dxa"/>
            <w:textDirection w:val="tbRl"/>
          </w:tcPr>
          <w:p w:rsidR="000E6C29" w:rsidRDefault="000E6C29">
            <w:pPr>
              <w:ind w:left="113" w:right="113"/>
              <w:jc w:val="center"/>
            </w:pPr>
            <w:r>
              <w:t>2500</w:t>
            </w:r>
          </w:p>
        </w:tc>
        <w:tc>
          <w:tcPr>
            <w:tcW w:w="851" w:type="dxa"/>
            <w:textDirection w:val="tbRl"/>
            <w:vAlign w:val="center"/>
          </w:tcPr>
          <w:p w:rsidR="000E6C29" w:rsidRDefault="000E6C29">
            <w:pPr>
              <w:pStyle w:val="4"/>
              <w:spacing w:before="0" w:after="0" w:line="240" w:lineRule="auto"/>
              <w:ind w:left="113" w:right="113"/>
              <w:jc w:val="center"/>
              <w:rPr>
                <w:rFonts w:ascii="Times New Roman" w:hAnsi="Times New Roman" w:cs="Times New Roman"/>
                <w:lang w:val="en-US"/>
              </w:rPr>
            </w:pPr>
            <w:r>
              <w:rPr>
                <w:rFonts w:ascii="Times New Roman" w:hAnsi="Times New Roman" w:cs="Times New Roman"/>
                <w:lang w:val="en-US"/>
              </w:rPr>
              <w:t>Charles Schwab</w:t>
            </w:r>
          </w:p>
        </w:tc>
      </w:tr>
    </w:tbl>
    <w:p w:rsidR="000E6C29" w:rsidRDefault="000E6C29">
      <w:pPr>
        <w:spacing w:before="0" w:after="0" w:line="240" w:lineRule="auto"/>
        <w:ind w:firstLine="567"/>
        <w:jc w:val="center"/>
        <w:rPr>
          <w:lang w:val="en-US"/>
        </w:rPr>
      </w:pPr>
    </w:p>
    <w:p w:rsidR="000E6C29" w:rsidRDefault="000E6C29">
      <w:pPr>
        <w:spacing w:before="0" w:after="0" w:line="240" w:lineRule="auto"/>
        <w:jc w:val="center"/>
        <w:rPr>
          <w:b/>
          <w:bCs/>
          <w:i/>
          <w:iCs/>
          <w:sz w:val="28"/>
          <w:szCs w:val="28"/>
          <w:u w:val="single"/>
          <w:lang w:val="en-US"/>
        </w:rPr>
      </w:pPr>
      <w:r>
        <w:br w:type="page"/>
      </w:r>
      <w:r>
        <w:rPr>
          <w:b/>
          <w:bCs/>
          <w:i/>
          <w:iCs/>
          <w:sz w:val="28"/>
          <w:szCs w:val="28"/>
          <w:u w:val="single"/>
        </w:rPr>
        <w:t>Таблица № 5</w:t>
      </w:r>
    </w:p>
    <w:p w:rsidR="000E6C29" w:rsidRDefault="000E6C29">
      <w:pPr>
        <w:spacing w:before="0" w:after="0" w:line="240" w:lineRule="auto"/>
        <w:jc w:val="center"/>
        <w:rPr>
          <w:b/>
          <w:bCs/>
          <w:i/>
          <w:iCs/>
          <w:sz w:val="28"/>
          <w:szCs w:val="28"/>
          <w:u w:val="single"/>
          <w:lang w:val="en-US"/>
        </w:rPr>
      </w:pPr>
    </w:p>
    <w:p w:rsidR="000E6C29" w:rsidRDefault="000E6C29">
      <w:pPr>
        <w:spacing w:before="0" w:after="0" w:line="240" w:lineRule="auto"/>
        <w:ind w:firstLine="567"/>
        <w:jc w:val="center"/>
      </w:pPr>
      <w:r>
        <w:rPr>
          <w:b/>
          <w:bCs/>
        </w:rPr>
        <w:t>Рейтинг ведущих американских онлайн-брокеров по совокупности критериев (без специализированных дэй-брокеров, пятибалльная система)</w:t>
      </w:r>
    </w:p>
    <w:p w:rsidR="000E6C29" w:rsidRDefault="000E6C29">
      <w:pPr>
        <w:spacing w:before="0" w:after="0" w:line="240" w:lineRule="auto"/>
        <w:ind w:firstLine="567"/>
        <w:jc w:val="center"/>
      </w:pPr>
    </w:p>
    <w:tbl>
      <w:tblPr>
        <w:tblW w:w="0" w:type="auto"/>
        <w:tblInd w:w="-8" w:type="dxa"/>
        <w:tblLayout w:type="fixed"/>
        <w:tblCellMar>
          <w:left w:w="40" w:type="dxa"/>
          <w:right w:w="40" w:type="dxa"/>
        </w:tblCellMar>
        <w:tblLook w:val="0000" w:firstRow="0" w:lastRow="0" w:firstColumn="0" w:lastColumn="0" w:noHBand="0" w:noVBand="0"/>
      </w:tblPr>
      <w:tblGrid>
        <w:gridCol w:w="3189"/>
        <w:gridCol w:w="3190"/>
        <w:gridCol w:w="543"/>
        <w:gridCol w:w="543"/>
        <w:gridCol w:w="544"/>
        <w:gridCol w:w="543"/>
        <w:gridCol w:w="543"/>
        <w:gridCol w:w="544"/>
      </w:tblGrid>
      <w:tr w:rsidR="000E6C29">
        <w:trPr>
          <w:trHeight w:val="2071"/>
        </w:trPr>
        <w:tc>
          <w:tcPr>
            <w:tcW w:w="9639"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rPr>
                <w:b/>
                <w:bCs/>
                <w:lang w:val="en-US"/>
              </w:rPr>
            </w:pPr>
            <w:r>
              <w:rPr>
                <w:b/>
                <w:bCs/>
                <w:lang w:val="en-US"/>
              </w:rPr>
              <w:t>I</w:t>
            </w:r>
            <w:r>
              <w:rPr>
                <w:b/>
                <w:bCs/>
                <w:noProof/>
              </w:rPr>
              <w:t>.</w:t>
            </w:r>
            <w:r>
              <w:rPr>
                <w:b/>
                <w:bCs/>
              </w:rPr>
              <w:t xml:space="preserve"> Удобство и легкость ввода заявок, навигации по сайту, дружелюбность интерфейса.</w:t>
            </w:r>
          </w:p>
          <w:p w:rsidR="000E6C29" w:rsidRDefault="000E6C29">
            <w:pPr>
              <w:spacing w:before="0" w:after="0" w:line="240" w:lineRule="auto"/>
              <w:rPr>
                <w:b/>
                <w:bCs/>
                <w:lang w:val="en-US"/>
              </w:rPr>
            </w:pPr>
            <w:r>
              <w:rPr>
                <w:b/>
                <w:bCs/>
                <w:noProof/>
              </w:rPr>
              <w:t>II.</w:t>
            </w:r>
            <w:r>
              <w:rPr>
                <w:b/>
                <w:bCs/>
              </w:rPr>
              <w:t xml:space="preserve"> Качество сервиса в целом.</w:t>
            </w:r>
          </w:p>
          <w:p w:rsidR="000E6C29" w:rsidRDefault="000E6C29">
            <w:pPr>
              <w:spacing w:before="0" w:after="0" w:line="240" w:lineRule="auto"/>
            </w:pPr>
            <w:r>
              <w:rPr>
                <w:b/>
                <w:bCs/>
                <w:lang w:val="en-US"/>
              </w:rPr>
              <w:t>III.</w:t>
            </w:r>
            <w:r>
              <w:rPr>
                <w:b/>
                <w:bCs/>
              </w:rPr>
              <w:t xml:space="preserve"> Скорость и точность исполнения сделок, контроль текущего состояния заявки.</w:t>
            </w:r>
          </w:p>
          <w:p w:rsidR="000E6C29" w:rsidRDefault="000E6C29">
            <w:pPr>
              <w:spacing w:before="0" w:after="0" w:line="240" w:lineRule="auto"/>
            </w:pPr>
            <w:r>
              <w:rPr>
                <w:b/>
                <w:bCs/>
                <w:noProof/>
              </w:rPr>
              <w:t>IV.</w:t>
            </w:r>
            <w:r>
              <w:rPr>
                <w:b/>
                <w:bCs/>
              </w:rPr>
              <w:t xml:space="preserve"> Разнообразие предлагаемых активов, наличие информационных ресурсов, исследований рынка, средств обработки данных, ведения портфеля и т.д.</w:t>
            </w:r>
          </w:p>
          <w:p w:rsidR="000E6C29" w:rsidRDefault="000E6C29">
            <w:pPr>
              <w:spacing w:before="0" w:after="0" w:line="240" w:lineRule="auto"/>
            </w:pPr>
            <w:r>
              <w:rPr>
                <w:b/>
                <w:bCs/>
                <w:noProof/>
              </w:rPr>
              <w:t>V.</w:t>
            </w:r>
            <w:r>
              <w:rPr>
                <w:b/>
                <w:bCs/>
              </w:rPr>
              <w:t xml:space="preserve"> Цена транзакции.</w:t>
            </w:r>
          </w:p>
          <w:p w:rsidR="000E6C29" w:rsidRDefault="000E6C29">
            <w:pPr>
              <w:spacing w:before="0" w:after="0" w:line="240" w:lineRule="auto"/>
            </w:pPr>
            <w:r>
              <w:rPr>
                <w:b/>
                <w:bCs/>
                <w:noProof/>
              </w:rPr>
              <w:t>VI.</w:t>
            </w:r>
            <w:r>
              <w:rPr>
                <w:b/>
                <w:bCs/>
              </w:rPr>
              <w:t xml:space="preserve"> Суммарная оценка.</w:t>
            </w:r>
          </w:p>
        </w:tc>
      </w:tr>
      <w:tr w:rsidR="000E6C29">
        <w:trPr>
          <w:trHeight w:hRule="exact" w:val="420"/>
        </w:trPr>
        <w:tc>
          <w:tcPr>
            <w:tcW w:w="3189" w:type="dxa"/>
            <w:tcBorders>
              <w:top w:val="single" w:sz="6" w:space="0" w:color="auto"/>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rPr>
              <w:t>Имя брокера</w:t>
            </w:r>
          </w:p>
        </w:tc>
        <w:tc>
          <w:tcPr>
            <w:tcW w:w="3190" w:type="dxa"/>
            <w:tcBorders>
              <w:top w:val="single" w:sz="6" w:space="0" w:color="auto"/>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rPr>
              <w:t>Адрес в Интернете</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I</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II</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lang w:val="en-US"/>
              </w:rPr>
              <w:t>III</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IV</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V</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VI</w:t>
            </w:r>
          </w:p>
        </w:tc>
      </w:tr>
      <w:tr w:rsidR="000E6C29">
        <w:trPr>
          <w:trHeight w:val="262"/>
        </w:trPr>
        <w:tc>
          <w:tcPr>
            <w:tcW w:w="3189" w:type="dxa"/>
            <w:tcBorders>
              <w:top w:val="single" w:sz="6" w:space="0" w:color="auto"/>
              <w:left w:val="single" w:sz="6" w:space="0" w:color="auto"/>
              <w:right w:val="single" w:sz="6" w:space="0" w:color="auto"/>
            </w:tcBorders>
            <w:shd w:val="clear" w:color="auto" w:fill="FFFFFF"/>
            <w:vAlign w:val="center"/>
          </w:tcPr>
          <w:p w:rsidR="000E6C29" w:rsidRDefault="000E6C29">
            <w:pPr>
              <w:pStyle w:val="4"/>
              <w:spacing w:before="0" w:after="0" w:line="240" w:lineRule="auto"/>
              <w:rPr>
                <w:rFonts w:ascii="Times New Roman" w:hAnsi="Times New Roman" w:cs="Times New Roman"/>
                <w:lang w:val="en-US"/>
              </w:rPr>
            </w:pPr>
            <w:r>
              <w:rPr>
                <w:rFonts w:ascii="Times New Roman" w:hAnsi="Times New Roman" w:cs="Times New Roman"/>
                <w:lang w:val="en-US"/>
              </w:rPr>
              <w:t>Charles Schwab</w:t>
            </w:r>
          </w:p>
        </w:tc>
        <w:tc>
          <w:tcPr>
            <w:tcW w:w="3190" w:type="dxa"/>
            <w:tcBorders>
              <w:top w:val="single" w:sz="6" w:space="0" w:color="auto"/>
              <w:left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www.schwab.com</w:t>
            </w:r>
          </w:p>
        </w:tc>
        <w:tc>
          <w:tcPr>
            <w:tcW w:w="543" w:type="dxa"/>
            <w:tcBorders>
              <w:top w:val="single" w:sz="6" w:space="0" w:color="auto"/>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5</w:t>
            </w:r>
          </w:p>
        </w:tc>
        <w:tc>
          <w:tcPr>
            <w:tcW w:w="543" w:type="dxa"/>
            <w:tcBorders>
              <w:top w:val="single" w:sz="6" w:space="0" w:color="auto"/>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w:t>
            </w:r>
          </w:p>
        </w:tc>
        <w:tc>
          <w:tcPr>
            <w:tcW w:w="544" w:type="dxa"/>
            <w:tcBorders>
              <w:top w:val="single" w:sz="6" w:space="0" w:color="auto"/>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w:t>
            </w:r>
          </w:p>
        </w:tc>
        <w:tc>
          <w:tcPr>
            <w:tcW w:w="543" w:type="dxa"/>
            <w:tcBorders>
              <w:top w:val="single" w:sz="6" w:space="0" w:color="auto"/>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5</w:t>
            </w:r>
          </w:p>
        </w:tc>
        <w:tc>
          <w:tcPr>
            <w:tcW w:w="543" w:type="dxa"/>
            <w:tcBorders>
              <w:top w:val="single" w:sz="6" w:space="0" w:color="auto"/>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w:t>
            </w:r>
          </w:p>
        </w:tc>
        <w:tc>
          <w:tcPr>
            <w:tcW w:w="544" w:type="dxa"/>
            <w:tcBorders>
              <w:top w:val="single" w:sz="6" w:space="0" w:color="auto"/>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5</w:t>
            </w:r>
          </w:p>
        </w:tc>
      </w:tr>
      <w:tr w:rsidR="000E6C29">
        <w:trPr>
          <w:trHeight w:val="340"/>
        </w:trPr>
        <w:tc>
          <w:tcPr>
            <w:tcW w:w="3189"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lang w:val="en-US"/>
              </w:rPr>
              <w:t>National Discount Brokers</w:t>
            </w:r>
          </w:p>
        </w:tc>
        <w:tc>
          <w:tcPr>
            <w:tcW w:w="3190"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www.ndb.com</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w:t>
            </w:r>
            <w:r>
              <w:rPr>
                <w:b/>
                <w:bCs/>
              </w:rPr>
              <w:t>,</w:t>
            </w:r>
            <w:r>
              <w:rPr>
                <w:b/>
                <w:bCs/>
                <w:noProof/>
              </w:rPr>
              <w:t>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5</w:t>
            </w:r>
          </w:p>
        </w:tc>
      </w:tr>
      <w:tr w:rsidR="000E6C29">
        <w:trPr>
          <w:trHeight w:val="203"/>
        </w:trPr>
        <w:tc>
          <w:tcPr>
            <w:tcW w:w="3189" w:type="dxa"/>
            <w:tcBorders>
              <w:left w:val="single" w:sz="6" w:space="0" w:color="auto"/>
              <w:right w:val="single" w:sz="6" w:space="0" w:color="auto"/>
            </w:tcBorders>
            <w:shd w:val="clear" w:color="auto" w:fill="FFFFFF"/>
            <w:vAlign w:val="center"/>
          </w:tcPr>
          <w:p w:rsidR="000E6C29" w:rsidRDefault="000E6C29">
            <w:pPr>
              <w:pStyle w:val="4"/>
              <w:spacing w:before="0" w:after="0" w:line="240" w:lineRule="auto"/>
              <w:rPr>
                <w:rFonts w:ascii="Times New Roman" w:hAnsi="Times New Roman" w:cs="Times New Roman"/>
                <w:lang w:val="en-US"/>
              </w:rPr>
            </w:pPr>
            <w:r>
              <w:rPr>
                <w:rFonts w:ascii="Times New Roman" w:hAnsi="Times New Roman" w:cs="Times New Roman"/>
                <w:lang w:val="en-US"/>
              </w:rPr>
              <w:t>DLJdirect</w:t>
            </w:r>
          </w:p>
        </w:tc>
        <w:tc>
          <w:tcPr>
            <w:tcW w:w="3190"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www.dlJdirect.com</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4,5</w:t>
            </w:r>
          </w:p>
        </w:tc>
      </w:tr>
      <w:tr w:rsidR="000E6C29">
        <w:trPr>
          <w:trHeight w:val="251"/>
        </w:trPr>
        <w:tc>
          <w:tcPr>
            <w:tcW w:w="3189"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lang w:val="en-US"/>
              </w:rPr>
              <w:t>Suretrade</w:t>
            </w:r>
          </w:p>
        </w:tc>
        <w:tc>
          <w:tcPr>
            <w:tcW w:w="3190"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www.suretrade.com</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4,5</w:t>
            </w:r>
          </w:p>
        </w:tc>
      </w:tr>
      <w:tr w:rsidR="000E6C29">
        <w:trPr>
          <w:trHeight w:val="214"/>
        </w:trPr>
        <w:tc>
          <w:tcPr>
            <w:tcW w:w="3189"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lang w:val="en-US"/>
              </w:rPr>
              <w:t>Datek Online</w:t>
            </w:r>
          </w:p>
        </w:tc>
        <w:tc>
          <w:tcPr>
            <w:tcW w:w="3190"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www.datek.com</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1,5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w:t>
            </w:r>
          </w:p>
        </w:tc>
      </w:tr>
      <w:tr w:rsidR="000E6C29">
        <w:trPr>
          <w:trHeight w:val="178"/>
        </w:trPr>
        <w:tc>
          <w:tcPr>
            <w:tcW w:w="3189"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lang w:val="en-US"/>
              </w:rPr>
              <w:t>E*Trade</w:t>
            </w:r>
          </w:p>
        </w:tc>
        <w:tc>
          <w:tcPr>
            <w:tcW w:w="3190"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www.etrade.com</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1,5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w:t>
            </w:r>
          </w:p>
        </w:tc>
      </w:tr>
      <w:tr w:rsidR="000E6C29">
        <w:trPr>
          <w:trHeight w:val="156"/>
        </w:trPr>
        <w:tc>
          <w:tcPr>
            <w:tcW w:w="3189"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lang w:val="en-US"/>
              </w:rPr>
              <w:t>Fidelity</w:t>
            </w:r>
          </w:p>
        </w:tc>
        <w:tc>
          <w:tcPr>
            <w:tcW w:w="3190"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www.fidelity.com</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3,5</w:t>
            </w:r>
          </w:p>
        </w:tc>
      </w:tr>
      <w:tr w:rsidR="000E6C29">
        <w:trPr>
          <w:trHeight w:val="276"/>
        </w:trPr>
        <w:tc>
          <w:tcPr>
            <w:tcW w:w="3189"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lang w:val="en-US"/>
              </w:rPr>
              <w:t>Quick &amp; Reilly</w:t>
            </w:r>
          </w:p>
        </w:tc>
        <w:tc>
          <w:tcPr>
            <w:tcW w:w="3190"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www.quickwaynet.com</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w:t>
            </w:r>
          </w:p>
        </w:tc>
      </w:tr>
      <w:tr w:rsidR="000E6C29">
        <w:trPr>
          <w:trHeight w:val="285"/>
        </w:trPr>
        <w:tc>
          <w:tcPr>
            <w:tcW w:w="3189"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lang w:val="en-US"/>
              </w:rPr>
              <w:t>ScoTTrade</w:t>
            </w:r>
          </w:p>
        </w:tc>
        <w:tc>
          <w:tcPr>
            <w:tcW w:w="3190"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www.skottrade.com</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1,5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w:t>
            </w:r>
          </w:p>
        </w:tc>
      </w:tr>
      <w:tr w:rsidR="000E6C29">
        <w:trPr>
          <w:trHeight w:val="235"/>
        </w:trPr>
        <w:tc>
          <w:tcPr>
            <w:tcW w:w="3189"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lang w:val="en-US"/>
              </w:rPr>
              <w:t>Waterhouse Securities</w:t>
            </w:r>
          </w:p>
        </w:tc>
        <w:tc>
          <w:tcPr>
            <w:tcW w:w="3190"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www.waterhouse.com</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1,5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w:t>
            </w:r>
          </w:p>
        </w:tc>
      </w:tr>
      <w:tr w:rsidR="000E6C29">
        <w:trPr>
          <w:trHeight w:val="198"/>
        </w:trPr>
        <w:tc>
          <w:tcPr>
            <w:tcW w:w="3189" w:type="dxa"/>
            <w:tcBorders>
              <w:left w:val="single" w:sz="6" w:space="0" w:color="auto"/>
              <w:right w:val="single" w:sz="6" w:space="0" w:color="auto"/>
            </w:tcBorders>
            <w:shd w:val="clear" w:color="auto" w:fill="FFFFFF"/>
            <w:vAlign w:val="center"/>
          </w:tcPr>
          <w:p w:rsidR="000E6C29" w:rsidRDefault="000E6C29">
            <w:pPr>
              <w:spacing w:before="0" w:after="0" w:line="240" w:lineRule="auto"/>
              <w:rPr>
                <w:lang w:val="en-US"/>
              </w:rPr>
            </w:pPr>
            <w:r>
              <w:rPr>
                <w:b/>
                <w:bCs/>
                <w:lang w:val="en-US"/>
              </w:rPr>
              <w:t>Discover Brokerage</w:t>
            </w:r>
          </w:p>
        </w:tc>
        <w:tc>
          <w:tcPr>
            <w:tcW w:w="3190"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www.discoverdirect.com</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ind w:left="40"/>
              <w:jc w:val="center"/>
              <w:rPr>
                <w:lang w:val="en-US"/>
              </w:rPr>
            </w:pPr>
            <w:r>
              <w:rPr>
                <w:b/>
                <w:bCs/>
                <w:noProof/>
              </w:rPr>
              <w:t>3,5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ind w:left="40"/>
              <w:jc w:val="center"/>
              <w:rPr>
                <w:lang w:val="en-US"/>
              </w:rPr>
            </w:pPr>
            <w:r>
              <w:rPr>
                <w:b/>
                <w:bCs/>
                <w:noProof/>
              </w:rPr>
              <w:t>1,5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3</w:t>
            </w:r>
          </w:p>
        </w:tc>
      </w:tr>
      <w:tr w:rsidR="000E6C29">
        <w:trPr>
          <w:trHeight w:val="283"/>
        </w:trPr>
        <w:tc>
          <w:tcPr>
            <w:tcW w:w="3189"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lang w:val="en-US"/>
              </w:rPr>
              <w:t>A.B. Watley</w:t>
            </w:r>
          </w:p>
        </w:tc>
        <w:tc>
          <w:tcPr>
            <w:tcW w:w="3190"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 xml:space="preserve">www.abwatley.com </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 xml:space="preserve">1,5 </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 xml:space="preserve">2,5 </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 xml:space="preserve">2,0 </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 xml:space="preserve">2 </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ind w:left="40"/>
              <w:jc w:val="center"/>
              <w:rPr>
                <w:b/>
                <w:bCs/>
                <w:noProof/>
              </w:rPr>
            </w:pPr>
            <w:r>
              <w:rPr>
                <w:b/>
                <w:bCs/>
                <w:noProof/>
              </w:rPr>
              <w:t>4,5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2,5</w:t>
            </w:r>
          </w:p>
        </w:tc>
      </w:tr>
      <w:tr w:rsidR="000E6C29">
        <w:trPr>
          <w:trHeight w:val="186"/>
        </w:trPr>
        <w:tc>
          <w:tcPr>
            <w:tcW w:w="3189" w:type="dxa"/>
            <w:tcBorders>
              <w:left w:val="single" w:sz="6" w:space="0" w:color="auto"/>
              <w:right w:val="single" w:sz="6" w:space="0" w:color="auto"/>
            </w:tcBorders>
            <w:shd w:val="clear" w:color="auto" w:fill="FFFFFF"/>
            <w:vAlign w:val="center"/>
          </w:tcPr>
          <w:p w:rsidR="000E6C29" w:rsidRDefault="000E6C29">
            <w:pPr>
              <w:spacing w:before="0" w:after="0" w:line="240" w:lineRule="auto"/>
              <w:rPr>
                <w:b/>
                <w:bCs/>
                <w:lang w:val="en-US"/>
              </w:rPr>
            </w:pPr>
            <w:r>
              <w:rPr>
                <w:b/>
                <w:bCs/>
                <w:lang w:val="en-US"/>
              </w:rPr>
              <w:t>Ameritrade</w:t>
            </w:r>
          </w:p>
        </w:tc>
        <w:tc>
          <w:tcPr>
            <w:tcW w:w="3190" w:type="dxa"/>
            <w:tcBorders>
              <w:left w:val="single" w:sz="6" w:space="0" w:color="auto"/>
              <w:right w:val="single" w:sz="6" w:space="0" w:color="auto"/>
            </w:tcBorders>
            <w:shd w:val="clear" w:color="auto" w:fill="FFFFFF"/>
            <w:vAlign w:val="center"/>
          </w:tcPr>
          <w:p w:rsidR="000E6C29" w:rsidRDefault="000E6C29">
            <w:pPr>
              <w:spacing w:before="0" w:after="0" w:line="240" w:lineRule="auto"/>
              <w:rPr>
                <w:b/>
                <w:bCs/>
                <w:noProof/>
              </w:rPr>
            </w:pPr>
            <w:r>
              <w:rPr>
                <w:b/>
                <w:bCs/>
                <w:noProof/>
              </w:rPr>
              <w:t>www.ameritrade.com</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rPr>
                <w:b/>
                <w:bCs/>
                <w:noProof/>
              </w:rPr>
            </w:pPr>
            <w:r>
              <w:rPr>
                <w:b/>
                <w:bCs/>
                <w:noProof/>
              </w:rPr>
              <w:t>2</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rPr>
                <w:b/>
                <w:bCs/>
                <w:noProof/>
              </w:rPr>
            </w:pPr>
            <w:r>
              <w:rPr>
                <w:b/>
                <w:bCs/>
                <w:noProof/>
              </w:rPr>
              <w:t>2</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rPr>
                <w:b/>
                <w:bCs/>
                <w:noProof/>
              </w:rPr>
            </w:pPr>
            <w:r>
              <w:rPr>
                <w:b/>
                <w:bCs/>
                <w:noProof/>
              </w:rPr>
              <w:t>2</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rPr>
                <w:b/>
                <w:bCs/>
                <w:noProof/>
              </w:rPr>
            </w:pPr>
            <w:r>
              <w:rPr>
                <w:b/>
                <w:bCs/>
                <w:noProof/>
              </w:rPr>
              <w:t>2,5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ind w:left="40"/>
              <w:jc w:val="center"/>
              <w:rPr>
                <w:b/>
                <w:bCs/>
                <w:noProof/>
              </w:rPr>
            </w:pPr>
            <w:r>
              <w:rPr>
                <w:b/>
                <w:bCs/>
                <w:noProof/>
              </w:rPr>
              <w:t>4,5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2,5</w:t>
            </w:r>
          </w:p>
        </w:tc>
      </w:tr>
      <w:tr w:rsidR="000E6C29">
        <w:trPr>
          <w:trHeight w:val="224"/>
        </w:trPr>
        <w:tc>
          <w:tcPr>
            <w:tcW w:w="3189" w:type="dxa"/>
            <w:tcBorders>
              <w:left w:val="single" w:sz="6" w:space="0" w:color="auto"/>
            </w:tcBorders>
            <w:shd w:val="clear" w:color="auto" w:fill="FFFFFF"/>
            <w:vAlign w:val="center"/>
          </w:tcPr>
          <w:p w:rsidR="000E6C29" w:rsidRDefault="000E6C29">
            <w:pPr>
              <w:spacing w:before="0" w:after="0" w:line="240" w:lineRule="auto"/>
            </w:pPr>
            <w:r>
              <w:rPr>
                <w:b/>
                <w:bCs/>
                <w:lang w:val="en-US"/>
              </w:rPr>
              <w:t>Web Street Securities</w:t>
            </w:r>
          </w:p>
        </w:tc>
        <w:tc>
          <w:tcPr>
            <w:tcW w:w="3190" w:type="dxa"/>
            <w:tcBorders>
              <w:left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www.webstreet.com</w:t>
            </w:r>
          </w:p>
        </w:tc>
        <w:tc>
          <w:tcPr>
            <w:tcW w:w="543" w:type="dxa"/>
            <w:tcBorders>
              <w:left w:val="nil"/>
              <w:right w:val="single" w:sz="6" w:space="0" w:color="auto"/>
            </w:tcBorders>
            <w:shd w:val="clear" w:color="auto" w:fill="FFFFFF"/>
            <w:vAlign w:val="center"/>
          </w:tcPr>
          <w:p w:rsidR="000E6C29" w:rsidRDefault="000E6C29">
            <w:pPr>
              <w:spacing w:before="0" w:after="0" w:line="240" w:lineRule="auto"/>
              <w:jc w:val="center"/>
            </w:pPr>
            <w:r>
              <w:rPr>
                <w:b/>
                <w:bCs/>
                <w:noProof/>
              </w:rPr>
              <w:t>2</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2,5</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1,5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1,5</w:t>
            </w:r>
          </w:p>
        </w:tc>
        <w:tc>
          <w:tcPr>
            <w:tcW w:w="543"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4</w:t>
            </w:r>
          </w:p>
        </w:tc>
        <w:tc>
          <w:tcPr>
            <w:tcW w:w="544" w:type="dxa"/>
            <w:tcBorders>
              <w:left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w:t>
            </w:r>
          </w:p>
        </w:tc>
      </w:tr>
      <w:tr w:rsidR="000E6C29">
        <w:trPr>
          <w:trHeight w:val="151"/>
        </w:trPr>
        <w:tc>
          <w:tcPr>
            <w:tcW w:w="3189" w:type="dxa"/>
            <w:tcBorders>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pPr>
            <w:r>
              <w:rPr>
                <w:b/>
                <w:bCs/>
                <w:lang w:val="en-US"/>
              </w:rPr>
              <w:t>Brown</w:t>
            </w:r>
            <w:r>
              <w:rPr>
                <w:b/>
                <w:bCs/>
                <w:noProof/>
              </w:rPr>
              <w:t xml:space="preserve"> </w:t>
            </w:r>
            <w:r>
              <w:rPr>
                <w:b/>
                <w:bCs/>
                <w:i/>
                <w:iCs/>
                <w:noProof/>
              </w:rPr>
              <w:t>&amp;</w:t>
            </w:r>
            <w:r>
              <w:rPr>
                <w:b/>
                <w:bCs/>
                <w:lang w:val="en-US"/>
              </w:rPr>
              <w:t xml:space="preserve"> Company</w:t>
            </w:r>
          </w:p>
        </w:tc>
        <w:tc>
          <w:tcPr>
            <w:tcW w:w="3190" w:type="dxa"/>
            <w:tcBorders>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pPr>
            <w:r>
              <w:rPr>
                <w:b/>
                <w:bCs/>
                <w:noProof/>
              </w:rPr>
              <w:t>www.brownco.com</w:t>
            </w:r>
          </w:p>
        </w:tc>
        <w:tc>
          <w:tcPr>
            <w:tcW w:w="543" w:type="dxa"/>
            <w:tcBorders>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1,5</w:t>
            </w:r>
          </w:p>
        </w:tc>
        <w:tc>
          <w:tcPr>
            <w:tcW w:w="543" w:type="dxa"/>
            <w:tcBorders>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1,5</w:t>
            </w:r>
          </w:p>
        </w:tc>
        <w:tc>
          <w:tcPr>
            <w:tcW w:w="544" w:type="dxa"/>
            <w:tcBorders>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w:t>
            </w:r>
          </w:p>
        </w:tc>
        <w:tc>
          <w:tcPr>
            <w:tcW w:w="543" w:type="dxa"/>
            <w:tcBorders>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1,5</w:t>
            </w:r>
          </w:p>
        </w:tc>
        <w:tc>
          <w:tcPr>
            <w:tcW w:w="543" w:type="dxa"/>
            <w:tcBorders>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5</w:t>
            </w:r>
          </w:p>
        </w:tc>
        <w:tc>
          <w:tcPr>
            <w:tcW w:w="544" w:type="dxa"/>
            <w:tcBorders>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jc w:val="center"/>
            </w:pPr>
            <w:r>
              <w:rPr>
                <w:b/>
                <w:bCs/>
                <w:noProof/>
              </w:rPr>
              <w:t>2</w:t>
            </w:r>
          </w:p>
        </w:tc>
      </w:tr>
      <w:tr w:rsidR="000E6C29">
        <w:trPr>
          <w:trHeight w:hRule="exact" w:val="420"/>
        </w:trPr>
        <w:tc>
          <w:tcPr>
            <w:tcW w:w="9639"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0E6C29" w:rsidRDefault="000E6C29">
            <w:pPr>
              <w:spacing w:before="0" w:after="0" w:line="240" w:lineRule="auto"/>
            </w:pPr>
            <w:r>
              <w:rPr>
                <w:b/>
                <w:bCs/>
              </w:rPr>
              <w:t>Источник:</w:t>
            </w:r>
            <w:r>
              <w:rPr>
                <w:b/>
                <w:bCs/>
                <w:lang w:val="en-US"/>
              </w:rPr>
              <w:t xml:space="preserve"> Money, Piper Jaffry.</w:t>
            </w:r>
          </w:p>
        </w:tc>
      </w:tr>
    </w:tbl>
    <w:p w:rsidR="000E6C29" w:rsidRDefault="000E6C29">
      <w:pPr>
        <w:spacing w:before="0" w:after="0" w:line="240" w:lineRule="auto"/>
        <w:ind w:firstLine="567"/>
        <w:jc w:val="center"/>
        <w:rPr>
          <w:b/>
          <w:bCs/>
          <w:sz w:val="28"/>
          <w:szCs w:val="28"/>
        </w:rPr>
      </w:pPr>
      <w:r>
        <w:br w:type="page"/>
      </w:r>
      <w:r>
        <w:rPr>
          <w:b/>
          <w:bCs/>
          <w:sz w:val="28"/>
          <w:szCs w:val="28"/>
        </w:rPr>
        <w:t>СПИСОК ЛИТЕРАТУPЫ:</w:t>
      </w:r>
      <w:bookmarkEnd w:id="1"/>
      <w:bookmarkEnd w:id="2"/>
      <w:bookmarkEnd w:id="3"/>
    </w:p>
    <w:p w:rsidR="000E6C29" w:rsidRDefault="000E6C29">
      <w:pPr>
        <w:pStyle w:val="2"/>
        <w:spacing w:before="0" w:after="0" w:line="240" w:lineRule="auto"/>
        <w:ind w:firstLine="567"/>
        <w:jc w:val="both"/>
        <w:rPr>
          <w:rFonts w:ascii="Times New Roman" w:hAnsi="Times New Roman" w:cs="Times New Roman"/>
        </w:rPr>
      </w:pPr>
    </w:p>
    <w:p w:rsidR="000E6C29" w:rsidRDefault="000E6C29">
      <w:pPr>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spacing w:before="0" w:after="0" w:line="240" w:lineRule="auto"/>
      </w:pPr>
    </w:p>
    <w:p w:rsidR="000E6C29" w:rsidRDefault="000E6C29">
      <w:pPr>
        <w:pStyle w:val="a3"/>
        <w:numPr>
          <w:ilvl w:val="0"/>
          <w:numId w:val="21"/>
        </w:numPr>
        <w:tabs>
          <w:tab w:val="clear" w:pos="727"/>
          <w:tab w:val="clear" w:pos="4153"/>
          <w:tab w:val="clear" w:pos="8306"/>
          <w:tab w:val="num" w:pos="851"/>
          <w:tab w:val="num" w:pos="1436"/>
        </w:tabs>
        <w:spacing w:before="0" w:after="0" w:line="240" w:lineRule="auto"/>
        <w:ind w:left="1436" w:right="283"/>
      </w:pPr>
      <w:r>
        <w:t>Интернет</w:t>
      </w:r>
      <w:bookmarkStart w:id="4" w:name="_GoBack"/>
      <w:bookmarkEnd w:id="4"/>
    </w:p>
    <w:sectPr w:rsidR="000E6C29">
      <w:footerReference w:type="default" r:id="rId64"/>
      <w:endnotePr>
        <w:numFmt w:val="decimal"/>
      </w:endnotePr>
      <w:pgSz w:w="11906" w:h="16838"/>
      <w:pgMar w:top="1245" w:right="991" w:bottom="850" w:left="1418" w:header="720" w:footer="377"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CFF" w:rsidRDefault="00692473">
      <w:pPr>
        <w:spacing w:before="0" w:after="0" w:line="240" w:lineRule="auto"/>
      </w:pPr>
      <w:r>
        <w:separator/>
      </w:r>
    </w:p>
  </w:endnote>
  <w:endnote w:type="continuationSeparator" w:id="0">
    <w:p w:rsidR="00862CFF" w:rsidRDefault="006924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29" w:rsidRDefault="000E6C29">
    <w:pPr>
      <w:pStyle w:val="a3"/>
      <w:jc w:val="center"/>
      <w:rPr>
        <w:b/>
        <w:bCs/>
      </w:rPr>
    </w:pPr>
    <w:r>
      <w:rPr>
        <w:rStyle w:val="a5"/>
        <w:b/>
        <w:bCs/>
      </w:rPr>
      <w:t xml:space="preserve">-  </w:t>
    </w:r>
    <w:r>
      <w:rPr>
        <w:rStyle w:val="a5"/>
        <w:b/>
        <w:bCs/>
      </w:rPr>
      <w:fldChar w:fldCharType="begin"/>
    </w:r>
    <w:r>
      <w:rPr>
        <w:rStyle w:val="a5"/>
        <w:b/>
        <w:bCs/>
      </w:rPr>
      <w:instrText xml:space="preserve"> PAGE </w:instrText>
    </w:r>
    <w:r>
      <w:rPr>
        <w:rStyle w:val="a5"/>
        <w:b/>
        <w:bCs/>
      </w:rPr>
      <w:fldChar w:fldCharType="separate"/>
    </w:r>
    <w:r w:rsidR="00912D7B">
      <w:rPr>
        <w:rStyle w:val="a5"/>
        <w:b/>
        <w:bCs/>
        <w:noProof/>
      </w:rPr>
      <w:t>1</w:t>
    </w:r>
    <w:r>
      <w:rPr>
        <w:rStyle w:val="a5"/>
        <w:b/>
        <w:bCs/>
      </w:rPr>
      <w:fldChar w:fldCharType="end"/>
    </w:r>
    <w:r>
      <w:rPr>
        <w:rStyle w:val="a5"/>
        <w:b/>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29" w:rsidRDefault="000E6C29">
    <w:pPr>
      <w:pStyle w:val="a3"/>
      <w:jc w:val="center"/>
    </w:pPr>
    <w:r>
      <w:rPr>
        <w:rStyle w:val="a5"/>
      </w:rPr>
      <w:fldChar w:fldCharType="begin"/>
    </w:r>
    <w:r>
      <w:rPr>
        <w:rStyle w:val="a5"/>
      </w:rPr>
      <w:instrText xml:space="preserve"> PAGE </w:instrText>
    </w:r>
    <w:r>
      <w:rPr>
        <w:rStyle w:val="a5"/>
      </w:rPr>
      <w:fldChar w:fldCharType="separate"/>
    </w:r>
    <w:r>
      <w:rPr>
        <w:rStyle w:val="a5"/>
        <w:noProof/>
      </w:rPr>
      <w:t>24</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CFF" w:rsidRDefault="00692473">
      <w:pPr>
        <w:spacing w:before="0" w:after="0" w:line="240" w:lineRule="auto"/>
      </w:pPr>
      <w:r>
        <w:separator/>
      </w:r>
    </w:p>
  </w:footnote>
  <w:footnote w:type="continuationSeparator" w:id="0">
    <w:p w:rsidR="00862CFF" w:rsidRDefault="0069247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29" w:rsidRDefault="000E6C29">
    <w:pPr>
      <w:pStyle w:val="af1"/>
      <w:jc w:val="right"/>
      <w:rPr>
        <w:i/>
        <w:iCs/>
        <w:sz w:val="16"/>
        <w:szCs w:val="16"/>
      </w:rPr>
    </w:pPr>
    <w:r>
      <w:rPr>
        <w:b/>
        <w:bCs/>
        <w:i/>
        <w:iCs/>
        <w:sz w:val="16"/>
        <w:szCs w:val="16"/>
      </w:rPr>
      <w:t>"Интернет-трейдинг: сегодня и завтра"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43EA590"/>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18B64A8A"/>
    <w:lvl w:ilvl="0">
      <w:start w:val="1"/>
      <w:numFmt w:val="bullet"/>
      <w:lvlText w:val=""/>
      <w:lvlJc w:val="left"/>
      <w:pPr>
        <w:tabs>
          <w:tab w:val="num" w:pos="360"/>
        </w:tabs>
        <w:ind w:left="360" w:hanging="360"/>
      </w:pPr>
      <w:rPr>
        <w:rFonts w:ascii="Symbol" w:hAnsi="Symbol" w:cs="Symbol" w:hint="default"/>
      </w:rPr>
    </w:lvl>
  </w:abstractNum>
  <w:abstractNum w:abstractNumId="2">
    <w:nsid w:val="FFFFFFFE"/>
    <w:multiLevelType w:val="singleLevel"/>
    <w:tmpl w:val="FFFFFFFF"/>
    <w:lvl w:ilvl="0">
      <w:numFmt w:val="decimal"/>
      <w:lvlText w:val="*"/>
      <w:lvlJc w:val="left"/>
    </w:lvl>
  </w:abstractNum>
  <w:abstractNum w:abstractNumId="3">
    <w:nsid w:val="0182130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A341445"/>
    <w:multiLevelType w:val="singleLevel"/>
    <w:tmpl w:val="4C70D290"/>
    <w:lvl w:ilvl="0">
      <w:start w:val="1"/>
      <w:numFmt w:val="decimal"/>
      <w:lvlText w:val="%1."/>
      <w:lvlJc w:val="left"/>
      <w:pPr>
        <w:tabs>
          <w:tab w:val="num" w:pos="727"/>
        </w:tabs>
        <w:ind w:left="727" w:hanging="727"/>
      </w:pPr>
      <w:rPr>
        <w:rFonts w:hint="default"/>
      </w:rPr>
    </w:lvl>
  </w:abstractNum>
  <w:abstractNum w:abstractNumId="5">
    <w:nsid w:val="0D466C01"/>
    <w:multiLevelType w:val="singleLevel"/>
    <w:tmpl w:val="0419000F"/>
    <w:lvl w:ilvl="0">
      <w:start w:val="1"/>
      <w:numFmt w:val="decimal"/>
      <w:lvlText w:val="%1."/>
      <w:lvlJc w:val="left"/>
      <w:pPr>
        <w:tabs>
          <w:tab w:val="num" w:pos="360"/>
        </w:tabs>
        <w:ind w:left="360" w:hanging="360"/>
      </w:pPr>
    </w:lvl>
  </w:abstractNum>
  <w:abstractNum w:abstractNumId="6">
    <w:nsid w:val="11CC0038"/>
    <w:multiLevelType w:val="singleLevel"/>
    <w:tmpl w:val="0419000F"/>
    <w:lvl w:ilvl="0">
      <w:start w:val="1"/>
      <w:numFmt w:val="decimal"/>
      <w:lvlText w:val="%1."/>
      <w:lvlJc w:val="left"/>
      <w:pPr>
        <w:tabs>
          <w:tab w:val="num" w:pos="360"/>
        </w:tabs>
        <w:ind w:left="360" w:hanging="360"/>
      </w:pPr>
    </w:lvl>
  </w:abstractNum>
  <w:abstractNum w:abstractNumId="7">
    <w:nsid w:val="1E3805E8"/>
    <w:multiLevelType w:val="singleLevel"/>
    <w:tmpl w:val="4C70D290"/>
    <w:lvl w:ilvl="0">
      <w:start w:val="1"/>
      <w:numFmt w:val="decimal"/>
      <w:lvlText w:val="%1."/>
      <w:lvlJc w:val="left"/>
      <w:pPr>
        <w:tabs>
          <w:tab w:val="num" w:pos="727"/>
        </w:tabs>
        <w:ind w:left="727" w:hanging="727"/>
      </w:pPr>
      <w:rPr>
        <w:rFonts w:hint="default"/>
      </w:rPr>
    </w:lvl>
  </w:abstractNum>
  <w:abstractNum w:abstractNumId="8">
    <w:nsid w:val="23715409"/>
    <w:multiLevelType w:val="singleLevel"/>
    <w:tmpl w:val="0419000F"/>
    <w:lvl w:ilvl="0">
      <w:start w:val="1"/>
      <w:numFmt w:val="decimal"/>
      <w:lvlText w:val="%1."/>
      <w:lvlJc w:val="left"/>
      <w:pPr>
        <w:tabs>
          <w:tab w:val="num" w:pos="360"/>
        </w:tabs>
        <w:ind w:left="360" w:hanging="360"/>
      </w:pPr>
    </w:lvl>
  </w:abstractNum>
  <w:abstractNum w:abstractNumId="9">
    <w:nsid w:val="26327C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94504D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9193481"/>
    <w:multiLevelType w:val="singleLevel"/>
    <w:tmpl w:val="4C70D290"/>
    <w:lvl w:ilvl="0">
      <w:start w:val="1"/>
      <w:numFmt w:val="decimal"/>
      <w:lvlText w:val="%1."/>
      <w:lvlJc w:val="left"/>
      <w:pPr>
        <w:tabs>
          <w:tab w:val="num" w:pos="727"/>
        </w:tabs>
        <w:ind w:left="727" w:hanging="727"/>
      </w:pPr>
      <w:rPr>
        <w:rFonts w:hint="default"/>
      </w:rPr>
    </w:lvl>
  </w:abstractNum>
  <w:abstractNum w:abstractNumId="12">
    <w:nsid w:val="41EB11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27D7F20"/>
    <w:multiLevelType w:val="singleLevel"/>
    <w:tmpl w:val="0419000F"/>
    <w:lvl w:ilvl="0">
      <w:start w:val="1"/>
      <w:numFmt w:val="decimal"/>
      <w:lvlText w:val="%1."/>
      <w:lvlJc w:val="left"/>
      <w:pPr>
        <w:tabs>
          <w:tab w:val="num" w:pos="360"/>
        </w:tabs>
        <w:ind w:left="360" w:hanging="360"/>
      </w:pPr>
    </w:lvl>
  </w:abstractNum>
  <w:abstractNum w:abstractNumId="14">
    <w:nsid w:val="44023A99"/>
    <w:multiLevelType w:val="singleLevel"/>
    <w:tmpl w:val="0419000F"/>
    <w:lvl w:ilvl="0">
      <w:start w:val="1"/>
      <w:numFmt w:val="decimal"/>
      <w:lvlText w:val="%1."/>
      <w:lvlJc w:val="left"/>
      <w:pPr>
        <w:tabs>
          <w:tab w:val="num" w:pos="360"/>
        </w:tabs>
        <w:ind w:left="360" w:hanging="360"/>
      </w:pPr>
    </w:lvl>
  </w:abstractNum>
  <w:abstractNum w:abstractNumId="15">
    <w:nsid w:val="47891096"/>
    <w:multiLevelType w:val="singleLevel"/>
    <w:tmpl w:val="F6D02128"/>
    <w:lvl w:ilvl="0">
      <w:start w:val="1"/>
      <w:numFmt w:val="decimal"/>
      <w:lvlText w:val="%1."/>
      <w:legacy w:legacy="1" w:legacySpace="0" w:legacyIndent="360"/>
      <w:lvlJc w:val="left"/>
      <w:pPr>
        <w:ind w:left="360" w:hanging="360"/>
      </w:pPr>
    </w:lvl>
  </w:abstractNum>
  <w:abstractNum w:abstractNumId="16">
    <w:nsid w:val="4EF01F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4DB64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DB93463"/>
    <w:multiLevelType w:val="singleLevel"/>
    <w:tmpl w:val="4C70D290"/>
    <w:lvl w:ilvl="0">
      <w:start w:val="1"/>
      <w:numFmt w:val="decimal"/>
      <w:lvlText w:val="%1."/>
      <w:lvlJc w:val="left"/>
      <w:pPr>
        <w:tabs>
          <w:tab w:val="num" w:pos="727"/>
        </w:tabs>
        <w:ind w:left="727" w:hanging="727"/>
      </w:pPr>
      <w:rPr>
        <w:rFonts w:hint="default"/>
      </w:rPr>
    </w:lvl>
  </w:abstractNum>
  <w:num w:numId="1">
    <w:abstractNumId w:val="0"/>
  </w:num>
  <w:num w:numId="2">
    <w:abstractNumId w:val="1"/>
  </w:num>
  <w:num w:numId="3">
    <w:abstractNumId w:val="2"/>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4">
    <w:abstractNumId w:val="15"/>
  </w:num>
  <w:num w:numId="5">
    <w:abstractNumId w:val="17"/>
  </w:num>
  <w:num w:numId="6">
    <w:abstractNumId w:val="6"/>
  </w:num>
  <w:num w:numId="7">
    <w:abstractNumId w:val="8"/>
  </w:num>
  <w:num w:numId="8">
    <w:abstractNumId w:val="10"/>
  </w:num>
  <w:num w:numId="9">
    <w:abstractNumId w:val="3"/>
  </w:num>
  <w:num w:numId="10">
    <w:abstractNumId w:val="16"/>
  </w:num>
  <w:num w:numId="11">
    <w:abstractNumId w:val="12"/>
  </w:num>
  <w:num w:numId="12">
    <w:abstractNumId w:val="5"/>
  </w:num>
  <w:num w:numId="13">
    <w:abstractNumId w:val="14"/>
  </w:num>
  <w:num w:numId="14">
    <w:abstractNumId w:val="13"/>
  </w:num>
  <w:num w:numId="15">
    <w:abstractNumId w:val="9"/>
  </w:num>
  <w:num w:numId="16">
    <w:abstractNumId w:val="0"/>
  </w:num>
  <w:num w:numId="17">
    <w:abstractNumId w:val="1"/>
  </w:num>
  <w:num w:numId="18">
    <w:abstractNumId w:val="7"/>
  </w:num>
  <w:num w:numId="19">
    <w:abstractNumId w:val="11"/>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C29"/>
    <w:rsid w:val="000E6C29"/>
    <w:rsid w:val="00692473"/>
    <w:rsid w:val="00862CFF"/>
    <w:rsid w:val="0091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ED79DEE5-FCCA-4962-8925-B7A3CB4C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240" w:after="60" w:line="360" w:lineRule="auto"/>
    </w:pPr>
    <w:rPr>
      <w:sz w:val="24"/>
      <w:szCs w:val="24"/>
    </w:rPr>
  </w:style>
  <w:style w:type="paragraph" w:styleId="1">
    <w:name w:val="heading 1"/>
    <w:basedOn w:val="a"/>
    <w:next w:val="2"/>
    <w:link w:val="10"/>
    <w:uiPriority w:val="99"/>
    <w:qFormat/>
    <w:pPr>
      <w:keepNext/>
      <w:jc w:val="center"/>
      <w:outlineLvl w:val="0"/>
    </w:pPr>
    <w:rPr>
      <w:rFonts w:ascii="Arial" w:hAnsi="Arial" w:cs="Arial"/>
      <w:b/>
      <w:bCs/>
      <w:caps/>
      <w:kern w:val="28"/>
      <w:sz w:val="28"/>
      <w:szCs w:val="28"/>
    </w:rPr>
  </w:style>
  <w:style w:type="paragraph" w:styleId="2">
    <w:name w:val="heading 2"/>
    <w:basedOn w:val="a"/>
    <w:next w:val="a"/>
    <w:link w:val="20"/>
    <w:uiPriority w:val="99"/>
    <w:qFormat/>
    <w:pPr>
      <w:keepNext/>
      <w:jc w:val="center"/>
      <w:outlineLvl w:val="1"/>
    </w:pPr>
    <w:rPr>
      <w:rFonts w:ascii="Arial" w:hAnsi="Arial" w:cs="Arial"/>
      <w:b/>
      <w:bCs/>
      <w:i/>
      <w:iCs/>
    </w:rPr>
  </w:style>
  <w:style w:type="paragraph" w:styleId="3">
    <w:name w:val="heading 3"/>
    <w:basedOn w:val="a"/>
    <w:next w:val="a"/>
    <w:link w:val="30"/>
    <w:uiPriority w:val="99"/>
    <w:qFormat/>
    <w:pPr>
      <w:keepNext/>
      <w:jc w:val="center"/>
      <w:outlineLvl w:val="2"/>
    </w:pPr>
    <w:rPr>
      <w:b/>
      <w:bCs/>
      <w:caps/>
      <w:sz w:val="32"/>
      <w:szCs w:val="32"/>
    </w:rPr>
  </w:style>
  <w:style w:type="paragraph" w:styleId="4">
    <w:name w:val="heading 4"/>
    <w:basedOn w:val="a"/>
    <w:next w:val="a"/>
    <w:link w:val="40"/>
    <w:uiPriority w:val="99"/>
    <w:qFormat/>
    <w:pPr>
      <w:keepNext/>
      <w:outlineLvl w:val="3"/>
    </w:pPr>
    <w:rPr>
      <w:rFonts w:ascii="Arial" w:hAnsi="Arial" w:cs="Arial"/>
      <w:b/>
      <w:bCs/>
    </w:rPr>
  </w:style>
  <w:style w:type="paragraph" w:styleId="5">
    <w:name w:val="heading 5"/>
    <w:basedOn w:val="a"/>
    <w:next w:val="a"/>
    <w:link w:val="50"/>
    <w:uiPriority w:val="99"/>
    <w:qFormat/>
    <w:pPr>
      <w:outlineLvl w:val="4"/>
    </w:pPr>
    <w:rPr>
      <w:sz w:val="22"/>
      <w:szCs w:val="22"/>
    </w:rPr>
  </w:style>
  <w:style w:type="paragraph" w:styleId="6">
    <w:name w:val="heading 6"/>
    <w:basedOn w:val="a"/>
    <w:next w:val="a"/>
    <w:link w:val="60"/>
    <w:uiPriority w:val="99"/>
    <w:qFormat/>
    <w:pPr>
      <w:outlineLvl w:val="5"/>
    </w:pPr>
    <w:rPr>
      <w:i/>
      <w:iCs/>
      <w:sz w:val="22"/>
      <w:szCs w:val="22"/>
    </w:rPr>
  </w:style>
  <w:style w:type="paragraph" w:styleId="7">
    <w:name w:val="heading 7"/>
    <w:basedOn w:val="a"/>
    <w:next w:val="a"/>
    <w:link w:val="70"/>
    <w:uiPriority w:val="99"/>
    <w:qFormat/>
    <w:pPr>
      <w:outlineLvl w:val="6"/>
    </w:pPr>
    <w:rPr>
      <w:rFonts w:ascii="Arial" w:hAnsi="Arial" w:cs="Arial"/>
      <w:sz w:val="20"/>
      <w:szCs w:val="20"/>
    </w:rPr>
  </w:style>
  <w:style w:type="paragraph" w:styleId="8">
    <w:name w:val="heading 8"/>
    <w:basedOn w:val="a"/>
    <w:next w:val="a"/>
    <w:link w:val="80"/>
    <w:uiPriority w:val="99"/>
    <w:qFormat/>
    <w:pPr>
      <w:outlineLvl w:val="7"/>
    </w:pPr>
    <w:rPr>
      <w:rFonts w:ascii="Arial" w:hAnsi="Arial" w:cs="Arial"/>
      <w:i/>
      <w:iCs/>
      <w:sz w:val="20"/>
      <w:szCs w:val="20"/>
    </w:rPr>
  </w:style>
  <w:style w:type="paragraph" w:styleId="9">
    <w:name w:val="heading 9"/>
    <w:basedOn w:val="a"/>
    <w:next w:val="a"/>
    <w:link w:val="90"/>
    <w:uiPriority w:val="99"/>
    <w:qFormat/>
    <w:pPr>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style>
  <w:style w:type="paragraph" w:customStyle="1" w:styleId="a6">
    <w:name w:val="Ðàçäåë"/>
    <w:basedOn w:val="a"/>
    <w:next w:val="a7"/>
    <w:uiPriority w:val="99"/>
    <w:pPr>
      <w:keepNext/>
      <w:keepLines/>
      <w:pageBreakBefore/>
      <w:tabs>
        <w:tab w:val="right" w:pos="8640"/>
      </w:tabs>
      <w:spacing w:before="0" w:after="240"/>
      <w:jc w:val="center"/>
    </w:pPr>
    <w:rPr>
      <w:spacing w:val="10"/>
      <w:kern w:val="28"/>
    </w:rPr>
  </w:style>
  <w:style w:type="paragraph" w:styleId="11">
    <w:name w:val="toc 1"/>
    <w:basedOn w:val="a"/>
    <w:uiPriority w:val="99"/>
    <w:semiHidden/>
    <w:pPr>
      <w:spacing w:before="360" w:after="360"/>
    </w:pPr>
    <w:rPr>
      <w:b/>
      <w:bCs/>
      <w:caps/>
      <w:sz w:val="22"/>
      <w:szCs w:val="22"/>
      <w:u w:val="single"/>
    </w:rPr>
  </w:style>
  <w:style w:type="paragraph" w:styleId="a7">
    <w:name w:val="Body Text"/>
    <w:basedOn w:val="a"/>
    <w:link w:val="a8"/>
    <w:uiPriority w:val="99"/>
    <w:pPr>
      <w:spacing w:after="120"/>
    </w:pPr>
  </w:style>
  <w:style w:type="character" w:customStyle="1" w:styleId="a8">
    <w:name w:val="Основной текст Знак"/>
    <w:basedOn w:val="a0"/>
    <w:link w:val="a7"/>
    <w:uiPriority w:val="99"/>
    <w:semiHidden/>
    <w:rPr>
      <w:sz w:val="24"/>
      <w:szCs w:val="24"/>
    </w:rPr>
  </w:style>
  <w:style w:type="paragraph" w:styleId="a9">
    <w:name w:val="endnote text"/>
    <w:basedOn w:val="a"/>
    <w:link w:val="aa"/>
    <w:uiPriority w:val="99"/>
    <w:semiHidden/>
    <w:rPr>
      <w:sz w:val="20"/>
      <w:szCs w:val="20"/>
    </w:rPr>
  </w:style>
  <w:style w:type="character" w:customStyle="1" w:styleId="aa">
    <w:name w:val="Текст концевой сноски Знак"/>
    <w:basedOn w:val="a0"/>
    <w:link w:val="a9"/>
    <w:uiPriority w:val="99"/>
    <w:semiHidden/>
    <w:rPr>
      <w:sz w:val="20"/>
      <w:szCs w:val="20"/>
    </w:rPr>
  </w:style>
  <w:style w:type="character" w:styleId="ab">
    <w:name w:val="endnote reference"/>
    <w:basedOn w:val="a0"/>
    <w:uiPriority w:val="99"/>
    <w:semiHidden/>
    <w:rPr>
      <w:vertAlign w:val="superscript"/>
    </w:rPr>
  </w:style>
  <w:style w:type="paragraph" w:styleId="21">
    <w:name w:val="Body Text 2"/>
    <w:basedOn w:val="a"/>
    <w:link w:val="22"/>
    <w:uiPriority w:val="99"/>
    <w:pPr>
      <w:spacing w:before="0" w:after="0" w:line="240" w:lineRule="auto"/>
      <w:ind w:firstLine="567"/>
      <w:jc w:val="both"/>
    </w:pPr>
  </w:style>
  <w:style w:type="character" w:customStyle="1" w:styleId="22">
    <w:name w:val="Основной текст 2 Знак"/>
    <w:basedOn w:val="a0"/>
    <w:link w:val="21"/>
    <w:uiPriority w:val="99"/>
    <w:semiHidden/>
    <w:rPr>
      <w:sz w:val="24"/>
      <w:szCs w:val="24"/>
    </w:rPr>
  </w:style>
  <w:style w:type="paragraph" w:styleId="ac">
    <w:name w:val="Document Map"/>
    <w:basedOn w:val="a"/>
    <w:link w:val="ad"/>
    <w:uiPriority w:val="99"/>
    <w:pPr>
      <w:shd w:val="clear" w:color="auto" w:fill="000080"/>
    </w:pPr>
    <w:rPr>
      <w:rFonts w:ascii="Tahoma" w:hAnsi="Tahoma" w:cs="Tahoma"/>
    </w:rPr>
  </w:style>
  <w:style w:type="character" w:customStyle="1" w:styleId="ad">
    <w:name w:val="Схема документа Знак"/>
    <w:basedOn w:val="a0"/>
    <w:link w:val="ac"/>
    <w:uiPriority w:val="99"/>
    <w:semiHidden/>
    <w:rPr>
      <w:rFonts w:ascii="Segoe UI" w:hAnsi="Segoe UI" w:cs="Segoe UI"/>
      <w:sz w:val="16"/>
      <w:szCs w:val="16"/>
    </w:rPr>
  </w:style>
  <w:style w:type="paragraph" w:styleId="23">
    <w:name w:val="toc 2"/>
    <w:basedOn w:val="a"/>
    <w:next w:val="a"/>
    <w:uiPriority w:val="99"/>
    <w:semiHidden/>
    <w:pPr>
      <w:spacing w:before="0" w:after="0"/>
    </w:pPr>
    <w:rPr>
      <w:b/>
      <w:bCs/>
      <w:smallCaps/>
      <w:sz w:val="22"/>
      <w:szCs w:val="22"/>
    </w:rPr>
  </w:style>
  <w:style w:type="paragraph" w:styleId="31">
    <w:name w:val="toc 3"/>
    <w:basedOn w:val="a"/>
    <w:next w:val="a"/>
    <w:uiPriority w:val="99"/>
    <w:semiHidden/>
    <w:pPr>
      <w:spacing w:before="0" w:after="0"/>
    </w:pPr>
    <w:rPr>
      <w:smallCaps/>
      <w:sz w:val="22"/>
      <w:szCs w:val="22"/>
    </w:rPr>
  </w:style>
  <w:style w:type="paragraph" w:styleId="41">
    <w:name w:val="toc 4"/>
    <w:basedOn w:val="a"/>
    <w:next w:val="a"/>
    <w:uiPriority w:val="99"/>
    <w:semiHidden/>
    <w:pPr>
      <w:spacing w:before="0" w:after="0"/>
    </w:pPr>
    <w:rPr>
      <w:sz w:val="22"/>
      <w:szCs w:val="22"/>
    </w:rPr>
  </w:style>
  <w:style w:type="paragraph" w:styleId="51">
    <w:name w:val="toc 5"/>
    <w:basedOn w:val="a"/>
    <w:next w:val="a"/>
    <w:uiPriority w:val="99"/>
    <w:semiHidden/>
    <w:pPr>
      <w:spacing w:before="0" w:after="0"/>
    </w:pPr>
    <w:rPr>
      <w:sz w:val="22"/>
      <w:szCs w:val="22"/>
    </w:rPr>
  </w:style>
  <w:style w:type="paragraph" w:styleId="61">
    <w:name w:val="toc 6"/>
    <w:basedOn w:val="a"/>
    <w:next w:val="a"/>
    <w:uiPriority w:val="99"/>
    <w:semiHidden/>
    <w:pPr>
      <w:spacing w:before="0" w:after="0"/>
    </w:pPr>
    <w:rPr>
      <w:sz w:val="22"/>
      <w:szCs w:val="22"/>
    </w:rPr>
  </w:style>
  <w:style w:type="paragraph" w:styleId="71">
    <w:name w:val="toc 7"/>
    <w:basedOn w:val="a"/>
    <w:next w:val="a"/>
    <w:uiPriority w:val="99"/>
    <w:semiHidden/>
    <w:pPr>
      <w:spacing w:before="0" w:after="0"/>
    </w:pPr>
    <w:rPr>
      <w:sz w:val="22"/>
      <w:szCs w:val="22"/>
    </w:rPr>
  </w:style>
  <w:style w:type="paragraph" w:styleId="81">
    <w:name w:val="toc 8"/>
    <w:basedOn w:val="a"/>
    <w:next w:val="a"/>
    <w:uiPriority w:val="99"/>
    <w:semiHidden/>
    <w:pPr>
      <w:spacing w:before="0" w:after="0"/>
    </w:pPr>
    <w:rPr>
      <w:sz w:val="22"/>
      <w:szCs w:val="22"/>
    </w:rPr>
  </w:style>
  <w:style w:type="paragraph" w:styleId="91">
    <w:name w:val="toc 9"/>
    <w:basedOn w:val="a"/>
    <w:next w:val="a"/>
    <w:uiPriority w:val="99"/>
    <w:semiHidden/>
    <w:pPr>
      <w:spacing w:before="0" w:after="0"/>
    </w:pPr>
    <w:rPr>
      <w:sz w:val="22"/>
      <w:szCs w:val="22"/>
    </w:rPr>
  </w:style>
  <w:style w:type="paragraph" w:customStyle="1" w:styleId="ae">
    <w:name w:val="Çàãîëîâîê"/>
    <w:basedOn w:val="1"/>
    <w:uiPriority w:val="99"/>
    <w:pPr>
      <w:outlineLvl w:val="9"/>
    </w:pPr>
    <w:rPr>
      <w:kern w:val="0"/>
      <w:sz w:val="32"/>
      <w:szCs w:val="32"/>
    </w:rPr>
  </w:style>
  <w:style w:type="paragraph" w:styleId="24">
    <w:name w:val="List Bullet 2"/>
    <w:basedOn w:val="a"/>
    <w:uiPriority w:val="99"/>
    <w:pPr>
      <w:spacing w:before="0" w:after="0" w:line="240" w:lineRule="auto"/>
      <w:ind w:left="566" w:hanging="283"/>
    </w:pPr>
  </w:style>
  <w:style w:type="paragraph" w:customStyle="1" w:styleId="42">
    <w:name w:val="Îñíîâíîé òåêñò 4"/>
    <w:basedOn w:val="21"/>
    <w:uiPriority w:val="99"/>
    <w:pPr>
      <w:spacing w:after="120"/>
      <w:ind w:left="283" w:firstLine="0"/>
      <w:jc w:val="left"/>
    </w:pPr>
  </w:style>
  <w:style w:type="paragraph" w:styleId="25">
    <w:name w:val="List 2"/>
    <w:basedOn w:val="a"/>
    <w:uiPriority w:val="99"/>
    <w:pPr>
      <w:spacing w:before="0" w:after="0" w:line="240" w:lineRule="auto"/>
      <w:ind w:left="566" w:hanging="283"/>
    </w:pPr>
  </w:style>
  <w:style w:type="paragraph" w:styleId="26">
    <w:name w:val="List Continue 2"/>
    <w:basedOn w:val="a"/>
    <w:uiPriority w:val="99"/>
    <w:pPr>
      <w:spacing w:before="0" w:after="120" w:line="240" w:lineRule="auto"/>
      <w:ind w:left="566"/>
    </w:pPr>
  </w:style>
  <w:style w:type="paragraph" w:styleId="af">
    <w:name w:val="List Bullet"/>
    <w:basedOn w:val="a"/>
    <w:uiPriority w:val="99"/>
    <w:pPr>
      <w:spacing w:before="0" w:after="0" w:line="240" w:lineRule="auto"/>
      <w:ind w:left="283" w:hanging="283"/>
    </w:pPr>
  </w:style>
  <w:style w:type="paragraph" w:styleId="af0">
    <w:name w:val="List Continue"/>
    <w:basedOn w:val="a"/>
    <w:uiPriority w:val="99"/>
    <w:pPr>
      <w:spacing w:before="0" w:after="120" w:line="240" w:lineRule="auto"/>
      <w:ind w:left="283"/>
    </w:pPr>
  </w:style>
  <w:style w:type="paragraph" w:styleId="af1">
    <w:name w:val="header"/>
    <w:basedOn w:val="a"/>
    <w:link w:val="af2"/>
    <w:uiPriority w:val="99"/>
    <w:pPr>
      <w:tabs>
        <w:tab w:val="center" w:pos="4153"/>
        <w:tab w:val="right" w:pos="8306"/>
      </w:tabs>
      <w:spacing w:before="0" w:after="0" w:line="240" w:lineRule="auto"/>
    </w:pPr>
    <w:rPr>
      <w:sz w:val="20"/>
      <w:szCs w:val="20"/>
    </w:rPr>
  </w:style>
  <w:style w:type="character" w:customStyle="1" w:styleId="af2">
    <w:name w:val="Верхний колонтитул Знак"/>
    <w:basedOn w:val="a0"/>
    <w:link w:val="af1"/>
    <w:uiPriority w:val="99"/>
    <w:semiHidden/>
    <w:rPr>
      <w:sz w:val="24"/>
      <w:szCs w:val="24"/>
    </w:rPr>
  </w:style>
  <w:style w:type="paragraph" w:styleId="27">
    <w:name w:val="Body Text Indent 2"/>
    <w:basedOn w:val="a"/>
    <w:link w:val="28"/>
    <w:uiPriority w:val="99"/>
    <w:pPr>
      <w:spacing w:before="0" w:after="0" w:line="240" w:lineRule="auto"/>
      <w:ind w:firstLine="567"/>
      <w:jc w:val="both"/>
    </w:pPr>
    <w:rPr>
      <w:color w:val="FF0000"/>
    </w:rPr>
  </w:style>
  <w:style w:type="character" w:customStyle="1" w:styleId="28">
    <w:name w:val="Основной текст с отступом 2 Знак"/>
    <w:basedOn w:val="a0"/>
    <w:link w:val="27"/>
    <w:uiPriority w:val="99"/>
    <w:semiHidden/>
    <w:rPr>
      <w:sz w:val="24"/>
      <w:szCs w:val="24"/>
    </w:rPr>
  </w:style>
  <w:style w:type="paragraph" w:customStyle="1" w:styleId="FR1">
    <w:name w:val="FR1"/>
    <w:uiPriority w:val="99"/>
    <w:pPr>
      <w:widowControl w:val="0"/>
      <w:spacing w:after="0" w:line="240" w:lineRule="auto"/>
    </w:pPr>
    <w:rPr>
      <w:rFonts w:ascii="Arial" w:hAnsi="Arial" w:cs="Arial"/>
      <w:b/>
      <w:bCs/>
      <w:sz w:val="20"/>
      <w:szCs w:val="20"/>
    </w:rPr>
  </w:style>
  <w:style w:type="character" w:styleId="af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eritrade.com);" TargetMode="External"/><Relationship Id="rId18" Type="http://schemas.openxmlformats.org/officeDocument/2006/relationships/hyperlink" Target="http://www.bushburns.com);" TargetMode="External"/><Relationship Id="rId26" Type="http://schemas.openxmlformats.org/officeDocument/2006/relationships/hyperlink" Target="http://www.empirenow.com);" TargetMode="External"/><Relationship Id="rId39" Type="http://schemas.openxmlformats.org/officeDocument/2006/relationships/hyperlink" Target="http://www.oneinvest.com);" TargetMode="External"/><Relationship Id="rId21" Type="http://schemas.openxmlformats.org/officeDocument/2006/relationships/hyperlink" Target="http://www.computel.com)" TargetMode="External"/><Relationship Id="rId34" Type="http://schemas.openxmlformats.org/officeDocument/2006/relationships/hyperlink" Target="http://www.discoverbrokerage.com);" TargetMode="External"/><Relationship Id="rId42" Type="http://schemas.openxmlformats.org/officeDocument/2006/relationships/hyperlink" Target="http://www.rjforbes.com);" TargetMode="External"/><Relationship Id="rId47" Type="http://schemas.openxmlformats.org/officeDocument/2006/relationships/hyperlink" Target="http://www.swiftrade.com);" TargetMode="External"/><Relationship Id="rId50" Type="http://schemas.openxmlformats.org/officeDocument/2006/relationships/hyperlink" Target="http://www.tradeoptions.com);" TargetMode="External"/><Relationship Id="rId55" Type="http://schemas.openxmlformats.org/officeDocument/2006/relationships/hyperlink" Target="http://www.wallstreete.com);" TargetMode="External"/><Relationship Id="rId63" Type="http://schemas.openxmlformats.org/officeDocument/2006/relationships/hyperlink" Target="http://www.ydb.com)"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rownco.com);" TargetMode="External"/><Relationship Id="rId20" Type="http://schemas.openxmlformats.org/officeDocument/2006/relationships/hyperlink" Target="http://www.citibank.com/us/investments/);" TargetMode="External"/><Relationship Id="rId29" Type="http://schemas.openxmlformats.org/officeDocument/2006/relationships/hyperlink" Target="http://www.froomanwelwood.com);" TargetMode="External"/><Relationship Id="rId41" Type="http://schemas.openxmlformats.org/officeDocument/2006/relationships/hyperlink" Target="http://www.quickwaynet.com);" TargetMode="External"/><Relationship Id="rId54" Type="http://schemas.openxmlformats.org/officeDocument/2006/relationships/hyperlink" Target="http://www.wsaccess.com);" TargetMode="External"/><Relationship Id="rId62" Type="http://schemas.openxmlformats.org/officeDocument/2006/relationships/hyperlink" Target="http://www.wingspa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trader.net);" TargetMode="External"/><Relationship Id="rId24" Type="http://schemas.openxmlformats.org/officeDocument/2006/relationships/hyperlink" Target="http://www.edreyfus.com);" TargetMode="External"/><Relationship Id="rId32" Type="http://schemas.openxmlformats.org/officeDocument/2006/relationships/hyperlink" Target="http://www.mldirect.com" TargetMode="External"/><Relationship Id="rId37" Type="http://schemas.openxmlformats.org/officeDocument/2006/relationships/hyperlink" Target="http://www.ndb.com);" TargetMode="External"/><Relationship Id="rId40" Type="http://schemas.openxmlformats.org/officeDocument/2006/relationships/hyperlink" Target="http://www.peremel.com);" TargetMode="External"/><Relationship Id="rId45" Type="http://schemas.openxmlformats.org/officeDocument/2006/relationships/hyperlink" Target="http://www.sunlogic.com);" TargetMode="External"/><Relationship Id="rId53" Type="http://schemas.openxmlformats.org/officeDocument/2006/relationships/hyperlink" Target="http://www.visiontrade.com);" TargetMode="External"/><Relationship Id="rId58" Type="http://schemas.openxmlformats.org/officeDocument/2006/relationships/hyperlink" Target="http://www.webstreet.com);"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idwell.com);" TargetMode="External"/><Relationship Id="rId23" Type="http://schemas.openxmlformats.org/officeDocument/2006/relationships/hyperlink" Target="http://www.dljdirect.com);" TargetMode="External"/><Relationship Id="rId28" Type="http://schemas.openxmlformats.org/officeDocument/2006/relationships/hyperlink" Target="http://www.firstrade.com);" TargetMode="External"/><Relationship Id="rId36" Type="http://schemas.openxmlformats.org/officeDocument/2006/relationships/hyperlink" Target="http://www.mydiscountbroker.com);" TargetMode="External"/><Relationship Id="rId49" Type="http://schemas.openxmlformats.org/officeDocument/2006/relationships/hyperlink" Target="http://www.trade4less.com);" TargetMode="External"/><Relationship Id="rId57" Type="http://schemas.openxmlformats.org/officeDocument/2006/relationships/hyperlink" Target="http://www.waterhouse.com);" TargetMode="External"/><Relationship Id="rId61" Type="http://schemas.openxmlformats.org/officeDocument/2006/relationships/hyperlink" Target="http://www.wyse-sec.com" TargetMode="External"/><Relationship Id="rId10" Type="http://schemas.openxmlformats.org/officeDocument/2006/relationships/hyperlink" Target="http://www.accutrade.com);" TargetMode="External"/><Relationship Id="rId19" Type="http://schemas.openxmlformats.org/officeDocument/2006/relationships/hyperlink" Target="http://www.schwab.com);" TargetMode="External"/><Relationship Id="rId31" Type="http://schemas.openxmlformats.org/officeDocument/2006/relationships/hyperlink" Target="http://www.jboxford.com);" TargetMode="External"/><Relationship Id="rId44" Type="http://schemas.openxmlformats.org/officeDocument/2006/relationships/hyperlink" Target="http://www.scudder.com);" TargetMode="External"/><Relationship Id="rId52" Type="http://schemas.openxmlformats.org/officeDocument/2006/relationships/hyperlink" Target="http://www.vanguard.com);" TargetMode="External"/><Relationship Id="rId60" Type="http://schemas.openxmlformats.org/officeDocument/2006/relationships/hyperlink" Target="http://www.wellsfargo.co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wattey.com);" TargetMode="External"/><Relationship Id="rId14" Type="http://schemas.openxmlformats.org/officeDocument/2006/relationships/hyperlink" Target="http://www.bclnet.com);" TargetMode="External"/><Relationship Id="rId22" Type="http://schemas.openxmlformats.org/officeDocument/2006/relationships/hyperlink" Target="http://www.datek.com);" TargetMode="External"/><Relationship Id="rId27" Type="http://schemas.openxmlformats.org/officeDocument/2006/relationships/hyperlink" Target="http://www.fidelity.com);" TargetMode="External"/><Relationship Id="rId30" Type="http://schemas.openxmlformats.org/officeDocument/2006/relationships/hyperlink" Target="http://www.investrade.com);" TargetMode="External"/><Relationship Id="rId35" Type="http://schemas.openxmlformats.org/officeDocument/2006/relationships/hyperlink" Target="http://www.siebertnet.com);" TargetMode="External"/><Relationship Id="rId43" Type="http://schemas.openxmlformats.org/officeDocument/2006/relationships/hyperlink" Target="http://www.scottrade.com);" TargetMode="External"/><Relationship Id="rId48" Type="http://schemas.openxmlformats.org/officeDocument/2006/relationships/hyperlink" Target="http://www.troweprice.com);" TargetMode="External"/><Relationship Id="rId56" Type="http://schemas.openxmlformats.org/officeDocument/2006/relationships/hyperlink" Target="http://www.wangvest.com);" TargetMode="External"/><Relationship Id="rId64" Type="http://schemas.openxmlformats.org/officeDocument/2006/relationships/footer" Target="footer2.xml"/><Relationship Id="rId8" Type="http://schemas.openxmlformats.org/officeDocument/2006/relationships/footer" Target="footer1.xml"/><Relationship Id="rId51" Type="http://schemas.openxmlformats.org/officeDocument/2006/relationships/hyperlink" Target="http://www.tradingdirect.com);" TargetMode="External"/><Relationship Id="rId3" Type="http://schemas.openxmlformats.org/officeDocument/2006/relationships/settings" Target="settings.xml"/><Relationship Id="rId12" Type="http://schemas.openxmlformats.org/officeDocument/2006/relationships/hyperlink" Target="http://www.americanexpress.com/direct/);" TargetMode="External"/><Relationship Id="rId17" Type="http://schemas.openxmlformats.org/officeDocument/2006/relationships/hyperlink" Target="http://www.bullbear.com);" TargetMode="External"/><Relationship Id="rId25" Type="http://schemas.openxmlformats.org/officeDocument/2006/relationships/hyperlink" Target="http://www.etrade.com);" TargetMode="External"/><Relationship Id="rId33" Type="http://schemas.openxmlformats.org/officeDocument/2006/relationships/hyperlink" Target="http://www.mrstock.com);" TargetMode="External"/><Relationship Id="rId38" Type="http://schemas.openxmlformats.org/officeDocument/2006/relationships/hyperlink" Target="http://www.netinvestor.com);" TargetMode="External"/><Relationship Id="rId46" Type="http://schemas.openxmlformats.org/officeDocument/2006/relationships/hyperlink" Target="http://www.suretrade.com);" TargetMode="External"/><Relationship Id="rId59" Type="http://schemas.openxmlformats.org/officeDocument/2006/relationships/hyperlink" Target="http://www.witcapita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6546</Words>
  <Characters>37318</Characters>
  <Application>Microsoft Office Word</Application>
  <DocSecurity>0</DocSecurity>
  <Lines>310</Lines>
  <Paragraphs>87</Paragraphs>
  <ScaleCrop>false</ScaleCrop>
  <Company>Kiski Co., unltd.</Company>
  <LinksUpToDate>false</LinksUpToDate>
  <CharactersWithSpaces>43777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СТАНДАРТИЗАЦИЯ, СЕРТИФИКАЦИЯ И МЕТРОЛОГИЯ</dc:title>
  <dc:subject/>
  <dc:creator>Ali Snail</dc:creator>
  <cp:keywords>предприятие организация фирма стратегия планирование</cp:keywords>
  <dc:description/>
  <cp:lastModifiedBy>admin</cp:lastModifiedBy>
  <cp:revision>2</cp:revision>
  <cp:lastPrinted>2000-04-24T10:54:00Z</cp:lastPrinted>
  <dcterms:created xsi:type="dcterms:W3CDTF">2014-02-01T20:26:00Z</dcterms:created>
  <dcterms:modified xsi:type="dcterms:W3CDTF">2014-02-01T20:26:00Z</dcterms:modified>
</cp:coreProperties>
</file>