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val="en-US" w:eastAsia="ru-RU"/>
        </w:rPr>
      </w:pP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val="en-US" w:eastAsia="ru-RU"/>
        </w:rPr>
      </w:pP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val="en-US" w:eastAsia="ru-RU"/>
        </w:rPr>
      </w:pP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val="en-US" w:eastAsia="ru-RU"/>
        </w:rPr>
      </w:pP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val="en-US" w:eastAsia="ru-RU"/>
        </w:rPr>
      </w:pP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1C6739" w:rsidRPr="00AF38EE" w:rsidRDefault="001C6739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1C6739" w:rsidRPr="00AF38EE" w:rsidRDefault="001C6739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1C6739" w:rsidRPr="00AF38EE" w:rsidRDefault="001C6739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1C6739" w:rsidRPr="00AF38EE" w:rsidRDefault="001C6739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1C6739" w:rsidRPr="00AF38EE" w:rsidRDefault="001C6739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1C6739" w:rsidRPr="00AF38EE" w:rsidRDefault="001C6739" w:rsidP="001C6739">
      <w:pPr>
        <w:autoSpaceDE w:val="0"/>
        <w:autoSpaceDN w:val="0"/>
        <w:adjustRightInd w:val="0"/>
        <w:ind w:firstLine="0"/>
        <w:rPr>
          <w:lang w:eastAsia="ru-RU"/>
        </w:rPr>
      </w:pP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lang w:val="en-US" w:eastAsia="ru-RU"/>
        </w:rPr>
      </w:pPr>
    </w:p>
    <w:p w:rsidR="006932CB" w:rsidRPr="00AF38EE" w:rsidRDefault="008F7E79" w:rsidP="001C6739">
      <w:pPr>
        <w:autoSpaceDE w:val="0"/>
        <w:autoSpaceDN w:val="0"/>
        <w:adjustRightInd w:val="0"/>
        <w:ind w:firstLine="0"/>
        <w:rPr>
          <w:b/>
          <w:bCs/>
          <w:caps/>
          <w:lang w:eastAsia="ru-RU"/>
        </w:rPr>
      </w:pPr>
      <w:r w:rsidRPr="00AF38EE">
        <w:rPr>
          <w:b/>
          <w:bCs/>
          <w:caps/>
          <w:lang w:eastAsia="ru-RU"/>
        </w:rPr>
        <w:t>Реферат по теме:</w:t>
      </w:r>
    </w:p>
    <w:p w:rsidR="006932CB" w:rsidRPr="00AF38EE" w:rsidRDefault="006932CB" w:rsidP="001C6739">
      <w:pPr>
        <w:autoSpaceDE w:val="0"/>
        <w:autoSpaceDN w:val="0"/>
        <w:adjustRightInd w:val="0"/>
        <w:ind w:firstLine="0"/>
        <w:rPr>
          <w:b/>
          <w:bCs/>
          <w:caps/>
          <w:lang w:eastAsia="ru-RU"/>
        </w:rPr>
      </w:pPr>
      <w:r w:rsidRPr="00AF38EE">
        <w:rPr>
          <w:b/>
          <w:bCs/>
          <w:caps/>
          <w:lang w:eastAsia="ru-RU"/>
        </w:rPr>
        <w:t>Инвестиции в недвижимость</w:t>
      </w:r>
    </w:p>
    <w:p w:rsidR="006932CB" w:rsidRPr="00AF38EE" w:rsidRDefault="006932CB" w:rsidP="001C6739">
      <w:pPr>
        <w:jc w:val="both"/>
        <w:rPr>
          <w:b/>
          <w:bCs/>
        </w:rPr>
      </w:pPr>
      <w:r w:rsidRPr="00AF38EE">
        <w:rPr>
          <w:lang w:eastAsia="ru-RU"/>
        </w:rPr>
        <w:br w:type="page"/>
      </w:r>
      <w:r w:rsidRPr="00AF38EE">
        <w:rPr>
          <w:b/>
          <w:bCs/>
        </w:rPr>
        <w:t>В</w:t>
      </w:r>
      <w:r w:rsidR="001C6739" w:rsidRPr="00AF38EE">
        <w:rPr>
          <w:b/>
          <w:bCs/>
        </w:rPr>
        <w:t>ведение</w:t>
      </w:r>
    </w:p>
    <w:p w:rsidR="006932CB" w:rsidRPr="00AF38EE" w:rsidRDefault="006932CB" w:rsidP="006910FA">
      <w:pPr>
        <w:jc w:val="both"/>
      </w:pPr>
    </w:p>
    <w:p w:rsidR="006932CB" w:rsidRPr="00AF38EE" w:rsidRDefault="006932CB" w:rsidP="006910FA">
      <w:pPr>
        <w:jc w:val="both"/>
        <w:rPr>
          <w:lang w:val="uk-UA" w:eastAsia="ru-RU"/>
        </w:rPr>
      </w:pPr>
      <w:r w:rsidRPr="00AF38EE">
        <w:rPr>
          <w:lang w:eastAsia="ru-RU"/>
        </w:rPr>
        <w:t>Недвижимость как объект собственности (имущества) включает земельные участки, участки недр, обособленные водные объекты и всё то, что прочно связанно с землей, т.е. объекты, перемещение которых без соразмерного ущерба их значению невозможно, в том числе леса, многолетние насаждения, здания и сооружения. К недвижимости относятся также подлежащие государственной регистрации воздушные и морские суда, суда внутреннего</w:t>
      </w:r>
      <w:r w:rsidR="00B14D55" w:rsidRPr="00AF38EE">
        <w:rPr>
          <w:lang w:eastAsia="ru-RU"/>
        </w:rPr>
        <w:t xml:space="preserve"> плавания и космические объекты.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В теории оценки недвижимости различаются понятия стоимости и цены. Под ценой понимается фактически заплаченная сумма за приобретенные объекты в прошлых сделках; кроме того, под ценой понимается денежная сумма, которую желает получить продавец за объект недвижимости, выставленный на текущую продажу. Цены прошлых сделок и цены продавца могут не отражать обоснованную меру стоимости - рыночную стоимость недвижимости на дату её оценки.</w:t>
      </w: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Недвижимость как потенциальный объект инвестиций имеет специфические характеристики, которые необходимо учитывать инвестору при принятии решений о вложении средств в недвижимость. По сравнению с инвестициями в другие объекты, например в финансовые активы, инвестиции в недвижимость обладают существенными особенностями.</w:t>
      </w:r>
    </w:p>
    <w:p w:rsidR="006932CB" w:rsidRPr="00AF38EE" w:rsidRDefault="006932CB" w:rsidP="001C6739">
      <w:pPr>
        <w:jc w:val="both"/>
        <w:rPr>
          <w:b/>
          <w:bCs/>
          <w:lang w:eastAsia="ru-RU"/>
        </w:rPr>
      </w:pPr>
      <w:r w:rsidRPr="00AF38EE">
        <w:rPr>
          <w:lang w:eastAsia="ru-RU"/>
        </w:rPr>
        <w:br w:type="page"/>
      </w:r>
      <w:r w:rsidR="001C6739" w:rsidRPr="00AF38EE">
        <w:rPr>
          <w:b/>
          <w:bCs/>
          <w:lang w:eastAsia="ru-RU"/>
        </w:rPr>
        <w:t xml:space="preserve">1. </w:t>
      </w:r>
      <w:r w:rsidRPr="00AF38EE">
        <w:rPr>
          <w:b/>
          <w:bCs/>
          <w:lang w:eastAsia="ru-RU"/>
        </w:rPr>
        <w:t>Инвестиции в недвижимость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Согласно Гражданскому кодексу РФ недвижимость как объект собственности (имущества) включает земельные участки, участки недр, обособленные водные объекты и всё то, что прочно связанно с землей, т.е. объекты, перемещение которых без соразмерного ущерба их значению невозможно, в том числе леса, многолетние насаждения, здания и сооружения. К недвижимости относятся также подлежащие государственной регистрации воздушные и морские суда, суда внутреннего плавания и космические объекты. К недвижимым объектам может быть отнесено и иное имущество, существенным признаком которого с юридической точки зрения является обязательная регистраци</w:t>
      </w:r>
      <w:r w:rsidR="004A27CA" w:rsidRPr="00AF38EE">
        <w:rPr>
          <w:lang w:eastAsia="ru-RU"/>
        </w:rPr>
        <w:t>я</w:t>
      </w:r>
      <w:r w:rsidRPr="00AF38EE">
        <w:rPr>
          <w:lang w:eastAsia="ru-RU"/>
        </w:rPr>
        <w:t xml:space="preserve"> прав, независимо оттого, каковыми они могут быть: правом собственности, правом пожизненного владения, хозяйственного ведения или постоянного использования, ипотекой, сервитутом и иными правами, предусмотренными Гражданским кодексом Российской Федерации.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В Гражданском кодексе РФ (ст. 132) указывается, что предприятием как объектом прав признается имущественный комплекс, используемый для осуществления предпринимательской деятельности. В то же время предприятие в целом как имущественный комплекс признается недвижимостью.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Вещи, не относящиеся к недвижимости, включая деньги и ценные бумаги, признаются движимым имуществом.</w:t>
      </w:r>
    </w:p>
    <w:p w:rsidR="006932CB" w:rsidRPr="00AF38EE" w:rsidRDefault="006932CB" w:rsidP="006910FA">
      <w:pPr>
        <w:jc w:val="both"/>
        <w:rPr>
          <w:lang w:eastAsia="ru-RU"/>
        </w:rPr>
      </w:pPr>
    </w:p>
    <w:p w:rsidR="006932CB" w:rsidRPr="00AF38EE" w:rsidRDefault="001C6739" w:rsidP="001C6739">
      <w:pPr>
        <w:pStyle w:val="2"/>
        <w:rPr>
          <w:i w:val="0"/>
          <w:iCs w:val="0"/>
          <w:color w:val="auto"/>
          <w:lang w:eastAsia="ru-RU"/>
        </w:rPr>
      </w:pPr>
      <w:r w:rsidRPr="00AF38EE">
        <w:rPr>
          <w:i w:val="0"/>
          <w:iCs w:val="0"/>
          <w:color w:val="auto"/>
          <w:lang w:eastAsia="ru-RU"/>
        </w:rPr>
        <w:t xml:space="preserve">2. </w:t>
      </w:r>
      <w:r w:rsidR="006932CB" w:rsidRPr="00AF38EE">
        <w:rPr>
          <w:i w:val="0"/>
          <w:iCs w:val="0"/>
          <w:color w:val="auto"/>
          <w:lang w:eastAsia="ru-RU"/>
        </w:rPr>
        <w:t>Рыночная и инвестиционная стоимость недвижимости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Рыночная и инвестиционная стоимость недвижимости зависит от ценности объекта недвижимости, которая, в свою очередь, обусловлена способностью и возможностью объекта удовлетворять определённые потребности и обеспечивать права и преимущества собственника в результате владения этим объектом недвижимости. Совокупность этих факторов с учётом затрат на создание или приобретение объекта собственности определяет стоимость данного объекта. В теории оценки собственности (имущества) существует следующее краткое определение рыночной стоимости объекта: рыночная стоимость объект - это мера того, сколько гипотетический типичный покупатель готов заплатить за оцениваемую недвижимость.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В теории оценки недвижимости различаются понятия стоимости и цены. Под ценой понимается фактически заплаченная сумма за приобретенные объекты в прошлых сделках; кроме того, под ценой понимается денежная сумма, которую желает получить продавец за объект недвижимости, выставленный на текущую продажу. Цены прошлых сделок и цены продавца могут не отражать обоснованную меру стоимости - рыночную стоимость недвижимости на дату её оценки.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Рыночная стоимость недвижимости - базовое, опорное понятие теории (и практики) оценки недвижимости, под которым понимается наиболее вероятная предполагаемая цена, по которой объект недвижимости может переходить из рук продавца, желающего её продать, к покупателю, желающему её прибрести, когда один из них не подвергается принуждению продать объект недвижимости, а другой - принуждению его купить. При этом обе стороны обладают достаточной информацией о всех обстоятельствах, связанных с указанной сделкой. На основе рыночной стоимости объекта недвижимости потенциальный покупатель или продавец может установить его стартовую (начальную) цену при торге.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Инвестиционная стоимость недвижимости- это конкретная стоимость оцениваемого объекта недвижимости для конкретного инвестора, исходя из его пристрастий и личных инвестиционных целей. Может существовать множество весомых причин, по которым инвестиционная стоимость объекта недвижимости для данного конкретного потенциального владельца не будет совпадать с его рыночной стоимостью. В число таких причин входят: различия в оценках разными инвесторами будущей доходности объекта недвижимости; несовпадение в их оценках уровней риска; в налоговом статусе, в субъективных предпочтениях инвесторов и т.д.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</w:p>
    <w:p w:rsidR="006932CB" w:rsidRPr="00AF38EE" w:rsidRDefault="001C6739" w:rsidP="001C6739">
      <w:pPr>
        <w:pStyle w:val="2"/>
        <w:rPr>
          <w:i w:val="0"/>
          <w:iCs w:val="0"/>
          <w:color w:val="auto"/>
          <w:lang w:eastAsia="ru-RU"/>
        </w:rPr>
      </w:pPr>
      <w:r w:rsidRPr="00AF38EE">
        <w:rPr>
          <w:i w:val="0"/>
          <w:iCs w:val="0"/>
          <w:color w:val="auto"/>
          <w:lang w:eastAsia="ru-RU"/>
        </w:rPr>
        <w:t xml:space="preserve">3. </w:t>
      </w:r>
      <w:r w:rsidR="006932CB" w:rsidRPr="00AF38EE">
        <w:rPr>
          <w:i w:val="0"/>
          <w:iCs w:val="0"/>
          <w:color w:val="auto"/>
          <w:lang w:eastAsia="ru-RU"/>
        </w:rPr>
        <w:t>Вещественные, рыночные и организационно-правовые особенности недвижимости как потенциального объекта инвестиций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i/>
          <w:iCs/>
          <w:lang w:eastAsia="ru-RU"/>
        </w:rPr>
      </w:pP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Недвижимость как потенциальный объект инвестиций имеет специфические характеристики, которые необходимо учитывать инвестору при принятии решений о вложении средств в недвижимость. По сравнению с инвестициями в другие объекты, например в финансовые активы, инвестиции в недвижимость обладают существенными особенностями. Эти особенности недвижимости как потенциального объекта инвестиций можно подразделить на три группы.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1. Первую группу образуют фундаментальные особенности - особенности природно-вещественного, физического, материального происхождения:</w:t>
      </w:r>
    </w:p>
    <w:p w:rsidR="006932CB" w:rsidRPr="00AF38EE" w:rsidRDefault="006932CB" w:rsidP="0069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иммобильность объекта недвижимости;</w:t>
      </w:r>
    </w:p>
    <w:p w:rsidR="006932CB" w:rsidRPr="00AF38EE" w:rsidRDefault="006932CB" w:rsidP="0069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уникальность каждого объекта;</w:t>
      </w:r>
    </w:p>
    <w:p w:rsidR="006932CB" w:rsidRPr="00AF38EE" w:rsidRDefault="006932CB" w:rsidP="0069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долговечность, стабильность объекта (для земельных участков эта особенность трансформируется в бессрочность, вечность земли);</w:t>
      </w:r>
    </w:p>
    <w:p w:rsidR="006932CB" w:rsidRPr="00AF38EE" w:rsidRDefault="006932CB" w:rsidP="006910F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дефицитность (причём с тенденцией к росту).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Иммобильность.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Поскольку любой объект недвижимости связан с конкретным и географически фиксированным участком земной поверхности, он является физически недвижимым, неперемещаемым.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Уникальность. Каждый участок земли имеет свои уникальные, характерные только для него характеристики - местоположение, форма, окружение; физические, химические, климатические и другие параметры. Поскольку абсолютно одинаковых земельных участков, как и абсолютно одинаковых размещённых на них зданий и сооружений, не существует, каждый объект недвижимости является единственным, уникальным, неповторимым.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Дефицитность. Относительный дефицит земли, а значит, и недвижимости в целом обусловлен увеличением численности населения и конечностью земельных ресурсов. Таким образом, совокупное максимально возможное предложение земельных ресурсов ограничено рамками земной поверхности.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Долговечность, стабильность.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Сроки создания (строительства) зданий и сооружений могут достигать нескольких лет,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кроме этого, по срокам службы здания и сооружения являются наиболее долговечными объектами, создаваемыми человеком. Вечность земли. В отличие от зданий и сооружений земля не имеет срока создания и срока жизни; земля вечна - срок ее службы является неограниченным. Поэтому земля - не амортизируемое в бухгалтерском учете основное средство. Это, в частности, обеспечивает стабильность инвестиций в землю.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Во вторую группу относят следующие особенности объекта недвижимости как собственно рыночного объекта - товара:</w:t>
      </w:r>
    </w:p>
    <w:p w:rsidR="006932CB" w:rsidRPr="00AF38EE" w:rsidRDefault="006932CB" w:rsidP="006910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специфика оборота (через оборот прав);</w:t>
      </w:r>
    </w:p>
    <w:p w:rsidR="006932CB" w:rsidRPr="00AF38EE" w:rsidRDefault="006932CB" w:rsidP="006910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специфика жизненного цикла;</w:t>
      </w:r>
    </w:p>
    <w:p w:rsidR="006932CB" w:rsidRPr="00AF38EE" w:rsidRDefault="006932CB" w:rsidP="006910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несовпадение тенденций изменения стоимости компонентов недвижимости - земли и её улучшений (зданий и сооружений);</w:t>
      </w:r>
    </w:p>
    <w:p w:rsidR="006932CB" w:rsidRPr="00AF38EE" w:rsidRDefault="006932CB" w:rsidP="006910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подверженность рыночной и инвестиционной стоимости недвижимости влиянию финансирования в различных формах;</w:t>
      </w:r>
    </w:p>
    <w:p w:rsidR="006932CB" w:rsidRPr="00AF38EE" w:rsidRDefault="006932CB" w:rsidP="006910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низкая ликвидность;</w:t>
      </w:r>
    </w:p>
    <w:p w:rsidR="006932CB" w:rsidRPr="00AF38EE" w:rsidRDefault="006932CB" w:rsidP="006910FA">
      <w:pPr>
        <w:pStyle w:val="a3"/>
        <w:numPr>
          <w:ilvl w:val="0"/>
          <w:numId w:val="2"/>
        </w:numPr>
        <w:ind w:left="0" w:firstLine="709"/>
        <w:jc w:val="both"/>
        <w:rPr>
          <w:lang w:val="en-US" w:eastAsia="ru-RU"/>
        </w:rPr>
      </w:pPr>
      <w:r w:rsidRPr="00AF38EE">
        <w:rPr>
          <w:lang w:eastAsia="ru-RU"/>
        </w:rPr>
        <w:t>незначительная эластичность предложения.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Специфика оборота (через оборот прав).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Физическая иммобильность недвижимости является одной из важнейших причин того, что на рынке недвижимости обращаются не собственно объекты недвижимости, а лишь права собственности на них, как полные (т.е. права владения, использования и распоряжения), так и неполные, частичные.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Специфика жизненного цикла. Длительность создания и сроков службы объектов недвижимости определяет их длительный жизненный цикл (по сравнению с другими товарами) и, как следствие, неравномерность и сложную структурированность денежных потоков, генерируемых объектами доходной недвижимости.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Несовпадение тенденций изменения стоимости компонентов недвижимости - земли и её улучшений (зданий, сооружений и инфраструктуры). Преобладает тенденция увеличения стоимости земли на фоне некоторого снижения стоимости зданий и сооружений. Бесконечность срока службы земли, увеличение её дефицитности, инфляция и другие факторы определяют потенциал роста стоимости земли. В это же время стоимость другого компонента недвижимости - зданий и сооружений - с течением времени, наоборот, снижается вследствие совокупного износа, как физического износа, связанного с естественным старением объекта, морального износа, связанного с увеличивающимся несоответствием объекта современным требованиям, так и экономического износа, связанного с неблагоприятным окружением (устаревание по местоположению). Следует отметить, что тенденции снижения стоимости конкретного объекта недвижимости из-за износа противостоит встречная тенденция - тенденция повышения стоимости из-за инфляции.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Влияние финансирования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в разных формах на рыночную и инвестиционную стоимость недвижимости проявляется в том, что доходной недвижимости присуще финансирование в несколько уровней (основными из них является финансирование за счет собственных и заёмных средств). Кроме этого, финансирование может быть организовано различным образом - по долевому участию, по времени осуществления. Наиболее распространенный способ финансирования -ипотечное кредитование, т.е. финансирование за счет собственных и заемных средств под залог недвижимого имущества. Все это существенно влияет на уровень полезности и инвестиционной привлекательности объектов недвижимости и в конечном счете на его рыночную и инвестиционную стоимость.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Низкая ликвидность.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Недвижимость (объекты капитального строительства) обладает существенно меньшей ликвидностью, чем, например, финансовые активы. Это, в частности, обусловлено значительным сроком, необходимым для реализации объекта на рынке.</w:t>
      </w: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Незначительная эластичность предложения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недвижимости. Изменение величины предложения недвижимости по сравнению со спросом на неё может быть существенно большим, чем на других сегментах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рынка имущества (данная особенность более всего проявляется в краткосрочном плане). Так происходит потому, что сказывается действие уже рассмотренных особенностей - длительность создания и дефицитность объектов недвижимости. Что касается такого объекта недвижимости, как земельные участки, то предложение земли в принципе невозможно увеличить, поскольку площадь земной поверхности конечна. 3. К третьей группе относятся организационно-правовые особенности объектов недвижимости:</w:t>
      </w:r>
    </w:p>
    <w:p w:rsidR="006932CB" w:rsidRPr="00AF38EE" w:rsidRDefault="006932CB" w:rsidP="006910F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раздельность (делимость) прав на недвижимость;</w:t>
      </w:r>
    </w:p>
    <w:p w:rsidR="006932CB" w:rsidRPr="00AF38EE" w:rsidRDefault="006932CB" w:rsidP="006910F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особенности налогообложения объектов недвижимости;</w:t>
      </w:r>
    </w:p>
    <w:p w:rsidR="006932CB" w:rsidRPr="00AF38EE" w:rsidRDefault="006932CB" w:rsidP="006910F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необходимость профессионального менеджмента.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Раздельность (делимость) прав на недвижимость. Права на недвижимость могут быть разделены по типу прав, по элементам объекта и по времени их осуществления. Также существует и возможность наличия обременении прав на недвижимость в виде залога, сервитута, ограничения прав пользования, вытекающего из контракта, и т.п. Наиболее распространенная форма обременения в ситуации развитого земельного рынка - это сервитут, установленный в отношении земельного участка. Сервитутом называется ограниченное право пользования чужим имуществом (например, для прокладки и эксплуатации коммуникаций, линий электропередачи, прохода (проезда) через земельный участок и т.п.).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Особенности налогообложения объектов недвижимости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связаны со следующим. Инвестиции в недвижимость предоставляют на практике предприятию-инвестору возможность получения налоговых преимуществ - сумма налога на недвижимое имущество предприятия снижает налогооблагаемую базу по налогу на прибыль, поскольку в соответствии с Налоговым кодексом РФ налог на недвижимое имущество организации включается в состав прочих расходов, связанных с производством и (или) реализацией продукции (услуг). Физические лица, приобретающие недвижимость, также имеют налоговые преимущества, которые связаны с льготным налогообложением - в этом случае у собственника недвижимости появляются льготы по налогу на доходы с физических лиц (прежнее название - подоходный налог) в виде имущественных вычетов из налогооблагаемой базы.</w:t>
      </w: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Необходимость профессионального менеджмента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связана с тем, что сложность и продолжительность процессов создания зданий и сооружений, процесса обустройства земельных участков требуют эффективного, профессионального управления объектами недвижимости.</w:t>
      </w:r>
    </w:p>
    <w:p w:rsidR="006932CB" w:rsidRPr="00AF38EE" w:rsidRDefault="006932CB" w:rsidP="006910FA">
      <w:pPr>
        <w:jc w:val="both"/>
        <w:rPr>
          <w:lang w:eastAsia="ru-RU"/>
        </w:rPr>
      </w:pPr>
    </w:p>
    <w:p w:rsidR="006932CB" w:rsidRPr="00AF38EE" w:rsidRDefault="004E0437" w:rsidP="004E0437">
      <w:pPr>
        <w:pStyle w:val="2"/>
        <w:rPr>
          <w:i w:val="0"/>
          <w:iCs w:val="0"/>
          <w:color w:val="auto"/>
          <w:lang w:eastAsia="ru-RU"/>
        </w:rPr>
      </w:pPr>
      <w:r w:rsidRPr="00AF38EE">
        <w:rPr>
          <w:i w:val="0"/>
          <w:iCs w:val="0"/>
          <w:color w:val="auto"/>
          <w:lang w:eastAsia="ru-RU"/>
        </w:rPr>
        <w:t xml:space="preserve">4. </w:t>
      </w:r>
      <w:r w:rsidR="006932CB" w:rsidRPr="00AF38EE">
        <w:rPr>
          <w:i w:val="0"/>
          <w:iCs w:val="0"/>
          <w:color w:val="auto"/>
          <w:lang w:eastAsia="ru-RU"/>
        </w:rPr>
        <w:t>Основные инвестиционные характеристики недвижимости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К основным инвестиционным характеристикам недвижимости, к таким особенностям недвижимости, которые являются наиболее важными для инвестора и требуют анализа и учёта, относятся:</w:t>
      </w:r>
    </w:p>
    <w:p w:rsidR="006932CB" w:rsidRPr="00AF38EE" w:rsidRDefault="006932CB" w:rsidP="006910F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относительная стабильность потока доходов;</w:t>
      </w:r>
    </w:p>
    <w:p w:rsidR="006932CB" w:rsidRPr="00AF38EE" w:rsidRDefault="006932CB" w:rsidP="006910F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значительная зависимость основных параметров недвижимости от эффективности инвестиционного менеджмента;</w:t>
      </w:r>
    </w:p>
    <w:p w:rsidR="006932CB" w:rsidRPr="00AF38EE" w:rsidRDefault="006932CB" w:rsidP="006910F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антиинфляционная устойчивость;</w:t>
      </w:r>
    </w:p>
    <w:p w:rsidR="006932CB" w:rsidRPr="00AF38EE" w:rsidRDefault="006932CB" w:rsidP="006910F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повышенный уровень риска;</w:t>
      </w:r>
    </w:p>
    <w:p w:rsidR="006932CB" w:rsidRPr="00AF38EE" w:rsidRDefault="006932CB" w:rsidP="006910F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AF38EE">
        <w:rPr>
          <w:lang w:eastAsia="ru-RU"/>
        </w:rPr>
        <w:t>отрицательная корреляция инвестиционной доходности недвижимости и доходности имущества других видов (например, финансовых активов).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Недвижимости присуща относительная стабильность потока доходов от операций с недвижимостью - от функционирования или реализации - по сравнению с потоками доходов от деятельности других видов (например, производство или операции с ценными бумагами). Кроме этого, эффект стабильной генерации доходов от недвижимости обычно дополняется и более высокими ставками её доходности.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Значительная зависимость характеристик недвижимости от эффективности инвестиционного менеджмента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 xml:space="preserve">также является свойством недвижимости, которое инвестор должен учитывать. Необходимость эффективного инвестиционного менеджмента связана с тем, что недвижимость является сложным для управления объектом, инвестиции в недвижимость требуют значительных управленческих затрат (намного больших, чем аналогичные затраты при вложениях в финансовые активы). В особенности это касается инвестиций в строительные проекты, основанные на отношениях субподряда. Кроме этого, в </w:t>
      </w:r>
      <w:r w:rsidR="004E0437" w:rsidRPr="00AF38EE">
        <w:rPr>
          <w:lang w:eastAsia="ru-RU"/>
        </w:rPr>
        <w:t>случае,</w:t>
      </w:r>
      <w:r w:rsidRPr="00AF38EE">
        <w:rPr>
          <w:lang w:eastAsia="ru-RU"/>
        </w:rPr>
        <w:t xml:space="preserve"> когда инвестиции в недвижимость носят долгосрочный характер, необходимо обеспечивать эффективную и рациональную эксплуатацию объекта недвижимости.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Антиинфляционная устойчивость</w:t>
      </w:r>
      <w:r w:rsidR="004E0437" w:rsidRPr="00AF38EE">
        <w:rPr>
          <w:lang w:eastAsia="ru-RU"/>
        </w:rPr>
        <w:t xml:space="preserve"> </w:t>
      </w:r>
      <w:r w:rsidRPr="00AF38EE">
        <w:rPr>
          <w:lang w:eastAsia="ru-RU"/>
        </w:rPr>
        <w:t>недвижимости. Недвижимость обладает значительной степенью устойчивости по отношению к инфляции. Вследствие этой особенности инвестиции в недвижимость считаются эффективным способом защиты инвестора от инфляции и диверсификации инвестиционного портфеля (при оптимальном сочетании доходности и риска). Причем в отношении защиты от инфляции необходимо отметить, что недвижимость (и в большей мере - доходная недвижимость) может служить лучшей страховкой от инфляции по сравнению, например, с ценными бумагами.</w:t>
      </w: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Повышенный уровень риска. Инвестиции в недвижимость подвержены большей неопределенности по сравнению с большинством финансовых активов. Высокая степень неопределенности объясняется более длительными сроками капитальных вложений, а также недостаточностью (часто даже отсутствием) полной и достоверной информации на рынке о сделках с недвижимостью (в отличие от биржевых сделок), сложностью доступа к рыночной информации. Кроме этого, уровень риска является повышенным из-за иммобильности недвижимости и её недостаточной ликвидности. Риск изменения характеристик внешней среды по отношению к недвижимости часто имеет решающее значение при принятии решений об инвестициях в недвижимость.</w:t>
      </w:r>
    </w:p>
    <w:p w:rsidR="004E0437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Отрицательная корреляция доходов от инвестиций в недвижимости и инвестиций в финансовые активы. Цикличность функционирования рынка недвижимости не совпадает с цикличностью промышленного производства на макроэкономическом уровне. Это несовпадение проявляется в том, что инвестиционная привлекательность доходной недвижимости возрастает в периоды промышленного кризиса и в периоды инфляции с высоким темпом, в то время как реальные ставки доходности финансовых активов в те же периоды обычно падают.</w:t>
      </w:r>
    </w:p>
    <w:p w:rsidR="006932CB" w:rsidRPr="00AF38EE" w:rsidRDefault="006932CB" w:rsidP="004E0437">
      <w:pPr>
        <w:autoSpaceDE w:val="0"/>
        <w:autoSpaceDN w:val="0"/>
        <w:adjustRightInd w:val="0"/>
        <w:jc w:val="both"/>
        <w:rPr>
          <w:b/>
          <w:bCs/>
        </w:rPr>
      </w:pPr>
      <w:r w:rsidRPr="00AF38EE">
        <w:rPr>
          <w:lang w:eastAsia="ru-RU"/>
        </w:rPr>
        <w:br w:type="page"/>
      </w:r>
      <w:r w:rsidRPr="00AF38EE">
        <w:rPr>
          <w:b/>
          <w:bCs/>
        </w:rPr>
        <w:t>Выводы</w:t>
      </w:r>
    </w:p>
    <w:p w:rsidR="006932CB" w:rsidRPr="00AF38EE" w:rsidRDefault="006932CB" w:rsidP="006910FA">
      <w:pPr>
        <w:jc w:val="both"/>
      </w:pP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К недвижимым объектам может быть отнесено и иное имущество, существенным признаком которого с юридической точки зрения является обязательная регистраци</w:t>
      </w:r>
      <w:r w:rsidR="00727866" w:rsidRPr="00AF38EE">
        <w:rPr>
          <w:lang w:eastAsia="ru-RU"/>
        </w:rPr>
        <w:t>я</w:t>
      </w:r>
      <w:r w:rsidRPr="00AF38EE">
        <w:rPr>
          <w:lang w:eastAsia="ru-RU"/>
        </w:rPr>
        <w:t xml:space="preserve"> прав, независимо оттого, каковыми они могут быть: правом собственности, правом пожизненного владения, хозяйственного ведения или постоянного использования, ипотекой, сервитутом и иными правами.</w:t>
      </w:r>
    </w:p>
    <w:p w:rsidR="006932CB" w:rsidRPr="00AF38EE" w:rsidRDefault="006932CB" w:rsidP="006910FA">
      <w:pPr>
        <w:jc w:val="both"/>
        <w:rPr>
          <w:lang w:eastAsia="ru-RU"/>
        </w:rPr>
      </w:pPr>
      <w:r w:rsidRPr="00AF38EE">
        <w:rPr>
          <w:lang w:eastAsia="ru-RU"/>
        </w:rPr>
        <w:t>Рыночная и инвестиционная стоимость недвижимости зависит от ценности объекта недвижимости, которая, в свою очередь, обусловлена способностью и возможностью объекта удовлетворять определённые потребности и обеспечивать права и преимущества собственника в результате владения этим объектом недвижимости. Совокупность этих факторов с учётом затрат на создание или приобретение объекта собственности определяет стоимость данного объекта. В теории оценки собственности (имущества) существует следующее краткое определение рыночной стоимости объекта: рыночная стоимость объект - это мера того, сколько гипотетический типичный покупатель готов заплатить за оцениваемую недвижимость.</w:t>
      </w:r>
    </w:p>
    <w:p w:rsidR="006932CB" w:rsidRPr="00AF38EE" w:rsidRDefault="006932CB" w:rsidP="006910FA">
      <w:pPr>
        <w:autoSpaceDE w:val="0"/>
        <w:autoSpaceDN w:val="0"/>
        <w:adjustRightInd w:val="0"/>
        <w:jc w:val="both"/>
        <w:rPr>
          <w:lang w:eastAsia="ru-RU"/>
        </w:rPr>
      </w:pPr>
      <w:r w:rsidRPr="00AF38EE">
        <w:rPr>
          <w:lang w:eastAsia="ru-RU"/>
        </w:rPr>
        <w:t>Инвестиционная стоимость недвижимости</w:t>
      </w:r>
      <w:r w:rsidR="00574C87" w:rsidRPr="00AF38EE">
        <w:rPr>
          <w:lang w:eastAsia="ru-RU"/>
        </w:rPr>
        <w:t xml:space="preserve"> </w:t>
      </w:r>
      <w:r w:rsidRPr="00AF38EE">
        <w:rPr>
          <w:lang w:eastAsia="ru-RU"/>
        </w:rPr>
        <w:t>- это конкретная стоимость оцениваемого объекта недвижимости для конкретного инвестора, исходя из его пристрастий и личных инвестиционных целей. Может существовать множество весомых причин, по которым инвестиционная стоимость объекта недвижимости для данного конкретного потенциального владельца не будет совпадать с его рыночной стоимостью. В число таких причин входят: различия в оценках разными инвесторами будущей доходности объекта недвижимости; несовпадение в их оценках уровней риска; в налоговом статусе, в субъективных предпочтениях инвесторов и т.д.</w:t>
      </w:r>
    </w:p>
    <w:p w:rsidR="006932CB" w:rsidRPr="00AF38EE" w:rsidRDefault="006932CB" w:rsidP="004E0437">
      <w:pPr>
        <w:jc w:val="both"/>
        <w:rPr>
          <w:b/>
          <w:bCs/>
        </w:rPr>
      </w:pPr>
      <w:r w:rsidRPr="00AF38EE">
        <w:rPr>
          <w:lang w:eastAsia="ru-RU"/>
        </w:rPr>
        <w:br w:type="page"/>
      </w:r>
      <w:r w:rsidRPr="00AF38EE">
        <w:rPr>
          <w:b/>
          <w:bCs/>
        </w:rPr>
        <w:t>Список использованных источников</w:t>
      </w:r>
    </w:p>
    <w:p w:rsidR="006932CB" w:rsidRPr="00AF38EE" w:rsidRDefault="006932CB" w:rsidP="006910FA">
      <w:pPr>
        <w:pStyle w:val="a3"/>
        <w:ind w:left="0"/>
        <w:jc w:val="both"/>
      </w:pPr>
    </w:p>
    <w:p w:rsidR="006932CB" w:rsidRPr="00AF38EE" w:rsidRDefault="00095D8D" w:rsidP="004E0437">
      <w:pPr>
        <w:pStyle w:val="a3"/>
        <w:numPr>
          <w:ilvl w:val="0"/>
          <w:numId w:val="5"/>
        </w:numPr>
        <w:tabs>
          <w:tab w:val="left" w:pos="440"/>
        </w:tabs>
        <w:ind w:left="0" w:firstLine="0"/>
        <w:jc w:val="both"/>
      </w:pPr>
      <w:r w:rsidRPr="00AF38EE">
        <w:t>Ткаченко И.</w:t>
      </w:r>
      <w:r w:rsidR="006932CB" w:rsidRPr="00AF38EE">
        <w:t>Ю. Инвестиции. – М.: ИЦ «Академия», 2009. – 240 с.</w:t>
      </w:r>
    </w:p>
    <w:p w:rsidR="006932CB" w:rsidRPr="00AF38EE" w:rsidRDefault="00095D8D" w:rsidP="004E0437">
      <w:pPr>
        <w:pStyle w:val="a3"/>
        <w:numPr>
          <w:ilvl w:val="0"/>
          <w:numId w:val="5"/>
        </w:numPr>
        <w:tabs>
          <w:tab w:val="left" w:pos="440"/>
        </w:tabs>
        <w:ind w:left="0" w:firstLine="0"/>
        <w:jc w:val="both"/>
      </w:pPr>
      <w:r w:rsidRPr="00AF38EE">
        <w:t>Бочаров В.</w:t>
      </w:r>
      <w:r w:rsidR="006932CB" w:rsidRPr="00AF38EE">
        <w:t>В.</w:t>
      </w:r>
      <w:r w:rsidRPr="00AF38EE">
        <w:t xml:space="preserve"> </w:t>
      </w:r>
      <w:r w:rsidR="006932CB" w:rsidRPr="00AF38EE">
        <w:t>Инвестиционный</w:t>
      </w:r>
      <w:r w:rsidRPr="00AF38EE">
        <w:t xml:space="preserve"> </w:t>
      </w:r>
      <w:r w:rsidR="006932CB" w:rsidRPr="00AF38EE">
        <w:t>менеджмент.</w:t>
      </w:r>
      <w:r w:rsidRPr="00AF38EE">
        <w:t xml:space="preserve"> </w:t>
      </w:r>
      <w:r w:rsidR="006932CB" w:rsidRPr="00AF38EE">
        <w:t>– СПб: Питер, 2000. – 160</w:t>
      </w:r>
      <w:r w:rsidRPr="00AF38EE">
        <w:t xml:space="preserve"> </w:t>
      </w:r>
      <w:r w:rsidR="006932CB" w:rsidRPr="00AF38EE">
        <w:t>с.</w:t>
      </w:r>
    </w:p>
    <w:p w:rsidR="006932CB" w:rsidRPr="00AF38EE" w:rsidRDefault="00095D8D" w:rsidP="004E0437">
      <w:pPr>
        <w:pStyle w:val="a3"/>
        <w:numPr>
          <w:ilvl w:val="0"/>
          <w:numId w:val="5"/>
        </w:numPr>
        <w:tabs>
          <w:tab w:val="left" w:pos="440"/>
        </w:tabs>
        <w:ind w:left="0" w:firstLine="0"/>
        <w:jc w:val="both"/>
      </w:pPr>
      <w:r w:rsidRPr="00AF38EE">
        <w:t>Орлова Е.</w:t>
      </w:r>
      <w:r w:rsidR="006932CB" w:rsidRPr="00AF38EE">
        <w:t>Р. Инвестиции. Курс лекций. – М.: Учебное пособие, 2008. – 345 с.</w:t>
      </w:r>
    </w:p>
    <w:p w:rsidR="006932CB" w:rsidRPr="00AF38EE" w:rsidRDefault="006932CB" w:rsidP="004E0437">
      <w:pPr>
        <w:pStyle w:val="a3"/>
        <w:numPr>
          <w:ilvl w:val="0"/>
          <w:numId w:val="5"/>
        </w:numPr>
        <w:tabs>
          <w:tab w:val="left" w:pos="440"/>
        </w:tabs>
        <w:ind w:left="0" w:firstLine="0"/>
        <w:jc w:val="both"/>
      </w:pPr>
      <w:r w:rsidRPr="00AF38EE">
        <w:t>Нешитой А.С. Инвестиции. – М.: Дашков и К, 2007. – 372 с.</w:t>
      </w:r>
    </w:p>
    <w:p w:rsidR="006932CB" w:rsidRPr="00AF38EE" w:rsidRDefault="00095D8D" w:rsidP="004E0437">
      <w:pPr>
        <w:pStyle w:val="a3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ind w:left="0" w:firstLine="0"/>
        <w:jc w:val="both"/>
        <w:rPr>
          <w:lang w:eastAsia="ru-RU"/>
        </w:rPr>
      </w:pPr>
      <w:r w:rsidRPr="00AF38EE">
        <w:t>Аньшин В.</w:t>
      </w:r>
      <w:r w:rsidR="006932CB" w:rsidRPr="00AF38EE">
        <w:t>М. Инвестиционный анализ. – М.: Дело, 2009. – 280 с.</w:t>
      </w:r>
      <w:bookmarkStart w:id="0" w:name="_GoBack"/>
      <w:bookmarkEnd w:id="0"/>
    </w:p>
    <w:sectPr w:rsidR="006932CB" w:rsidRPr="00AF38EE" w:rsidSect="003D4E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6F" w:rsidRDefault="00C36D6F" w:rsidP="002D7595">
      <w:pPr>
        <w:spacing w:line="240" w:lineRule="auto"/>
      </w:pPr>
      <w:r>
        <w:separator/>
      </w:r>
    </w:p>
  </w:endnote>
  <w:endnote w:type="continuationSeparator" w:id="0">
    <w:p w:rsidR="00C36D6F" w:rsidRDefault="00C36D6F" w:rsidP="002D7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6F" w:rsidRDefault="00C36D6F" w:rsidP="002D7595">
      <w:pPr>
        <w:spacing w:line="240" w:lineRule="auto"/>
      </w:pPr>
      <w:r>
        <w:separator/>
      </w:r>
    </w:p>
  </w:footnote>
  <w:footnote w:type="continuationSeparator" w:id="0">
    <w:p w:rsidR="00C36D6F" w:rsidRDefault="00C36D6F" w:rsidP="002D75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6C41"/>
    <w:multiLevelType w:val="hybridMultilevel"/>
    <w:tmpl w:val="0F34965E"/>
    <w:lvl w:ilvl="0" w:tplc="105C10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311C9"/>
    <w:multiLevelType w:val="hybridMultilevel"/>
    <w:tmpl w:val="F09E9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503B3BB5"/>
    <w:multiLevelType w:val="hybridMultilevel"/>
    <w:tmpl w:val="8326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72442A9"/>
    <w:multiLevelType w:val="hybridMultilevel"/>
    <w:tmpl w:val="3BBE3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F1947FA"/>
    <w:multiLevelType w:val="hybridMultilevel"/>
    <w:tmpl w:val="224ACDF0"/>
    <w:lvl w:ilvl="0" w:tplc="3FDE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6A6653"/>
    <w:multiLevelType w:val="hybridMultilevel"/>
    <w:tmpl w:val="8B001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754"/>
    <w:rsid w:val="00095D8D"/>
    <w:rsid w:val="000D1518"/>
    <w:rsid w:val="001B78D2"/>
    <w:rsid w:val="001C6739"/>
    <w:rsid w:val="00215485"/>
    <w:rsid w:val="002D7595"/>
    <w:rsid w:val="00304D89"/>
    <w:rsid w:val="00334E03"/>
    <w:rsid w:val="0037124B"/>
    <w:rsid w:val="003D4E34"/>
    <w:rsid w:val="00492EE7"/>
    <w:rsid w:val="004A27CA"/>
    <w:rsid w:val="004E0437"/>
    <w:rsid w:val="00574C87"/>
    <w:rsid w:val="00633666"/>
    <w:rsid w:val="00635754"/>
    <w:rsid w:val="006910FA"/>
    <w:rsid w:val="006932CB"/>
    <w:rsid w:val="00714234"/>
    <w:rsid w:val="007205C7"/>
    <w:rsid w:val="00727866"/>
    <w:rsid w:val="0077746A"/>
    <w:rsid w:val="00835610"/>
    <w:rsid w:val="008F7E79"/>
    <w:rsid w:val="0095548B"/>
    <w:rsid w:val="009E30BB"/>
    <w:rsid w:val="00AA69AF"/>
    <w:rsid w:val="00AF38EE"/>
    <w:rsid w:val="00B14D55"/>
    <w:rsid w:val="00B30649"/>
    <w:rsid w:val="00C36D6F"/>
    <w:rsid w:val="00C46CBA"/>
    <w:rsid w:val="00CD4878"/>
    <w:rsid w:val="00EA11EE"/>
    <w:rsid w:val="00F00CA0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02DFCD-9F1F-487A-A759-5EDAF941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54"/>
    <w:pPr>
      <w:spacing w:line="360" w:lineRule="auto"/>
      <w:ind w:firstLine="709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5610"/>
    <w:pPr>
      <w:keepNext/>
      <w:keepLines/>
      <w:outlineLvl w:val="0"/>
    </w:pPr>
    <w:rPr>
      <w:rFonts w:eastAsia="Times New Roman"/>
      <w:b/>
      <w:bCs/>
      <w:caps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7595"/>
    <w:pPr>
      <w:keepNext/>
      <w:keepLines/>
      <w:jc w:val="both"/>
      <w:outlineLvl w:val="1"/>
    </w:pPr>
    <w:rPr>
      <w:rFonts w:eastAsia="Times New Roman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D759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635754"/>
    <w:pPr>
      <w:ind w:left="720"/>
    </w:pPr>
  </w:style>
  <w:style w:type="character" w:customStyle="1" w:styleId="10">
    <w:name w:val="Заголовок 1 Знак"/>
    <w:link w:val="1"/>
    <w:uiPriority w:val="99"/>
    <w:locked/>
    <w:rsid w:val="00835610"/>
    <w:rPr>
      <w:rFonts w:ascii="Times New Roman" w:hAnsi="Times New Roman" w:cs="Times New Roman"/>
      <w:b/>
      <w:bCs/>
      <w:caps/>
      <w:sz w:val="28"/>
      <w:szCs w:val="28"/>
      <w:lang w:val="x-none" w:eastAsia="ru-RU"/>
    </w:rPr>
  </w:style>
  <w:style w:type="paragraph" w:styleId="a4">
    <w:name w:val="header"/>
    <w:basedOn w:val="a"/>
    <w:link w:val="a5"/>
    <w:uiPriority w:val="99"/>
    <w:rsid w:val="002D7595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uiPriority w:val="99"/>
    <w:rsid w:val="002D759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7595"/>
    <w:rPr>
      <w:rFonts w:ascii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link w:val="a6"/>
    <w:uiPriority w:val="99"/>
    <w:locked/>
    <w:rsid w:val="002D75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ИНВЕСТИЦИИ В НЕДВИЖИМОСТЬ</vt:lpstr>
    </vt:vector>
  </TitlesOfParts>
  <Company>Microsoft</Company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 В НЕДВИЖИМОСТЬ</dc:title>
  <dc:subject/>
  <dc:creator>XTreme</dc:creator>
  <cp:keywords/>
  <dc:description/>
  <cp:lastModifiedBy>admin</cp:lastModifiedBy>
  <cp:revision>2</cp:revision>
  <dcterms:created xsi:type="dcterms:W3CDTF">2014-03-22T08:21:00Z</dcterms:created>
  <dcterms:modified xsi:type="dcterms:W3CDTF">2014-03-22T08:21:00Z</dcterms:modified>
</cp:coreProperties>
</file>