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F4" w:rsidRDefault="00CC017E">
      <w:pPr>
        <w:pStyle w:val="1"/>
        <w:jc w:val="center"/>
        <w:rPr>
          <w:rFonts w:ascii="Times New Roman" w:hAnsi="Times New Roman"/>
          <w:i/>
          <w:caps/>
          <w:sz w:val="40"/>
        </w:rPr>
      </w:pPr>
      <w:r>
        <w:rPr>
          <w:rFonts w:ascii="Times New Roman" w:hAnsi="Times New Roman"/>
          <w:i/>
          <w:caps/>
          <w:sz w:val="40"/>
        </w:rPr>
        <w:t>Инвестиционная деятельность и политика банков</w:t>
      </w:r>
    </w:p>
    <w:p w:rsidR="001D0BF4" w:rsidRDefault="001D0BF4">
      <w:pPr>
        <w:rPr>
          <w:lang w:val="ru-RU"/>
        </w:rPr>
      </w:pPr>
    </w:p>
    <w:p w:rsidR="001D0BF4" w:rsidRDefault="001D0BF4">
      <w:pPr>
        <w:pStyle w:val="a3"/>
        <w:tabs>
          <w:tab w:val="clear" w:pos="4536"/>
          <w:tab w:val="clear" w:pos="9072"/>
        </w:tabs>
        <w:rPr>
          <w:lang w:val="ru-RU"/>
        </w:rPr>
      </w:pPr>
    </w:p>
    <w:p w:rsidR="001D0BF4" w:rsidRDefault="00CC017E">
      <w:pPr>
        <w:pStyle w:val="3"/>
        <w:ind w:left="0" w:firstLine="0"/>
        <w:rPr>
          <w:sz w:val="40"/>
        </w:rPr>
      </w:pPr>
      <w:r>
        <w:rPr>
          <w:sz w:val="40"/>
        </w:rPr>
        <w:t>ПЛАН</w:t>
      </w:r>
    </w:p>
    <w:p w:rsidR="001D0BF4" w:rsidRDefault="001D0BF4">
      <w:pPr>
        <w:rPr>
          <w:rFonts w:ascii="Times New Roman" w:hAnsi="Times New Roman"/>
          <w:b/>
          <w:sz w:val="28"/>
        </w:rPr>
      </w:pPr>
    </w:p>
    <w:p w:rsidR="001D0BF4" w:rsidRDefault="00CC017E">
      <w:pPr>
        <w:numPr>
          <w:ilvl w:val="0"/>
          <w:numId w:val="7"/>
        </w:numPr>
        <w:jc w:val="both"/>
        <w:rPr>
          <w:rFonts w:ascii="Times New Roman" w:hAnsi="Times New Roman"/>
          <w:b/>
          <w:sz w:val="40"/>
        </w:rPr>
      </w:pPr>
      <w:r>
        <w:rPr>
          <w:rFonts w:ascii="Times New Roman" w:hAnsi="Times New Roman"/>
          <w:b/>
          <w:sz w:val="40"/>
        </w:rPr>
        <w:t>Понятие инвестиционных операций банков, их классификация.</w:t>
      </w:r>
    </w:p>
    <w:p w:rsidR="001D0BF4" w:rsidRDefault="001D0BF4">
      <w:pPr>
        <w:jc w:val="both"/>
        <w:rPr>
          <w:rFonts w:ascii="Times New Roman" w:hAnsi="Times New Roman"/>
          <w:b/>
          <w:sz w:val="40"/>
        </w:rPr>
      </w:pPr>
    </w:p>
    <w:p w:rsidR="001D0BF4" w:rsidRDefault="00CC017E">
      <w:pPr>
        <w:numPr>
          <w:ilvl w:val="0"/>
          <w:numId w:val="7"/>
        </w:numPr>
        <w:jc w:val="both"/>
        <w:rPr>
          <w:rFonts w:ascii="Times New Roman" w:hAnsi="Times New Roman"/>
          <w:b/>
          <w:sz w:val="40"/>
        </w:rPr>
      </w:pPr>
      <w:r>
        <w:rPr>
          <w:rFonts w:ascii="Times New Roman" w:hAnsi="Times New Roman"/>
          <w:b/>
          <w:sz w:val="40"/>
        </w:rPr>
        <w:t>Инвестиционная политика банков, ее типы.</w:t>
      </w:r>
    </w:p>
    <w:p w:rsidR="001D0BF4" w:rsidRDefault="001D0BF4">
      <w:pPr>
        <w:jc w:val="both"/>
        <w:rPr>
          <w:rFonts w:ascii="Times New Roman" w:hAnsi="Times New Roman"/>
          <w:b/>
          <w:sz w:val="40"/>
        </w:rPr>
      </w:pPr>
    </w:p>
    <w:p w:rsidR="001D0BF4" w:rsidRDefault="00CC017E">
      <w:pPr>
        <w:numPr>
          <w:ilvl w:val="0"/>
          <w:numId w:val="7"/>
        </w:numPr>
        <w:jc w:val="both"/>
        <w:rPr>
          <w:rFonts w:ascii="Times New Roman" w:hAnsi="Times New Roman"/>
          <w:b/>
          <w:sz w:val="40"/>
        </w:rPr>
      </w:pPr>
      <w:r>
        <w:rPr>
          <w:rFonts w:ascii="Times New Roman" w:hAnsi="Times New Roman"/>
          <w:b/>
          <w:sz w:val="40"/>
        </w:rPr>
        <w:t>Факторы, определяющие инвестиционную политику и структуру инвестиционного портфеля банка.</w:t>
      </w:r>
    </w:p>
    <w:p w:rsidR="001D0BF4" w:rsidRDefault="001D0BF4">
      <w:pPr>
        <w:ind w:left="567" w:firstLine="426"/>
        <w:jc w:val="both"/>
        <w:rPr>
          <w:rFonts w:ascii="Times New Roman" w:hAnsi="Times New Roman"/>
          <w:b/>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CC017E">
      <w:pPr>
        <w:pStyle w:val="7"/>
      </w:pPr>
      <w:r>
        <w:rPr>
          <w:lang w:val="en-US"/>
        </w:rPr>
        <w:t xml:space="preserve">                               </w:t>
      </w:r>
      <w:r>
        <w:t>СОДЕРЖАНИЕ</w:t>
      </w:r>
    </w:p>
    <w:p w:rsidR="001D0BF4" w:rsidRDefault="001D0BF4">
      <w:pPr>
        <w:ind w:left="567" w:firstLine="426"/>
        <w:jc w:val="both"/>
        <w:rPr>
          <w:rFonts w:ascii="Times New Roman" w:hAnsi="Times New Roman"/>
          <w:lang w:val="ru-RU"/>
        </w:rPr>
      </w:pPr>
    </w:p>
    <w:p w:rsidR="001D0BF4" w:rsidRDefault="001D0BF4">
      <w:pPr>
        <w:ind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CC017E">
      <w:pPr>
        <w:tabs>
          <w:tab w:val="left" w:pos="284"/>
        </w:tabs>
        <w:ind w:left="-426" w:firstLine="426"/>
        <w:jc w:val="both"/>
        <w:rPr>
          <w:rFonts w:ascii="Times New Roman" w:hAnsi="Times New Roman"/>
          <w:lang w:val="ru-RU"/>
        </w:rPr>
      </w:pPr>
      <w:r>
        <w:rPr>
          <w:rFonts w:ascii="Times New Roman" w:hAnsi="Times New Roman"/>
          <w:lang w:val="ru-RU"/>
        </w:rPr>
        <w:t>ВВЕДЕНИЕ</w:t>
      </w:r>
      <w:r>
        <w:rPr>
          <w:rFonts w:ascii="Times New Roman" w:hAnsi="Times New Roman"/>
          <w:lang w:val="ru-RU"/>
        </w:rPr>
        <w:tab/>
      </w:r>
      <w:r>
        <w:rPr>
          <w:rFonts w:ascii="Times New Roman" w:hAnsi="Times New Roman"/>
          <w:lang w:val="ru-RU"/>
        </w:rPr>
        <w:tab/>
      </w:r>
      <w:r>
        <w:rPr>
          <w:rFonts w:ascii="Times New Roman" w:hAnsi="Times New Roman"/>
          <w:lang w:val="ru-RU"/>
        </w:rPr>
        <w:tab/>
        <w:t xml:space="preserve">          ..............................................................</w:t>
      </w:r>
      <w:r>
        <w:rPr>
          <w:rFonts w:ascii="Times New Roman" w:hAnsi="Times New Roman"/>
          <w:lang w:val="ru-RU"/>
        </w:rPr>
        <w:tab/>
        <w:t>3</w:t>
      </w:r>
    </w:p>
    <w:p w:rsidR="001D0BF4" w:rsidRDefault="001D0BF4">
      <w:pPr>
        <w:tabs>
          <w:tab w:val="left" w:pos="284"/>
        </w:tabs>
        <w:ind w:left="-426" w:firstLine="426"/>
        <w:jc w:val="both"/>
        <w:rPr>
          <w:rFonts w:ascii="Times New Roman" w:hAnsi="Times New Roman"/>
          <w:sz w:val="16"/>
          <w:lang w:val="ru-RU"/>
        </w:rPr>
      </w:pPr>
    </w:p>
    <w:p w:rsidR="001D0BF4" w:rsidRDefault="001D0BF4">
      <w:pPr>
        <w:tabs>
          <w:tab w:val="left" w:pos="284"/>
        </w:tabs>
        <w:ind w:left="-426" w:firstLine="426"/>
        <w:jc w:val="both"/>
        <w:rPr>
          <w:rFonts w:ascii="Times New Roman" w:hAnsi="Times New Roman"/>
          <w:lang w:val="ru-RU"/>
        </w:rPr>
      </w:pPr>
    </w:p>
    <w:p w:rsidR="001D0BF4" w:rsidRDefault="00CC017E">
      <w:pPr>
        <w:tabs>
          <w:tab w:val="left" w:pos="284"/>
        </w:tabs>
        <w:ind w:left="-426" w:firstLine="426"/>
        <w:rPr>
          <w:rFonts w:ascii="Times New Roman" w:hAnsi="Times New Roman"/>
          <w:lang w:val="ru-RU"/>
        </w:rPr>
      </w:pPr>
      <w:r>
        <w:rPr>
          <w:rFonts w:ascii="Times New Roman" w:hAnsi="Times New Roman"/>
          <w:lang w:val="ru-RU"/>
        </w:rPr>
        <w:t xml:space="preserve">ПОНЯТИЕ ИНВЕСТИЦИОННЫХ ОПЕРАЦИЙ БАНКОВ, ИХ                       </w:t>
      </w:r>
    </w:p>
    <w:p w:rsidR="001D0BF4" w:rsidRDefault="00CC017E">
      <w:pPr>
        <w:tabs>
          <w:tab w:val="left" w:pos="284"/>
        </w:tabs>
        <w:ind w:left="-426" w:firstLine="426"/>
        <w:rPr>
          <w:rFonts w:ascii="Times New Roman" w:hAnsi="Times New Roman"/>
          <w:lang w:val="ru-RU"/>
        </w:rPr>
      </w:pPr>
      <w:r>
        <w:rPr>
          <w:rFonts w:ascii="Times New Roman" w:hAnsi="Times New Roman"/>
          <w:lang w:val="ru-RU"/>
        </w:rPr>
        <w:t>КЛАССИФИКАЦИЯ               …………………………………...............</w:t>
      </w:r>
      <w:r>
        <w:rPr>
          <w:rFonts w:ascii="Times New Roman" w:hAnsi="Times New Roman"/>
          <w:lang w:val="ru-RU"/>
        </w:rPr>
        <w:tab/>
        <w:t>4</w:t>
      </w:r>
    </w:p>
    <w:p w:rsidR="001D0BF4" w:rsidRDefault="001D0BF4">
      <w:pPr>
        <w:tabs>
          <w:tab w:val="left" w:pos="284"/>
        </w:tabs>
        <w:ind w:left="-426" w:firstLine="426"/>
        <w:jc w:val="both"/>
        <w:rPr>
          <w:rFonts w:ascii="Times New Roman" w:hAnsi="Times New Roman"/>
          <w:sz w:val="16"/>
          <w:lang w:val="ru-RU"/>
        </w:rPr>
      </w:pPr>
    </w:p>
    <w:p w:rsidR="001D0BF4" w:rsidRDefault="001D0BF4">
      <w:pPr>
        <w:tabs>
          <w:tab w:val="left" w:pos="284"/>
        </w:tabs>
        <w:ind w:left="-426" w:firstLine="426"/>
        <w:jc w:val="both"/>
        <w:rPr>
          <w:rFonts w:ascii="Times New Roman" w:hAnsi="Times New Roman"/>
          <w:lang w:val="ru-RU"/>
        </w:rPr>
      </w:pPr>
    </w:p>
    <w:p w:rsidR="001D0BF4" w:rsidRDefault="00CC017E">
      <w:pPr>
        <w:tabs>
          <w:tab w:val="left" w:pos="284"/>
        </w:tabs>
        <w:ind w:left="-426" w:firstLine="426"/>
        <w:jc w:val="both"/>
        <w:rPr>
          <w:rFonts w:ascii="Times New Roman" w:hAnsi="Times New Roman"/>
          <w:lang w:val="ru-RU"/>
        </w:rPr>
      </w:pPr>
      <w:r>
        <w:rPr>
          <w:rFonts w:ascii="Times New Roman" w:hAnsi="Times New Roman"/>
          <w:lang w:val="ru-RU"/>
        </w:rPr>
        <w:t>ИНВЕСТИЦИОННАЯ ПОЛИТИКА БАНКОВ, ЕЕ ТИПЫ ...................         12</w:t>
      </w:r>
    </w:p>
    <w:p w:rsidR="001D0BF4" w:rsidRDefault="001D0BF4">
      <w:pPr>
        <w:tabs>
          <w:tab w:val="left" w:pos="284"/>
        </w:tabs>
        <w:ind w:left="-426" w:firstLine="426"/>
        <w:jc w:val="both"/>
        <w:rPr>
          <w:rFonts w:ascii="Times New Roman" w:hAnsi="Times New Roman"/>
          <w:sz w:val="16"/>
          <w:lang w:val="ru-RU"/>
        </w:rPr>
      </w:pPr>
    </w:p>
    <w:p w:rsidR="001D0BF4" w:rsidRDefault="001D0BF4">
      <w:pPr>
        <w:tabs>
          <w:tab w:val="left" w:pos="284"/>
        </w:tabs>
        <w:ind w:left="-426" w:firstLine="426"/>
        <w:jc w:val="both"/>
        <w:rPr>
          <w:rFonts w:ascii="Times New Roman" w:hAnsi="Times New Roman"/>
          <w:lang w:val="ru-RU"/>
        </w:rPr>
      </w:pPr>
    </w:p>
    <w:p w:rsidR="001D0BF4" w:rsidRDefault="00CC017E">
      <w:pPr>
        <w:tabs>
          <w:tab w:val="left" w:pos="284"/>
        </w:tabs>
        <w:ind w:left="-426" w:firstLine="426"/>
        <w:jc w:val="both"/>
        <w:rPr>
          <w:rFonts w:ascii="Times New Roman" w:hAnsi="Times New Roman"/>
          <w:lang w:val="ru-RU"/>
        </w:rPr>
      </w:pPr>
      <w:r>
        <w:rPr>
          <w:rFonts w:ascii="Times New Roman" w:hAnsi="Times New Roman"/>
          <w:lang w:val="ru-RU"/>
        </w:rPr>
        <w:t xml:space="preserve">ФАКТОРЫ, ОПРЕДЕЛЯЮЩИЕ ИНВЕСТИЦИОННУЮ ПОЛИТИКУ И  </w:t>
      </w:r>
    </w:p>
    <w:p w:rsidR="001D0BF4" w:rsidRDefault="00CC017E">
      <w:pPr>
        <w:tabs>
          <w:tab w:val="left" w:pos="284"/>
        </w:tabs>
        <w:ind w:left="-426"/>
        <w:jc w:val="both"/>
        <w:rPr>
          <w:rFonts w:ascii="Times New Roman" w:hAnsi="Times New Roman"/>
          <w:lang w:val="ru-RU"/>
        </w:rPr>
      </w:pPr>
      <w:r>
        <w:rPr>
          <w:rFonts w:ascii="Times New Roman" w:hAnsi="Times New Roman"/>
          <w:lang w:val="ru-RU"/>
        </w:rPr>
        <w:t xml:space="preserve">       СТРУКТУРУ ИНВЕСТИЦИОННОГО ПОРТФЕЛЯ БАНКА    ..............</w:t>
      </w:r>
      <w:r>
        <w:rPr>
          <w:rFonts w:ascii="Times New Roman" w:hAnsi="Times New Roman"/>
          <w:lang w:val="ru-RU"/>
        </w:rPr>
        <w:tab/>
        <w:t>17</w:t>
      </w:r>
    </w:p>
    <w:p w:rsidR="001D0BF4" w:rsidRDefault="001D0BF4">
      <w:pPr>
        <w:tabs>
          <w:tab w:val="left" w:pos="284"/>
        </w:tabs>
        <w:ind w:left="-426" w:firstLine="426"/>
        <w:jc w:val="both"/>
        <w:rPr>
          <w:rFonts w:ascii="Times New Roman" w:hAnsi="Times New Roman"/>
          <w:sz w:val="16"/>
          <w:lang w:val="ru-RU"/>
        </w:rPr>
      </w:pPr>
    </w:p>
    <w:p w:rsidR="001D0BF4" w:rsidRDefault="001D0BF4">
      <w:pPr>
        <w:tabs>
          <w:tab w:val="left" w:pos="284"/>
        </w:tabs>
        <w:ind w:left="-426" w:firstLine="426"/>
        <w:jc w:val="both"/>
        <w:rPr>
          <w:rFonts w:ascii="Times New Roman" w:hAnsi="Times New Roman"/>
          <w:lang w:val="ru-RU"/>
        </w:rPr>
      </w:pPr>
    </w:p>
    <w:p w:rsidR="001D0BF4" w:rsidRDefault="00CC017E">
      <w:pPr>
        <w:tabs>
          <w:tab w:val="left" w:pos="284"/>
        </w:tabs>
        <w:ind w:left="-426" w:firstLine="426"/>
        <w:jc w:val="both"/>
        <w:rPr>
          <w:rFonts w:ascii="Times New Roman" w:hAnsi="Times New Roman"/>
          <w:lang w:val="ru-RU"/>
        </w:rPr>
      </w:pPr>
      <w:r>
        <w:rPr>
          <w:rFonts w:ascii="Times New Roman" w:hAnsi="Times New Roman"/>
          <w:lang w:val="ru-RU"/>
        </w:rPr>
        <w:t>СПИСОК ИСПОЛЬЗОВАННОЙ ЛИТЕРАТУРЫ    ………………........</w:t>
      </w:r>
      <w:r>
        <w:rPr>
          <w:rFonts w:ascii="Times New Roman" w:hAnsi="Times New Roman"/>
          <w:lang w:val="ru-RU"/>
        </w:rPr>
        <w:tab/>
        <w:t>19</w:t>
      </w: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CC017E">
      <w:pPr>
        <w:jc w:val="right"/>
        <w:rPr>
          <w:rFonts w:ascii="Times New Roman" w:hAnsi="Times New Roman"/>
          <w:sz w:val="16"/>
          <w:lang w:val="ru-RU"/>
        </w:rPr>
      </w:pPr>
      <w:r>
        <w:rPr>
          <w:rFonts w:ascii="Times New Roman" w:hAnsi="Times New Roman"/>
          <w:sz w:val="16"/>
          <w:lang w:val="ru-RU"/>
        </w:rPr>
        <w:tab/>
      </w:r>
      <w:r>
        <w:rPr>
          <w:rFonts w:ascii="Times New Roman" w:hAnsi="Times New Roman"/>
          <w:sz w:val="16"/>
          <w:lang w:val="ru-RU"/>
        </w:rPr>
        <w:tab/>
      </w:r>
      <w:r>
        <w:rPr>
          <w:rFonts w:ascii="Times New Roman" w:hAnsi="Times New Roman"/>
          <w:sz w:val="16"/>
          <w:lang w:val="ru-RU"/>
        </w:rPr>
        <w:tab/>
      </w:r>
      <w:r>
        <w:rPr>
          <w:rFonts w:ascii="Times New Roman" w:hAnsi="Times New Roman"/>
          <w:sz w:val="16"/>
          <w:lang w:val="ru-RU"/>
        </w:rPr>
        <w:tab/>
      </w:r>
      <w:r>
        <w:rPr>
          <w:rFonts w:ascii="Times New Roman" w:hAnsi="Times New Roman"/>
          <w:sz w:val="16"/>
          <w:lang w:val="ru-RU"/>
        </w:rPr>
        <w:tab/>
      </w:r>
      <w:r>
        <w:rPr>
          <w:rFonts w:ascii="Times New Roman" w:hAnsi="Times New Roman"/>
          <w:sz w:val="16"/>
          <w:lang w:val="ru-RU"/>
        </w:rPr>
        <w:tab/>
      </w: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firstLine="426"/>
        <w:jc w:val="both"/>
        <w:rPr>
          <w:rFonts w:ascii="Times New Roman" w:hAnsi="Times New Roman"/>
          <w:lang w:val="ru-RU"/>
        </w:rPr>
      </w:pPr>
    </w:p>
    <w:p w:rsidR="001D0BF4" w:rsidRDefault="001D0BF4">
      <w:pPr>
        <w:ind w:left="567"/>
        <w:jc w:val="both"/>
        <w:rPr>
          <w:rFonts w:ascii="Times New Roman" w:hAnsi="Times New Roman"/>
          <w:i/>
          <w:sz w:val="22"/>
          <w:lang w:val="ru-RU"/>
        </w:rPr>
      </w:pPr>
    </w:p>
    <w:p w:rsidR="001D0BF4" w:rsidRDefault="00CC017E">
      <w:pPr>
        <w:pStyle w:val="4"/>
        <w:rPr>
          <w:sz w:val="20"/>
        </w:rPr>
      </w:pPr>
      <w:r>
        <w:t xml:space="preserve"> ВВЕДЕНИЕ</w:t>
      </w:r>
    </w:p>
    <w:p w:rsidR="001D0BF4" w:rsidRDefault="001D0BF4">
      <w:pPr>
        <w:ind w:firstLine="284"/>
        <w:jc w:val="both"/>
        <w:rPr>
          <w:rFonts w:ascii="Times New Roman" w:hAnsi="Times New Roman"/>
          <w:sz w:val="20"/>
          <w:lang w:val="ru-RU"/>
        </w:rPr>
      </w:pPr>
    </w:p>
    <w:p w:rsidR="001D0BF4" w:rsidRDefault="001D0BF4">
      <w:pPr>
        <w:ind w:firstLine="284"/>
        <w:jc w:val="both"/>
        <w:rPr>
          <w:rFonts w:ascii="Times New Roman" w:hAnsi="Times New Roman"/>
          <w:b/>
          <w:lang w:val="ru-RU"/>
        </w:rPr>
      </w:pPr>
    </w:p>
    <w:p w:rsidR="001D0BF4" w:rsidRDefault="001D0BF4">
      <w:pPr>
        <w:ind w:firstLine="284"/>
        <w:jc w:val="both"/>
        <w:rPr>
          <w:rFonts w:ascii="Times New Roman" w:hAnsi="Times New Roman"/>
          <w:b/>
          <w:lang w:val="ru-RU"/>
        </w:rPr>
      </w:pPr>
    </w:p>
    <w:p w:rsidR="001D0BF4" w:rsidRDefault="00CC017E">
      <w:pPr>
        <w:pStyle w:val="a6"/>
        <w:rPr>
          <w:sz w:val="28"/>
        </w:rPr>
      </w:pPr>
      <w:r>
        <w:rPr>
          <w:sz w:val="28"/>
        </w:rPr>
        <w:t>Банк- это организация, созданная для привлечения денежных средств и размещения их от своего имени на условиях возвратности, платности и срочности.</w:t>
      </w:r>
    </w:p>
    <w:p w:rsidR="001D0BF4" w:rsidRDefault="00CC017E">
      <w:pPr>
        <w:ind w:firstLine="284"/>
        <w:jc w:val="both"/>
        <w:rPr>
          <w:rFonts w:ascii="Times New Roman" w:hAnsi="Times New Roman"/>
          <w:sz w:val="28"/>
          <w:lang w:val="ru-RU"/>
        </w:rPr>
      </w:pPr>
      <w:r>
        <w:rPr>
          <w:rFonts w:ascii="Times New Roman" w:hAnsi="Times New Roman"/>
          <w:sz w:val="28"/>
          <w:lang w:val="ru-RU"/>
        </w:rPr>
        <w:t xml:space="preserve">Инвестиции от английского </w:t>
      </w:r>
      <w:r>
        <w:rPr>
          <w:rFonts w:ascii="Times New Roman" w:hAnsi="Times New Roman"/>
          <w:sz w:val="28"/>
        </w:rPr>
        <w:t xml:space="preserve">invest </w:t>
      </w:r>
      <w:r>
        <w:rPr>
          <w:rFonts w:ascii="Times New Roman" w:hAnsi="Times New Roman"/>
          <w:sz w:val="28"/>
          <w:lang w:val="ru-RU"/>
        </w:rPr>
        <w:t>вкладывать (капитал), то есть под инвестициями позразумеваются размещение денежных средств, иными словами все активные операции банков.</w:t>
      </w:r>
    </w:p>
    <w:p w:rsidR="001D0BF4" w:rsidRDefault="00CC017E">
      <w:pPr>
        <w:ind w:firstLine="284"/>
        <w:jc w:val="both"/>
        <w:rPr>
          <w:rFonts w:ascii="Times New Roman" w:hAnsi="Times New Roman"/>
          <w:sz w:val="28"/>
          <w:lang w:val="ru-RU"/>
        </w:rPr>
      </w:pPr>
      <w:r>
        <w:rPr>
          <w:rFonts w:ascii="Times New Roman" w:hAnsi="Times New Roman"/>
          <w:sz w:val="28"/>
          <w:lang w:val="ru-RU"/>
        </w:rPr>
        <w:t>Первым и основополагающим принципом деятельности коммерческого банка является работа в пределах реально имеющихся ресурсов.</w:t>
      </w:r>
    </w:p>
    <w:p w:rsidR="001D0BF4" w:rsidRDefault="00CC017E">
      <w:pPr>
        <w:ind w:firstLine="284"/>
        <w:jc w:val="both"/>
        <w:rPr>
          <w:rFonts w:ascii="Times New Roman" w:hAnsi="Times New Roman"/>
          <w:sz w:val="28"/>
          <w:lang w:val="ru-RU"/>
        </w:rPr>
      </w:pPr>
      <w:r>
        <w:rPr>
          <w:rFonts w:ascii="Times New Roman" w:hAnsi="Times New Roman"/>
          <w:sz w:val="28"/>
          <w:lang w:val="ru-RU"/>
        </w:rPr>
        <w:t>Работа в пределах реально имеющихся ресурсов означает, что коммерческий банк должен обеспечивать не только количественное соотвествие между своими ресурсами и  вложениями, но и добиваться соотвествия характера банковских активов специфике мобилизованных им ресурсов. Прежде всего это относится к срокам активов и пассивов.</w:t>
      </w:r>
    </w:p>
    <w:p w:rsidR="001D0BF4" w:rsidRDefault="00CC017E">
      <w:pPr>
        <w:ind w:firstLine="284"/>
        <w:jc w:val="both"/>
        <w:rPr>
          <w:rFonts w:ascii="Times New Roman" w:hAnsi="Times New Roman"/>
          <w:sz w:val="28"/>
          <w:lang w:val="ru-RU"/>
        </w:rPr>
      </w:pPr>
      <w:r>
        <w:rPr>
          <w:rFonts w:ascii="Times New Roman" w:hAnsi="Times New Roman"/>
          <w:sz w:val="28"/>
          <w:lang w:val="ru-RU"/>
        </w:rPr>
        <w:t>Потому, разрабатывая условия инвестиционных операций, необходимо первостепенное внимание уделить источникам формирования соотвествующих пассивов.</w:t>
      </w:r>
    </w:p>
    <w:p w:rsidR="001D0BF4" w:rsidRDefault="00CC017E">
      <w:pPr>
        <w:ind w:firstLine="284"/>
        <w:jc w:val="both"/>
        <w:rPr>
          <w:rFonts w:ascii="Times New Roman" w:hAnsi="Times New Roman"/>
          <w:sz w:val="28"/>
          <w:lang w:val="ru-RU"/>
        </w:rPr>
      </w:pPr>
      <w:r>
        <w:rPr>
          <w:rFonts w:ascii="Times New Roman" w:hAnsi="Times New Roman"/>
          <w:sz w:val="28"/>
          <w:lang w:val="ru-RU"/>
        </w:rPr>
        <w:t>В пределах имеющихся у банков ресурсов он свободен в проведении своих активных операций.</w:t>
      </w:r>
    </w:p>
    <w:p w:rsidR="001D0BF4" w:rsidRDefault="00CC017E">
      <w:pPr>
        <w:ind w:firstLine="284"/>
        <w:jc w:val="both"/>
        <w:rPr>
          <w:rFonts w:ascii="Times New Roman" w:hAnsi="Times New Roman"/>
          <w:sz w:val="28"/>
          <w:lang w:val="ru-RU"/>
        </w:rPr>
      </w:pPr>
      <w:r>
        <w:rPr>
          <w:rFonts w:ascii="Times New Roman" w:hAnsi="Times New Roman"/>
          <w:sz w:val="28"/>
          <w:lang w:val="ru-RU"/>
        </w:rPr>
        <w:t>Инвестиционная политика банка регулируется лишь экономическими нормативами, устанавливаемыми Центральным Банком Российской Федерации, то есть объем его активных операций не может быть ограничен административными, волевыми методами. Административные ограничения могут иметь разовый, чрезвычайный характер. Систематическое их применение подрывает коммерческие основы деятельности всей банковской системы, что мы сейчас и наблюдаем в период финансового кризиса. Поэтому приоритет в регулировании должен быть отдан экономическим мерам.</w:t>
      </w:r>
    </w:p>
    <w:p w:rsidR="001D0BF4" w:rsidRDefault="00CC017E">
      <w:pPr>
        <w:ind w:firstLine="284"/>
        <w:jc w:val="both"/>
        <w:rPr>
          <w:rFonts w:ascii="Times New Roman" w:hAnsi="Times New Roman"/>
          <w:sz w:val="28"/>
          <w:lang w:val="ru-RU"/>
        </w:rPr>
      </w:pPr>
      <w:r>
        <w:rPr>
          <w:rFonts w:ascii="Times New Roman" w:hAnsi="Times New Roman"/>
          <w:sz w:val="28"/>
          <w:lang w:val="ru-RU"/>
        </w:rPr>
        <w:t>Принцип работы в пределах реально привлеченных ресурсов как фундамент коммерческой деятельности банка меняет все ее акценты: возрастет заинтересованность банка в привлечении депозитов, развивается подлинная конкуренция за пассивы. Острая борьба за пассивы стимулирует поиск банками наиболее эффективных сфер приложения своих ресурсов. Происходит реальное перемещение банковского капитала в наиболее рентабельные и динамичные отрасли.</w:t>
      </w:r>
    </w:p>
    <w:p w:rsidR="001D0BF4" w:rsidRDefault="00CC017E">
      <w:pPr>
        <w:ind w:firstLine="284"/>
        <w:jc w:val="both"/>
        <w:rPr>
          <w:rFonts w:ascii="Times New Roman" w:hAnsi="Times New Roman"/>
          <w:sz w:val="28"/>
          <w:lang w:val="ru-RU"/>
        </w:rPr>
      </w:pPr>
      <w:r>
        <w:rPr>
          <w:rFonts w:ascii="Times New Roman" w:hAnsi="Times New Roman"/>
          <w:sz w:val="28"/>
          <w:lang w:val="ru-RU"/>
        </w:rPr>
        <w:t xml:space="preserve">Работать в пределах реально привлеченных ресурсов, обеспечивая при этом поддержание своей ликвидности, коммерческий банк может, только обладая высокой степенью экономической свободы в сочетании с полной экономической ответственностью за результаты своей деятельности. </w:t>
      </w:r>
    </w:p>
    <w:p w:rsidR="001D0BF4" w:rsidRDefault="001D0BF4">
      <w:pPr>
        <w:ind w:firstLine="284"/>
        <w:jc w:val="both"/>
        <w:rPr>
          <w:rFonts w:ascii="Times New Roman" w:hAnsi="Times New Roman"/>
          <w:sz w:val="28"/>
          <w:lang w:val="ru-RU"/>
        </w:rPr>
      </w:pPr>
    </w:p>
    <w:p w:rsidR="001D0BF4" w:rsidRDefault="00CC017E">
      <w:pPr>
        <w:shd w:val="solid" w:color="auto" w:fill="auto"/>
        <w:ind w:right="43" w:firstLine="284"/>
        <w:jc w:val="center"/>
        <w:rPr>
          <w:rFonts w:ascii="Times New Roman" w:hAnsi="Times New Roman"/>
          <w:sz w:val="28"/>
          <w:lang w:val="ru-RU"/>
        </w:rPr>
      </w:pPr>
      <w:r>
        <w:rPr>
          <w:rFonts w:ascii="Times New Roman" w:hAnsi="Times New Roman"/>
          <w:b/>
          <w:sz w:val="28"/>
        </w:rPr>
        <w:t>I</w:t>
      </w:r>
      <w:r>
        <w:rPr>
          <w:rFonts w:ascii="Times New Roman" w:hAnsi="Times New Roman"/>
          <w:b/>
          <w:sz w:val="28"/>
          <w:lang w:val="ru-RU"/>
        </w:rPr>
        <w:t>. ПОНЯТИЕ ИНВЕСТИЦИОННЫХ ОПЕРАЦИЙ БАНКОВ, ИХ КЛАССИФИКАЦИЯ</w:t>
      </w:r>
    </w:p>
    <w:p w:rsidR="001D0BF4" w:rsidRDefault="001D0BF4">
      <w:pPr>
        <w:ind w:firstLine="284"/>
        <w:jc w:val="both"/>
        <w:rPr>
          <w:rFonts w:ascii="Times New Roman" w:hAnsi="Times New Roman"/>
          <w:sz w:val="28"/>
          <w:lang w:val="ru-RU"/>
        </w:rPr>
      </w:pPr>
    </w:p>
    <w:p w:rsidR="001D0BF4" w:rsidRDefault="001D0BF4">
      <w:pPr>
        <w:ind w:firstLine="284"/>
        <w:jc w:val="both"/>
        <w:rPr>
          <w:rFonts w:ascii="Times New Roman" w:hAnsi="Times New Roman"/>
          <w:sz w:val="28"/>
          <w:lang w:val="ru-RU"/>
        </w:rPr>
      </w:pPr>
    </w:p>
    <w:p w:rsidR="001D0BF4" w:rsidRDefault="00CC017E">
      <w:pPr>
        <w:ind w:firstLine="284"/>
        <w:jc w:val="both"/>
        <w:rPr>
          <w:rFonts w:ascii="Times New Roman" w:hAnsi="Times New Roman"/>
          <w:sz w:val="28"/>
          <w:lang w:val="ru-RU"/>
        </w:rPr>
      </w:pPr>
      <w:r>
        <w:rPr>
          <w:rFonts w:ascii="Times New Roman" w:hAnsi="Times New Roman"/>
          <w:sz w:val="28"/>
          <w:lang w:val="ru-RU"/>
        </w:rPr>
        <w:t>Инвестиционные операции банков – это операции по размещению реально привлеченных банком средств в различные источники, в зависимости от характера этих источников можно произвести классификацию инвестиционных операций, проводимых банком.</w:t>
      </w:r>
    </w:p>
    <w:p w:rsidR="001D0BF4" w:rsidRDefault="00CC017E">
      <w:pPr>
        <w:ind w:firstLine="284"/>
        <w:jc w:val="both"/>
        <w:rPr>
          <w:rFonts w:ascii="Times New Roman" w:hAnsi="Times New Roman"/>
          <w:sz w:val="28"/>
          <w:lang w:val="ru-RU"/>
        </w:rPr>
      </w:pPr>
      <w:r>
        <w:rPr>
          <w:rFonts w:ascii="Times New Roman" w:hAnsi="Times New Roman"/>
          <w:sz w:val="28"/>
          <w:lang w:val="ru-RU"/>
        </w:rPr>
        <w:t xml:space="preserve">Инвестиционные операции можно классифицировать по различным признакам, прежде всего по основным группам заемщиков (субъектам): </w:t>
      </w:r>
    </w:p>
    <w:p w:rsidR="001D0BF4" w:rsidRDefault="00CC017E">
      <w:pPr>
        <w:numPr>
          <w:ilvl w:val="0"/>
          <w:numId w:val="8"/>
        </w:numPr>
        <w:tabs>
          <w:tab w:val="clear" w:pos="360"/>
          <w:tab w:val="num" w:pos="644"/>
        </w:tabs>
        <w:ind w:left="644"/>
        <w:jc w:val="both"/>
        <w:rPr>
          <w:rFonts w:ascii="Times New Roman" w:hAnsi="Times New Roman"/>
          <w:sz w:val="28"/>
          <w:lang w:val="ru-RU"/>
        </w:rPr>
      </w:pPr>
      <w:r>
        <w:rPr>
          <w:rFonts w:ascii="Times New Roman" w:hAnsi="Times New Roman"/>
          <w:sz w:val="28"/>
          <w:lang w:val="ru-RU"/>
        </w:rPr>
        <w:t>Инвестиции в государственные органы власти (государственные ценные бумаги)</w:t>
      </w:r>
    </w:p>
    <w:p w:rsidR="001D0BF4" w:rsidRDefault="00CC017E">
      <w:pPr>
        <w:numPr>
          <w:ilvl w:val="0"/>
          <w:numId w:val="8"/>
        </w:numPr>
        <w:tabs>
          <w:tab w:val="clear" w:pos="360"/>
          <w:tab w:val="num" w:pos="644"/>
        </w:tabs>
        <w:ind w:left="644"/>
        <w:jc w:val="both"/>
        <w:rPr>
          <w:rFonts w:ascii="Times New Roman" w:hAnsi="Times New Roman"/>
          <w:sz w:val="28"/>
          <w:lang w:val="ru-RU"/>
        </w:rPr>
      </w:pPr>
      <w:r>
        <w:rPr>
          <w:rFonts w:ascii="Times New Roman" w:hAnsi="Times New Roman"/>
          <w:sz w:val="28"/>
          <w:lang w:val="ru-RU"/>
        </w:rPr>
        <w:t>Инвестиции в коммерческие банки (межбанковские кредиты)</w:t>
      </w:r>
    </w:p>
    <w:p w:rsidR="001D0BF4" w:rsidRDefault="00CC017E">
      <w:pPr>
        <w:numPr>
          <w:ilvl w:val="0"/>
          <w:numId w:val="8"/>
        </w:numPr>
        <w:tabs>
          <w:tab w:val="clear" w:pos="360"/>
          <w:tab w:val="num" w:pos="644"/>
        </w:tabs>
        <w:ind w:left="644"/>
        <w:jc w:val="both"/>
        <w:rPr>
          <w:rFonts w:ascii="Times New Roman" w:hAnsi="Times New Roman"/>
          <w:sz w:val="28"/>
          <w:lang w:val="ru-RU"/>
        </w:rPr>
      </w:pPr>
      <w:r>
        <w:rPr>
          <w:rFonts w:ascii="Times New Roman" w:hAnsi="Times New Roman"/>
          <w:sz w:val="28"/>
          <w:lang w:val="ru-RU"/>
        </w:rPr>
        <w:t>Инвестиции в промышленность и сельское хозяйство (коммерческие кредиты)</w:t>
      </w:r>
    </w:p>
    <w:p w:rsidR="001D0BF4" w:rsidRDefault="00CC017E">
      <w:pPr>
        <w:numPr>
          <w:ilvl w:val="0"/>
          <w:numId w:val="8"/>
        </w:numPr>
        <w:tabs>
          <w:tab w:val="clear" w:pos="360"/>
          <w:tab w:val="num" w:pos="644"/>
        </w:tabs>
        <w:ind w:left="644"/>
        <w:jc w:val="both"/>
        <w:rPr>
          <w:rFonts w:ascii="Times New Roman" w:hAnsi="Times New Roman"/>
          <w:sz w:val="28"/>
          <w:lang w:val="ru-RU"/>
        </w:rPr>
      </w:pPr>
      <w:r>
        <w:rPr>
          <w:rFonts w:ascii="Times New Roman" w:hAnsi="Times New Roman"/>
          <w:sz w:val="28"/>
          <w:lang w:val="ru-RU"/>
        </w:rPr>
        <w:t xml:space="preserve">Инвестиции в корпоративные ценные бумаги </w:t>
      </w:r>
    </w:p>
    <w:p w:rsidR="001D0BF4" w:rsidRDefault="001D0BF4">
      <w:pPr>
        <w:ind w:left="284"/>
        <w:jc w:val="both"/>
        <w:rPr>
          <w:rFonts w:ascii="Times New Roman" w:hAnsi="Times New Roman"/>
          <w:sz w:val="28"/>
          <w:lang w:val="ru-RU"/>
        </w:rPr>
      </w:pPr>
    </w:p>
    <w:p w:rsidR="001D0BF4" w:rsidRDefault="00CC017E">
      <w:pPr>
        <w:ind w:left="284"/>
        <w:jc w:val="both"/>
        <w:rPr>
          <w:rFonts w:ascii="Times New Roman" w:hAnsi="Times New Roman"/>
          <w:sz w:val="28"/>
          <w:lang w:val="ru-RU"/>
        </w:rPr>
      </w:pPr>
      <w:r>
        <w:rPr>
          <w:rFonts w:ascii="Times New Roman" w:hAnsi="Times New Roman"/>
          <w:sz w:val="28"/>
          <w:lang w:val="ru-RU"/>
        </w:rPr>
        <w:t xml:space="preserve">Инвестиции в государственные ценные бумаги, до 17 августа 1998 года, считались, наиболее надежными и ликвидными вложениями, позволяющими банкам не только, надежно разместить собственный капитал, но и из-за высокой ликвидности рынка, вернуть вложенное в течении 1-го дня, причем с неплохой выгодой для банка.  </w:t>
      </w:r>
    </w:p>
    <w:p w:rsidR="001D0BF4" w:rsidRDefault="001D0BF4">
      <w:pPr>
        <w:ind w:left="284"/>
        <w:jc w:val="both"/>
        <w:rPr>
          <w:rFonts w:ascii="Times New Roman" w:hAnsi="Times New Roman"/>
          <w:sz w:val="28"/>
          <w:lang w:val="ru-RU"/>
        </w:rPr>
      </w:pPr>
    </w:p>
    <w:p w:rsidR="001D0BF4" w:rsidRDefault="00CC017E">
      <w:pPr>
        <w:ind w:left="284"/>
        <w:jc w:val="both"/>
        <w:rPr>
          <w:rFonts w:ascii="Times New Roman" w:hAnsi="Times New Roman"/>
          <w:sz w:val="28"/>
          <w:lang w:val="ru-RU"/>
        </w:rPr>
      </w:pPr>
      <w:r>
        <w:rPr>
          <w:rFonts w:ascii="Times New Roman" w:hAnsi="Times New Roman"/>
          <w:sz w:val="28"/>
          <w:lang w:val="ru-RU"/>
        </w:rPr>
        <w:t>Инвестиции в коммерческие банки, позволяют банкам не только получать доход, но и появляется возможность установления деловых партнерских отношений и по другим вопросам банковской деятельности, до последнего времени гарантия возврата ресурсов со стороны банка больше, чем со стороны предприятия.</w:t>
      </w:r>
    </w:p>
    <w:p w:rsidR="001D0BF4" w:rsidRDefault="001D0BF4">
      <w:pPr>
        <w:ind w:left="284"/>
        <w:jc w:val="both"/>
        <w:rPr>
          <w:rFonts w:ascii="Times New Roman" w:hAnsi="Times New Roman"/>
          <w:sz w:val="28"/>
          <w:lang w:val="ru-RU"/>
        </w:rPr>
      </w:pPr>
    </w:p>
    <w:p w:rsidR="001D0BF4" w:rsidRDefault="00CC017E">
      <w:pPr>
        <w:ind w:left="284"/>
        <w:jc w:val="both"/>
        <w:rPr>
          <w:rFonts w:ascii="Times New Roman" w:hAnsi="Times New Roman"/>
          <w:sz w:val="28"/>
          <w:lang w:val="ru-RU"/>
        </w:rPr>
      </w:pPr>
      <w:r>
        <w:rPr>
          <w:rFonts w:ascii="Times New Roman" w:hAnsi="Times New Roman"/>
          <w:sz w:val="28"/>
          <w:lang w:val="ru-RU"/>
        </w:rPr>
        <w:t>Кредитование промышленности и сельского хозяйства, в период финансового кризиса, является высокорискованной  операцией, за исключением кредитования крупных предприятий монополистов, хотя именно этот вид инвестиций позволяет развить реальный сектор экономики и поднять промышленность и сельское хозяйство, но для этого государству необходимо обеспечить стабильные условия для проведения данного вида инвестиций.</w:t>
      </w:r>
    </w:p>
    <w:p w:rsidR="001D0BF4" w:rsidRDefault="001D0BF4">
      <w:pPr>
        <w:ind w:left="284"/>
        <w:jc w:val="both"/>
        <w:rPr>
          <w:rFonts w:ascii="Times New Roman" w:hAnsi="Times New Roman"/>
          <w:sz w:val="28"/>
          <w:lang w:val="ru-RU"/>
        </w:rPr>
      </w:pPr>
    </w:p>
    <w:p w:rsidR="001D0BF4" w:rsidRDefault="00CC017E">
      <w:pPr>
        <w:ind w:firstLine="284"/>
        <w:jc w:val="both"/>
        <w:rPr>
          <w:rFonts w:ascii="Times New Roman" w:hAnsi="Times New Roman"/>
          <w:sz w:val="28"/>
          <w:lang w:val="ru-RU"/>
        </w:rPr>
      </w:pPr>
      <w:r>
        <w:rPr>
          <w:rFonts w:ascii="Times New Roman" w:hAnsi="Times New Roman"/>
          <w:sz w:val="28"/>
          <w:lang w:val="ru-RU"/>
        </w:rPr>
        <w:t>Инвестиции в корпоративные ценные бумаги, требуют более детального рассмотрения.</w:t>
      </w:r>
    </w:p>
    <w:p w:rsidR="001D0BF4" w:rsidRDefault="00CC017E">
      <w:pPr>
        <w:ind w:firstLine="284"/>
        <w:jc w:val="both"/>
        <w:rPr>
          <w:rFonts w:ascii="Times New Roman" w:hAnsi="Times New Roman"/>
          <w:sz w:val="28"/>
          <w:lang w:val="ru-RU"/>
        </w:rPr>
      </w:pPr>
      <w:r>
        <w:rPr>
          <w:rFonts w:ascii="Times New Roman" w:hAnsi="Times New Roman"/>
          <w:sz w:val="28"/>
          <w:lang w:val="ru-RU"/>
        </w:rPr>
        <w:t xml:space="preserve">Российский рынок корпоративных ценных бумаг начал формироваться в 1993 г., когда был дан старт процессу массовой приватизации предприятий находившихся в  государственной собственности. В течение четырех лет наблюдалось бурное развитие этого сегмента фондового рынка. Сейчас уже никто не сомневается, что, несмотря на столь молодой возраст и связанные с этим болезни роста, российский рынок корпоративных ценных бумаг имеет очень большие перспективы как для России, так и для всего мира в целом. </w:t>
      </w:r>
    </w:p>
    <w:p w:rsidR="001D0BF4" w:rsidRDefault="00CC017E">
      <w:pPr>
        <w:ind w:firstLine="284"/>
        <w:jc w:val="both"/>
        <w:rPr>
          <w:rFonts w:ascii="Times New Roman" w:hAnsi="Times New Roman"/>
          <w:sz w:val="28"/>
          <w:lang w:val="ru-RU"/>
        </w:rPr>
      </w:pPr>
      <w:r>
        <w:rPr>
          <w:rFonts w:ascii="Times New Roman" w:hAnsi="Times New Roman"/>
          <w:sz w:val="28"/>
          <w:lang w:val="ru-RU"/>
        </w:rPr>
        <w:t>Ниже мы хотим дать краткое представление об основных характеристиках российского рынка корпоративных ценных бумаг.</w:t>
      </w:r>
    </w:p>
    <w:p w:rsidR="001D0BF4" w:rsidRDefault="001D0BF4">
      <w:pPr>
        <w:ind w:right="113" w:firstLine="284"/>
        <w:jc w:val="both"/>
        <w:rPr>
          <w:rFonts w:ascii="Times New Roman" w:hAnsi="Times New Roman"/>
          <w:sz w:val="28"/>
          <w:lang w:val="ru-RU"/>
        </w:rPr>
      </w:pPr>
    </w:p>
    <w:p w:rsidR="001D0BF4" w:rsidRDefault="00CC017E">
      <w:pPr>
        <w:numPr>
          <w:ilvl w:val="0"/>
          <w:numId w:val="2"/>
        </w:numPr>
        <w:pBdr>
          <w:top w:val="single" w:sz="6" w:space="1" w:color="auto"/>
          <w:bottom w:val="single" w:sz="6" w:space="1" w:color="auto"/>
        </w:pBdr>
        <w:ind w:left="782" w:hanging="567"/>
        <w:jc w:val="both"/>
        <w:rPr>
          <w:rFonts w:ascii="Times New Roman" w:hAnsi="Times New Roman"/>
          <w:sz w:val="28"/>
          <w:lang w:val="ru-RU"/>
        </w:rPr>
      </w:pPr>
      <w:r>
        <w:rPr>
          <w:rFonts w:ascii="Times New Roman" w:hAnsi="Times New Roman"/>
          <w:b/>
          <w:sz w:val="28"/>
          <w:lang w:val="ru-RU"/>
        </w:rPr>
        <w:t xml:space="preserve">Общая капитализация: </w:t>
      </w:r>
      <w:r>
        <w:rPr>
          <w:rFonts w:ascii="Times New Roman" w:hAnsi="Times New Roman"/>
          <w:sz w:val="28"/>
          <w:lang w:val="ru-RU"/>
        </w:rPr>
        <w:t xml:space="preserve">Совокупная капитализация 100 наиболее крупных российских корпораций на сегодняшний день составляет около </w:t>
      </w:r>
      <w:r>
        <w:rPr>
          <w:rFonts w:ascii="Times New Roman" w:hAnsi="Times New Roman"/>
          <w:b/>
          <w:sz w:val="28"/>
          <w:lang w:val="ru-RU"/>
        </w:rPr>
        <w:t>$30 млрд</w:t>
      </w:r>
      <w:r>
        <w:rPr>
          <w:rFonts w:ascii="Times New Roman" w:hAnsi="Times New Roman"/>
          <w:sz w:val="28"/>
          <w:lang w:val="ru-RU"/>
        </w:rPr>
        <w:t>. При этом налицо существенная концентрация капитала: около $25 млрд. приходится на долю 10 крупнейших предприятий России. Среди них: РАО “Газпром”, НК “ЛУКойл”, РАО “ЕЭС России”, АО “Мосэнерго”, АО “Ростелеком”, АО Сургутнефтегаз”, РАО “Норильский никель”, АО “Иркутскэнерго”, АО “Московская городская телефонная сеть”, АО “Мегионнефтегаз”.</w:t>
      </w:r>
    </w:p>
    <w:p w:rsidR="001D0BF4" w:rsidRDefault="001D0BF4">
      <w:pPr>
        <w:ind w:left="567" w:firstLine="426"/>
        <w:jc w:val="both"/>
        <w:rPr>
          <w:rFonts w:ascii="Times New Roman" w:hAnsi="Times New Roman"/>
          <w:b/>
          <w:sz w:val="28"/>
          <w:lang w:val="ru-RU"/>
        </w:rPr>
      </w:pPr>
    </w:p>
    <w:p w:rsidR="001D0BF4" w:rsidRDefault="00CC017E">
      <w:pPr>
        <w:numPr>
          <w:ilvl w:val="0"/>
          <w:numId w:val="3"/>
        </w:numPr>
        <w:pBdr>
          <w:top w:val="single" w:sz="6" w:space="1" w:color="auto"/>
          <w:bottom w:val="single" w:sz="6" w:space="1" w:color="auto"/>
        </w:pBdr>
        <w:ind w:left="782" w:hanging="567"/>
        <w:jc w:val="both"/>
        <w:rPr>
          <w:rFonts w:ascii="Times New Roman" w:hAnsi="Times New Roman"/>
          <w:sz w:val="28"/>
          <w:lang w:val="ru-RU"/>
        </w:rPr>
      </w:pPr>
      <w:r>
        <w:rPr>
          <w:rFonts w:ascii="Times New Roman" w:hAnsi="Times New Roman"/>
          <w:b/>
          <w:sz w:val="28"/>
          <w:lang w:val="ru-RU"/>
        </w:rPr>
        <w:t>Ликвидность:</w:t>
      </w:r>
      <w:r>
        <w:rPr>
          <w:rFonts w:ascii="Times New Roman" w:hAnsi="Times New Roman"/>
          <w:sz w:val="28"/>
          <w:lang w:val="ru-RU"/>
        </w:rPr>
        <w:t xml:space="preserve"> На сегодняшний день ликвидность большинства российских акций по международным стандартам остается невысокой. Согласно различным оценкам к разряду достаточно ликвидных можно отнести ценные бумаги 20-30 эмитентов. При этом очень высоколиквидными (категория </w:t>
      </w:r>
      <w:r>
        <w:rPr>
          <w:rFonts w:ascii="Times New Roman" w:hAnsi="Times New Roman"/>
          <w:b/>
          <w:sz w:val="28"/>
          <w:lang w:val="ru-RU"/>
        </w:rPr>
        <w:t>“blue chips”</w:t>
      </w:r>
      <w:r>
        <w:rPr>
          <w:rFonts w:ascii="Times New Roman" w:hAnsi="Times New Roman"/>
          <w:sz w:val="28"/>
          <w:lang w:val="ru-RU"/>
        </w:rPr>
        <w:t>) вне зависимости от конъюнктуры рынка можно с уверенностью считать акции НК “ЛУКойл”, РАО “ЕЭС России”, АО “Мосэнерго”, АО “Ростелеком” и РАО “Норильский никель”.</w:t>
      </w:r>
    </w:p>
    <w:p w:rsidR="001D0BF4" w:rsidRDefault="001D0BF4">
      <w:pPr>
        <w:ind w:left="567" w:firstLine="426"/>
        <w:jc w:val="both"/>
        <w:rPr>
          <w:rFonts w:ascii="Times New Roman" w:hAnsi="Times New Roman"/>
          <w:sz w:val="28"/>
          <w:lang w:val="ru-RU"/>
        </w:rPr>
      </w:pPr>
    </w:p>
    <w:p w:rsidR="001D0BF4" w:rsidRDefault="00CC017E">
      <w:pPr>
        <w:numPr>
          <w:ilvl w:val="0"/>
          <w:numId w:val="4"/>
        </w:numPr>
        <w:pBdr>
          <w:top w:val="single" w:sz="6" w:space="1" w:color="auto"/>
        </w:pBdr>
        <w:ind w:left="782" w:hanging="567"/>
        <w:jc w:val="both"/>
        <w:rPr>
          <w:rFonts w:ascii="Times New Roman" w:hAnsi="Times New Roman"/>
          <w:b/>
          <w:sz w:val="28"/>
          <w:lang w:val="ru-RU"/>
        </w:rPr>
      </w:pPr>
      <w:r>
        <w:rPr>
          <w:rFonts w:ascii="Times New Roman" w:hAnsi="Times New Roman"/>
          <w:b/>
          <w:sz w:val="28"/>
          <w:lang w:val="ru-RU"/>
        </w:rPr>
        <w:t xml:space="preserve">Информационная неразвитость: </w:t>
      </w:r>
    </w:p>
    <w:p w:rsidR="001D0BF4" w:rsidRDefault="00CC017E">
      <w:pPr>
        <w:pBdr>
          <w:bottom w:val="single" w:sz="6" w:space="1" w:color="auto"/>
        </w:pBdr>
        <w:ind w:left="782"/>
        <w:jc w:val="both"/>
        <w:rPr>
          <w:rFonts w:ascii="Times New Roman" w:hAnsi="Times New Roman"/>
          <w:sz w:val="28"/>
          <w:lang w:val="ru-RU"/>
        </w:rPr>
      </w:pPr>
      <w:r>
        <w:rPr>
          <w:rFonts w:ascii="Times New Roman" w:hAnsi="Times New Roman"/>
          <w:sz w:val="28"/>
          <w:lang w:val="ru-RU"/>
        </w:rPr>
        <w:t>Информационная закрытость российского рынка корпоративных ценных бумаг, и прежде всего отсутствие фундаментальной информации о предприятиях (финансово-экономические показатели)  пока не позволяет частным инвесторам     достаточно эффективно ориентироваться при выборе объектов инвестиций. Банк должен предоставлять своим клиентам такие услуги.</w:t>
      </w:r>
    </w:p>
    <w:p w:rsidR="001D0BF4" w:rsidRDefault="001D0BF4">
      <w:pPr>
        <w:jc w:val="both"/>
        <w:rPr>
          <w:rFonts w:ascii="Times New Roman" w:hAnsi="Times New Roman"/>
          <w:b/>
          <w:sz w:val="28"/>
          <w:lang w:val="ru-RU"/>
        </w:rPr>
      </w:pPr>
    </w:p>
    <w:p w:rsidR="001D0BF4" w:rsidRDefault="00CC017E">
      <w:pPr>
        <w:numPr>
          <w:ilvl w:val="0"/>
          <w:numId w:val="3"/>
        </w:numPr>
        <w:pBdr>
          <w:top w:val="single" w:sz="6" w:space="1" w:color="auto"/>
        </w:pBdr>
        <w:ind w:left="782" w:hanging="567"/>
        <w:jc w:val="both"/>
        <w:rPr>
          <w:rFonts w:ascii="Times New Roman" w:hAnsi="Times New Roman"/>
          <w:b/>
          <w:sz w:val="28"/>
          <w:lang w:val="ru-RU"/>
        </w:rPr>
      </w:pPr>
      <w:r>
        <w:rPr>
          <w:rFonts w:ascii="Times New Roman" w:hAnsi="Times New Roman"/>
          <w:b/>
          <w:sz w:val="28"/>
          <w:lang w:val="ru-RU"/>
        </w:rPr>
        <w:t xml:space="preserve">Сильная зависимость от иностранного капитала и высокая волатильность: </w:t>
      </w:r>
      <w:r>
        <w:rPr>
          <w:rFonts w:ascii="Times New Roman" w:hAnsi="Times New Roman"/>
          <w:sz w:val="28"/>
          <w:lang w:val="ru-RU"/>
        </w:rPr>
        <w:t>Как и другие развивающиеся рынки, российский рынок подвержен значительным колебаниям цен в зависимости от изменения внутриполитической конъюнктуры и притока/оттока иностранного капитала.</w:t>
      </w:r>
    </w:p>
    <w:p w:rsidR="001D0BF4" w:rsidRDefault="001D0BF4">
      <w:pPr>
        <w:pBdr>
          <w:top w:val="single" w:sz="6" w:space="1" w:color="auto"/>
        </w:pBdr>
        <w:jc w:val="both"/>
        <w:rPr>
          <w:rFonts w:ascii="Times New Roman" w:hAnsi="Times New Roman"/>
          <w:b/>
          <w:sz w:val="28"/>
          <w:lang w:val="ru-RU"/>
        </w:rPr>
      </w:pPr>
    </w:p>
    <w:p w:rsidR="001D0BF4" w:rsidRDefault="001D0BF4">
      <w:pPr>
        <w:ind w:firstLine="284"/>
        <w:jc w:val="both"/>
        <w:rPr>
          <w:rFonts w:ascii="Times New Roman" w:hAnsi="Times New Roman"/>
          <w:sz w:val="28"/>
          <w:lang w:val="ru-RU"/>
        </w:rPr>
      </w:pPr>
    </w:p>
    <w:p w:rsidR="001D0BF4" w:rsidRDefault="00CC017E">
      <w:pPr>
        <w:ind w:firstLine="284"/>
        <w:jc w:val="both"/>
        <w:rPr>
          <w:rFonts w:ascii="Times New Roman" w:hAnsi="Times New Roman"/>
          <w:sz w:val="28"/>
          <w:lang w:val="ru-RU"/>
        </w:rPr>
      </w:pPr>
      <w:r>
        <w:rPr>
          <w:rFonts w:ascii="Times New Roman" w:hAnsi="Times New Roman"/>
          <w:sz w:val="28"/>
          <w:lang w:val="ru-RU"/>
        </w:rPr>
        <w:t xml:space="preserve">Мы считаем необходимым особо остановиться на </w:t>
      </w:r>
      <w:r>
        <w:rPr>
          <w:rFonts w:ascii="Times New Roman" w:hAnsi="Times New Roman"/>
          <w:i/>
          <w:sz w:val="28"/>
          <w:lang w:val="ru-RU"/>
        </w:rPr>
        <w:t>проблеме ликвидности российских акций</w:t>
      </w:r>
      <w:r>
        <w:rPr>
          <w:rFonts w:ascii="Times New Roman" w:hAnsi="Times New Roman"/>
          <w:sz w:val="28"/>
          <w:lang w:val="ru-RU"/>
        </w:rPr>
        <w:t>, поскольку она в обобщенном виде включает основные риски, с которыми может столкнуться инвестор при работе на российском рынке корпоративных ценных бумаг.</w:t>
      </w:r>
    </w:p>
    <w:p w:rsidR="001D0BF4" w:rsidRDefault="00CC017E">
      <w:pPr>
        <w:ind w:firstLine="284"/>
        <w:jc w:val="both"/>
        <w:rPr>
          <w:rFonts w:ascii="Times New Roman" w:hAnsi="Times New Roman"/>
          <w:sz w:val="28"/>
          <w:lang w:val="ru-RU"/>
        </w:rPr>
      </w:pPr>
      <w:r>
        <w:rPr>
          <w:rFonts w:ascii="Times New Roman" w:hAnsi="Times New Roman"/>
          <w:sz w:val="28"/>
          <w:lang w:val="ru-RU"/>
        </w:rPr>
        <w:t>В зависимости от уровня ликвидности российские акции, обращающиеся на вторичном рынке, можно условно разделить как минимум на</w:t>
      </w:r>
      <w:r>
        <w:rPr>
          <w:rFonts w:ascii="Times New Roman" w:hAnsi="Times New Roman"/>
          <w:b/>
          <w:sz w:val="28"/>
          <w:lang w:val="ru-RU"/>
        </w:rPr>
        <w:t xml:space="preserve"> </w:t>
      </w:r>
      <w:r>
        <w:rPr>
          <w:rFonts w:ascii="Times New Roman" w:hAnsi="Times New Roman"/>
          <w:i/>
          <w:sz w:val="28"/>
          <w:lang w:val="ru-RU"/>
        </w:rPr>
        <w:t>четыре</w:t>
      </w:r>
      <w:r>
        <w:rPr>
          <w:rFonts w:ascii="Times New Roman" w:hAnsi="Times New Roman"/>
          <w:sz w:val="28"/>
          <w:lang w:val="ru-RU"/>
        </w:rPr>
        <w:t xml:space="preserve"> основные группы:</w:t>
      </w:r>
    </w:p>
    <w:p w:rsidR="001D0BF4" w:rsidRDefault="001D0BF4">
      <w:pPr>
        <w:ind w:firstLine="284"/>
        <w:jc w:val="both"/>
        <w:rPr>
          <w:rFonts w:ascii="Times New Roman" w:hAnsi="Times New Roman"/>
          <w:sz w:val="28"/>
          <w:lang w:val="ru-RU"/>
        </w:rPr>
      </w:pPr>
    </w:p>
    <w:p w:rsidR="001D0BF4" w:rsidRDefault="00CC017E">
      <w:pPr>
        <w:numPr>
          <w:ilvl w:val="0"/>
          <w:numId w:val="5"/>
        </w:numPr>
        <w:ind w:firstLine="284"/>
        <w:jc w:val="both"/>
        <w:rPr>
          <w:rFonts w:ascii="Times New Roman" w:hAnsi="Times New Roman"/>
          <w:sz w:val="28"/>
          <w:lang w:val="ru-RU"/>
        </w:rPr>
      </w:pPr>
      <w:r>
        <w:rPr>
          <w:rFonts w:ascii="Times New Roman" w:hAnsi="Times New Roman"/>
          <w:i/>
          <w:sz w:val="28"/>
          <w:lang w:val="ru-RU"/>
        </w:rPr>
        <w:tab/>
        <w:t>очень высоколиквидные акции - “blue chips”</w:t>
      </w:r>
      <w:r>
        <w:rPr>
          <w:rFonts w:ascii="Times New Roman" w:hAnsi="Times New Roman"/>
          <w:sz w:val="28"/>
          <w:lang w:val="ru-RU"/>
        </w:rPr>
        <w:t>, куда на сегодня можно с полной уверенностью отнести акции только 5 эмитентов;</w:t>
      </w:r>
    </w:p>
    <w:p w:rsidR="001D0BF4" w:rsidRDefault="00CC017E">
      <w:pPr>
        <w:numPr>
          <w:ilvl w:val="0"/>
          <w:numId w:val="5"/>
        </w:numPr>
        <w:ind w:firstLine="284"/>
        <w:jc w:val="both"/>
        <w:rPr>
          <w:rFonts w:ascii="Times New Roman" w:hAnsi="Times New Roman"/>
          <w:sz w:val="28"/>
          <w:lang w:val="ru-RU"/>
        </w:rPr>
      </w:pPr>
      <w:r>
        <w:rPr>
          <w:rFonts w:ascii="Times New Roman" w:hAnsi="Times New Roman"/>
          <w:i/>
          <w:sz w:val="28"/>
          <w:lang w:val="ru-RU"/>
        </w:rPr>
        <w:tab/>
        <w:t>высоколиквидные акции - “1 эшелон”</w:t>
      </w:r>
      <w:r>
        <w:rPr>
          <w:rFonts w:ascii="Times New Roman" w:hAnsi="Times New Roman"/>
          <w:sz w:val="28"/>
          <w:lang w:val="ru-RU"/>
        </w:rPr>
        <w:t xml:space="preserve"> (порядка 20 эмитентов);</w:t>
      </w:r>
    </w:p>
    <w:p w:rsidR="001D0BF4" w:rsidRDefault="00CC017E">
      <w:pPr>
        <w:numPr>
          <w:ilvl w:val="0"/>
          <w:numId w:val="5"/>
        </w:numPr>
        <w:ind w:firstLine="284"/>
        <w:jc w:val="both"/>
        <w:rPr>
          <w:rFonts w:ascii="Times New Roman" w:hAnsi="Times New Roman"/>
          <w:sz w:val="28"/>
          <w:lang w:val="ru-RU"/>
        </w:rPr>
      </w:pPr>
      <w:r>
        <w:rPr>
          <w:rFonts w:ascii="Times New Roman" w:hAnsi="Times New Roman"/>
          <w:i/>
          <w:sz w:val="28"/>
          <w:lang w:val="ru-RU"/>
        </w:rPr>
        <w:tab/>
        <w:t>среднеликвидные акции - “2 эшелон”</w:t>
      </w:r>
      <w:r>
        <w:rPr>
          <w:rFonts w:ascii="Times New Roman" w:hAnsi="Times New Roman"/>
          <w:sz w:val="28"/>
          <w:lang w:val="ru-RU"/>
        </w:rPr>
        <w:t xml:space="preserve"> (порядка 60 эмитентов);</w:t>
      </w:r>
    </w:p>
    <w:p w:rsidR="001D0BF4" w:rsidRDefault="00CC017E">
      <w:pPr>
        <w:numPr>
          <w:ilvl w:val="0"/>
          <w:numId w:val="5"/>
        </w:numPr>
        <w:ind w:firstLine="284"/>
        <w:jc w:val="both"/>
        <w:rPr>
          <w:rFonts w:ascii="Times New Roman" w:hAnsi="Times New Roman"/>
          <w:sz w:val="28"/>
          <w:lang w:val="ru-RU"/>
        </w:rPr>
      </w:pPr>
      <w:r>
        <w:rPr>
          <w:rFonts w:ascii="Times New Roman" w:hAnsi="Times New Roman"/>
          <w:i/>
          <w:sz w:val="28"/>
          <w:lang w:val="ru-RU"/>
        </w:rPr>
        <w:tab/>
        <w:t>низколиквидные акции</w:t>
      </w:r>
      <w:r>
        <w:rPr>
          <w:rFonts w:ascii="Times New Roman" w:hAnsi="Times New Roman"/>
          <w:sz w:val="28"/>
          <w:lang w:val="ru-RU"/>
        </w:rPr>
        <w:t xml:space="preserve"> (порядка двух тысяч эмитентов).</w:t>
      </w:r>
    </w:p>
    <w:p w:rsidR="001D0BF4" w:rsidRDefault="00CC017E">
      <w:pPr>
        <w:ind w:firstLine="284"/>
        <w:jc w:val="both"/>
        <w:rPr>
          <w:rFonts w:ascii="Times New Roman" w:hAnsi="Times New Roman"/>
          <w:sz w:val="28"/>
          <w:lang w:val="ru-RU"/>
        </w:rPr>
      </w:pPr>
      <w:r>
        <w:rPr>
          <w:rFonts w:ascii="Times New Roman" w:hAnsi="Times New Roman"/>
          <w:sz w:val="28"/>
          <w:lang w:val="ru-RU"/>
        </w:rPr>
        <w:t>Остальные акции следует отнести к неликвидным - котировки по ним на вторичном рынке отсутствуют.</w:t>
      </w:r>
    </w:p>
    <w:p w:rsidR="001D0BF4" w:rsidRDefault="00CC017E">
      <w:pPr>
        <w:ind w:firstLine="284"/>
        <w:jc w:val="both"/>
        <w:rPr>
          <w:rFonts w:ascii="Times New Roman" w:hAnsi="Times New Roman"/>
          <w:sz w:val="28"/>
          <w:lang w:val="ru-RU"/>
        </w:rPr>
      </w:pPr>
      <w:r>
        <w:rPr>
          <w:rFonts w:ascii="Times New Roman" w:hAnsi="Times New Roman"/>
          <w:sz w:val="28"/>
          <w:lang w:val="ru-RU"/>
        </w:rPr>
        <w:t>Отметим, что граница между средне- и низколиквидными акциями достаточна условна. Специалисты рекомендуют для отнесения акций как минимум к группе среднеликвидных руководствоваться следующими критериями: количество заявок на покупку должно быть больше 5, заявок на продажу - больше 3.</w:t>
      </w:r>
    </w:p>
    <w:p w:rsidR="001D0BF4" w:rsidRDefault="001D0BF4">
      <w:pPr>
        <w:ind w:firstLine="284"/>
        <w:jc w:val="both"/>
        <w:rPr>
          <w:rFonts w:ascii="Times New Roman" w:hAnsi="Times New Roman"/>
          <w:sz w:val="28"/>
          <w:lang w:val="ru-RU"/>
        </w:rPr>
      </w:pPr>
    </w:p>
    <w:p w:rsidR="001D0BF4" w:rsidRDefault="00CC017E">
      <w:pPr>
        <w:ind w:firstLine="284"/>
        <w:jc w:val="both"/>
        <w:rPr>
          <w:rFonts w:ascii="Times New Roman" w:hAnsi="Times New Roman"/>
          <w:sz w:val="28"/>
          <w:lang w:val="ru-RU"/>
        </w:rPr>
      </w:pPr>
      <w:r>
        <w:rPr>
          <w:rFonts w:ascii="Times New Roman" w:hAnsi="Times New Roman"/>
          <w:sz w:val="28"/>
          <w:lang w:val="ru-RU"/>
        </w:rPr>
        <w:t>“За бортом” вторичного рынка осталось порядка несколько десятков тысяч акций, которые не присутствуют в списках базы данных АК&amp;М. Их с полной уверенностью следует отнести к неликвидным ценным бумагам.</w:t>
      </w:r>
    </w:p>
    <w:p w:rsidR="001D0BF4" w:rsidRDefault="001D0BF4">
      <w:pPr>
        <w:ind w:firstLine="284"/>
        <w:jc w:val="both"/>
        <w:rPr>
          <w:rFonts w:ascii="Times New Roman" w:hAnsi="Times New Roman"/>
          <w:sz w:val="28"/>
          <w:lang w:val="ru-RU"/>
        </w:rPr>
      </w:pPr>
    </w:p>
    <w:p w:rsidR="001D0BF4" w:rsidRDefault="001D0BF4">
      <w:pPr>
        <w:ind w:firstLine="284"/>
        <w:jc w:val="both"/>
        <w:rPr>
          <w:rFonts w:ascii="Times New Roman" w:hAnsi="Times New Roman"/>
          <w:sz w:val="28"/>
          <w:lang w:val="ru-RU"/>
        </w:rPr>
        <w:sectPr w:rsidR="001D0BF4">
          <w:headerReference w:type="even" r:id="rId7"/>
          <w:headerReference w:type="default" r:id="rId8"/>
          <w:type w:val="continuous"/>
          <w:pgSz w:w="11906" w:h="16838"/>
          <w:pgMar w:top="1440" w:right="566" w:bottom="1440" w:left="1800" w:header="720" w:footer="275" w:gutter="0"/>
          <w:pgNumType w:start="2"/>
          <w:cols w:space="98"/>
          <w:titlePg/>
        </w:sectPr>
      </w:pPr>
    </w:p>
    <w:p w:rsidR="001D0BF4" w:rsidRDefault="00CC017E">
      <w:pPr>
        <w:jc w:val="both"/>
        <w:rPr>
          <w:rFonts w:ascii="Times New Roman" w:hAnsi="Times New Roman"/>
          <w:sz w:val="28"/>
          <w:lang w:val="ru-RU"/>
        </w:rPr>
      </w:pPr>
      <w:r>
        <w:rPr>
          <w:rFonts w:ascii="Times New Roman" w:hAnsi="Times New Roman"/>
          <w:sz w:val="20"/>
          <w:lang w:val="ru-RU"/>
        </w:rPr>
        <w:object w:dxaOrig="9924" w:dyaOrig="3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187.5pt" o:ole="">
            <v:imagedata r:id="rId9" o:title=""/>
          </v:shape>
          <o:OLEObject Type="Embed" ProgID="Word.Document.8" ShapeID="_x0000_i1025" DrawAspect="Content" ObjectID="_1468596009" r:id="rId10"/>
        </w:object>
      </w:r>
    </w:p>
    <w:p w:rsidR="001D0BF4" w:rsidRDefault="00CC017E">
      <w:pPr>
        <w:ind w:firstLine="284"/>
        <w:jc w:val="both"/>
        <w:rPr>
          <w:rFonts w:ascii="Times New Roman" w:hAnsi="Times New Roman"/>
          <w:sz w:val="28"/>
          <w:lang w:val="ru-RU"/>
        </w:rPr>
      </w:pPr>
      <w:r>
        <w:rPr>
          <w:rFonts w:ascii="Times New Roman" w:hAnsi="Times New Roman"/>
          <w:sz w:val="28"/>
          <w:lang w:val="ru-RU"/>
        </w:rPr>
        <w:t>Основной капитал, обращающийся на РРЦБ, - это средства западных инвесторов, которые при неблагоприятном развитии политической ситуации уводят их с рынка, минимизируя страновые риски, что вызывает общее падение цен. При положительном развитии политических процессов западные капиталы возвращаются на рынок, и это приводит к общему подъему цен. Так, падение индекса РК-30 в первом квартале 1996 г. было следствием победы фракции КПРФ на выборах в Госдуму в конце 1995 г., последующими перестановками в структурах верхних эшелонов власти, низким рейтингом Президента.</w:t>
      </w:r>
    </w:p>
    <w:p w:rsidR="001D0BF4" w:rsidRDefault="001D0BF4">
      <w:pPr>
        <w:ind w:firstLine="284"/>
        <w:jc w:val="both"/>
        <w:rPr>
          <w:rFonts w:ascii="Times New Roman" w:hAnsi="Times New Roman"/>
          <w:sz w:val="28"/>
          <w:lang w:val="ru-RU"/>
        </w:rPr>
      </w:pPr>
    </w:p>
    <w:p w:rsidR="001D0BF4" w:rsidRDefault="00CC017E">
      <w:pPr>
        <w:ind w:firstLine="284"/>
        <w:jc w:val="both"/>
        <w:rPr>
          <w:rFonts w:ascii="Times New Roman" w:hAnsi="Times New Roman"/>
          <w:sz w:val="28"/>
          <w:lang w:val="ru-RU"/>
        </w:rPr>
      </w:pPr>
      <w:r>
        <w:rPr>
          <w:rFonts w:ascii="Times New Roman" w:hAnsi="Times New Roman"/>
          <w:sz w:val="28"/>
          <w:lang w:val="ru-RU"/>
        </w:rPr>
        <w:t>Рост рынка начался одновременно с началом роста предвыборного рейтинга Бориса Ельцина. Чем выше поднимался согласно опросам общественного мнения рейтинг Президента, тем сильнее росли котировки. Перелом тренда наступил лишь после второго тура выборов: его результаты совпали с ожидаемыми, новых ресурсов на рынок не поступило, и начался процесс фиксации прибыли. Оживление рынка в конце лета было прервано сообщениями об ухудшении здоровья Президента.</w:t>
      </w:r>
    </w:p>
    <w:p w:rsidR="001D0BF4" w:rsidRDefault="00CC017E">
      <w:pPr>
        <w:ind w:firstLine="284"/>
        <w:jc w:val="both"/>
        <w:rPr>
          <w:rFonts w:ascii="Times New Roman" w:hAnsi="Times New Roman"/>
          <w:sz w:val="28"/>
          <w:lang w:val="ru-RU"/>
        </w:rPr>
      </w:pPr>
      <w:r>
        <w:rPr>
          <w:rFonts w:ascii="Times New Roman" w:hAnsi="Times New Roman"/>
          <w:sz w:val="28"/>
          <w:lang w:val="ru-RU"/>
        </w:rPr>
        <w:t>С начала сентября 1996 г. динамика индекса РК-30 имела слабый понижательный характер, которая была взорвана в конце первой декады  октября долгожданным присвоением России  мировых кредитных рейтингов Moody’s, S&amp;P и IBCA. Такого история РТС еще не знала - дневной объем сделок впервые составил $46,9 млн.</w:t>
      </w:r>
    </w:p>
    <w:p w:rsidR="001D0BF4" w:rsidRDefault="00CC017E">
      <w:pPr>
        <w:ind w:firstLine="284"/>
        <w:jc w:val="both"/>
        <w:rPr>
          <w:rFonts w:ascii="Times New Roman" w:hAnsi="Times New Roman"/>
          <w:sz w:val="28"/>
          <w:lang w:val="ru-RU"/>
        </w:rPr>
      </w:pPr>
      <w:r>
        <w:rPr>
          <w:rFonts w:ascii="Times New Roman" w:hAnsi="Times New Roman"/>
          <w:sz w:val="28"/>
          <w:lang w:val="ru-RU"/>
        </w:rPr>
        <w:t>Как видно из представленного материала, российский рынок акций приватизированных предприятий характеризуется достаточно высокой степенью</w:t>
      </w:r>
      <w:r>
        <w:rPr>
          <w:rFonts w:ascii="Times New Roman" w:hAnsi="Times New Roman"/>
          <w:i/>
          <w:sz w:val="28"/>
          <w:lang w:val="ru-RU"/>
        </w:rPr>
        <w:t xml:space="preserve"> </w:t>
      </w:r>
      <w:r>
        <w:rPr>
          <w:rFonts w:ascii="Times New Roman" w:hAnsi="Times New Roman"/>
          <w:sz w:val="28"/>
          <w:lang w:val="ru-RU"/>
        </w:rPr>
        <w:t>изменчивости</w:t>
      </w:r>
      <w:r>
        <w:rPr>
          <w:rFonts w:ascii="Times New Roman" w:hAnsi="Times New Roman"/>
          <w:i/>
          <w:sz w:val="28"/>
          <w:lang w:val="ru-RU"/>
        </w:rPr>
        <w:t xml:space="preserve"> (волатильности</w:t>
      </w:r>
      <w:r>
        <w:rPr>
          <w:rFonts w:ascii="Times New Roman" w:hAnsi="Times New Roman"/>
          <w:sz w:val="28"/>
          <w:lang w:val="ru-RU"/>
        </w:rPr>
        <w:t>), что в сочетании с профессионализмом команды опытных специалистов банка  позволит эффективно управлять капиталом при минимальном воздействии рисков, связанных с инвестициями в акции российских эмитентов.</w:t>
      </w:r>
    </w:p>
    <w:p w:rsidR="001D0BF4" w:rsidRDefault="00CC017E">
      <w:pPr>
        <w:ind w:right="57" w:firstLine="284"/>
        <w:jc w:val="both"/>
        <w:rPr>
          <w:rFonts w:ascii="Times New Roman" w:hAnsi="Times New Roman"/>
          <w:sz w:val="28"/>
          <w:lang w:val="ru-RU"/>
        </w:rPr>
      </w:pPr>
      <w:r>
        <w:rPr>
          <w:rFonts w:ascii="Times New Roman" w:hAnsi="Times New Roman"/>
          <w:sz w:val="28"/>
          <w:lang w:val="ru-RU"/>
        </w:rPr>
        <w:t xml:space="preserve">Во всем мире и особенно в США одним из основных доходов налогоплательщиков является доход, полученный от инвестирования в ценные бумаги.    Эта     широко    применяемая     практика   является одним из краеугольных камней на котором основана западная экономика. </w:t>
      </w:r>
    </w:p>
    <w:p w:rsidR="001D0BF4" w:rsidRDefault="00CC017E">
      <w:pPr>
        <w:ind w:right="57" w:firstLine="284"/>
        <w:jc w:val="both"/>
        <w:rPr>
          <w:rFonts w:ascii="Times New Roman" w:hAnsi="Times New Roman"/>
          <w:sz w:val="20"/>
          <w:lang w:val="ru-RU"/>
        </w:rPr>
      </w:pPr>
      <w:r>
        <w:rPr>
          <w:rFonts w:ascii="Times New Roman" w:hAnsi="Times New Roman"/>
          <w:sz w:val="28"/>
          <w:lang w:val="ru-RU"/>
        </w:rPr>
        <w:t>Инвестиционный бум в России делает Портфельные инвестиции особенно актуальными у нас. Всем известен постулат о том, “</w:t>
      </w:r>
      <w:r>
        <w:rPr>
          <w:rFonts w:ascii="Times New Roman" w:hAnsi="Times New Roman"/>
          <w:i/>
          <w:sz w:val="28"/>
          <w:lang w:val="ru-RU"/>
        </w:rPr>
        <w:t>что деньги должны работать</w:t>
      </w:r>
      <w:r>
        <w:rPr>
          <w:rFonts w:ascii="Times New Roman" w:hAnsi="Times New Roman"/>
          <w:sz w:val="28"/>
          <w:lang w:val="ru-RU"/>
        </w:rPr>
        <w:t>”.</w:t>
      </w:r>
    </w:p>
    <w:p w:rsidR="001D0BF4" w:rsidRDefault="001D0BF4">
      <w:pPr>
        <w:ind w:firstLine="284"/>
        <w:jc w:val="both"/>
        <w:rPr>
          <w:rFonts w:ascii="Times New Roman" w:hAnsi="Times New Roman"/>
          <w:sz w:val="28"/>
          <w:lang w:val="ru-RU"/>
        </w:rPr>
      </w:pPr>
    </w:p>
    <w:p w:rsidR="001D0BF4" w:rsidRDefault="00CC017E">
      <w:pPr>
        <w:ind w:firstLine="284"/>
        <w:jc w:val="both"/>
        <w:rPr>
          <w:rFonts w:ascii="Times New Roman" w:hAnsi="Times New Roman"/>
          <w:sz w:val="28"/>
          <w:lang w:val="ru-RU"/>
        </w:rPr>
      </w:pPr>
      <w:r>
        <w:rPr>
          <w:rFonts w:ascii="Times New Roman" w:hAnsi="Times New Roman"/>
          <w:sz w:val="28"/>
          <w:lang w:val="ru-RU"/>
        </w:rPr>
        <w:t>По срокам размещения инвестиции бывают:</w:t>
      </w:r>
    </w:p>
    <w:p w:rsidR="001D0BF4" w:rsidRDefault="00CC017E">
      <w:pPr>
        <w:numPr>
          <w:ilvl w:val="0"/>
          <w:numId w:val="9"/>
        </w:numPr>
        <w:tabs>
          <w:tab w:val="clear" w:pos="360"/>
          <w:tab w:val="num" w:pos="644"/>
        </w:tabs>
        <w:ind w:left="644"/>
        <w:jc w:val="both"/>
        <w:rPr>
          <w:rFonts w:ascii="Times New Roman" w:hAnsi="Times New Roman"/>
          <w:sz w:val="28"/>
          <w:lang w:val="ru-RU"/>
        </w:rPr>
      </w:pPr>
      <w:r>
        <w:rPr>
          <w:rFonts w:ascii="Times New Roman" w:hAnsi="Times New Roman"/>
          <w:sz w:val="28"/>
          <w:lang w:val="ru-RU"/>
        </w:rPr>
        <w:t>До востребования</w:t>
      </w:r>
    </w:p>
    <w:p w:rsidR="001D0BF4" w:rsidRDefault="00CC017E">
      <w:pPr>
        <w:numPr>
          <w:ilvl w:val="0"/>
          <w:numId w:val="9"/>
        </w:numPr>
        <w:tabs>
          <w:tab w:val="clear" w:pos="360"/>
          <w:tab w:val="num" w:pos="644"/>
        </w:tabs>
        <w:ind w:left="644"/>
        <w:jc w:val="both"/>
        <w:rPr>
          <w:rFonts w:ascii="Times New Roman" w:hAnsi="Times New Roman"/>
          <w:sz w:val="28"/>
          <w:lang w:val="ru-RU"/>
        </w:rPr>
      </w:pPr>
      <w:r>
        <w:rPr>
          <w:rFonts w:ascii="Times New Roman" w:hAnsi="Times New Roman"/>
          <w:sz w:val="28"/>
          <w:lang w:val="ru-RU"/>
        </w:rPr>
        <w:t>Срочные.</w:t>
      </w:r>
    </w:p>
    <w:p w:rsidR="001D0BF4" w:rsidRDefault="00CC017E">
      <w:pPr>
        <w:ind w:left="284"/>
        <w:jc w:val="both"/>
        <w:rPr>
          <w:rFonts w:ascii="Times New Roman" w:hAnsi="Times New Roman"/>
          <w:sz w:val="28"/>
          <w:lang w:val="ru-RU"/>
        </w:rPr>
      </w:pPr>
      <w:r>
        <w:rPr>
          <w:rFonts w:ascii="Times New Roman" w:hAnsi="Times New Roman"/>
          <w:sz w:val="28"/>
          <w:lang w:val="ru-RU"/>
        </w:rPr>
        <w:t>Последние, в свою очередь, подразделяются на :</w:t>
      </w:r>
    </w:p>
    <w:p w:rsidR="001D0BF4" w:rsidRDefault="00CC017E">
      <w:pPr>
        <w:numPr>
          <w:ilvl w:val="0"/>
          <w:numId w:val="10"/>
        </w:numPr>
        <w:tabs>
          <w:tab w:val="clear" w:pos="360"/>
          <w:tab w:val="num" w:pos="644"/>
        </w:tabs>
        <w:ind w:left="644"/>
        <w:jc w:val="both"/>
        <w:rPr>
          <w:rFonts w:ascii="Times New Roman" w:hAnsi="Times New Roman"/>
          <w:sz w:val="28"/>
          <w:lang w:val="ru-RU"/>
        </w:rPr>
      </w:pPr>
      <w:r>
        <w:rPr>
          <w:rFonts w:ascii="Times New Roman" w:hAnsi="Times New Roman"/>
          <w:sz w:val="28"/>
          <w:lang w:val="ru-RU"/>
        </w:rPr>
        <w:t>Краткосрочные от 1дня до 180 дней</w:t>
      </w:r>
    </w:p>
    <w:p w:rsidR="001D0BF4" w:rsidRDefault="00CC017E">
      <w:pPr>
        <w:numPr>
          <w:ilvl w:val="0"/>
          <w:numId w:val="10"/>
        </w:numPr>
        <w:tabs>
          <w:tab w:val="clear" w:pos="360"/>
          <w:tab w:val="num" w:pos="644"/>
        </w:tabs>
        <w:ind w:left="644"/>
        <w:jc w:val="both"/>
        <w:rPr>
          <w:rFonts w:ascii="Times New Roman" w:hAnsi="Times New Roman"/>
          <w:sz w:val="28"/>
          <w:lang w:val="ru-RU"/>
        </w:rPr>
      </w:pPr>
      <w:r>
        <w:rPr>
          <w:rFonts w:ascii="Times New Roman" w:hAnsi="Times New Roman"/>
          <w:sz w:val="28"/>
          <w:lang w:val="ru-RU"/>
        </w:rPr>
        <w:t>Среднесрочные от 180 дней  до 1 года</w:t>
      </w:r>
    </w:p>
    <w:p w:rsidR="001D0BF4" w:rsidRDefault="00CC017E">
      <w:pPr>
        <w:numPr>
          <w:ilvl w:val="0"/>
          <w:numId w:val="10"/>
        </w:numPr>
        <w:tabs>
          <w:tab w:val="clear" w:pos="360"/>
          <w:tab w:val="num" w:pos="644"/>
        </w:tabs>
        <w:ind w:left="644"/>
        <w:jc w:val="both"/>
        <w:rPr>
          <w:rFonts w:ascii="Times New Roman" w:hAnsi="Times New Roman"/>
          <w:sz w:val="28"/>
          <w:lang w:val="ru-RU"/>
        </w:rPr>
      </w:pPr>
      <w:r>
        <w:rPr>
          <w:rFonts w:ascii="Times New Roman" w:hAnsi="Times New Roman"/>
          <w:sz w:val="28"/>
          <w:lang w:val="ru-RU"/>
        </w:rPr>
        <w:t>Долгосрочные от 1года до 3 и более лет</w:t>
      </w:r>
    </w:p>
    <w:p w:rsidR="001D0BF4" w:rsidRDefault="001D0BF4">
      <w:pPr>
        <w:ind w:firstLine="284"/>
        <w:jc w:val="both"/>
        <w:rPr>
          <w:rFonts w:ascii="Times New Roman" w:hAnsi="Times New Roman"/>
          <w:lang w:val="ru-RU"/>
        </w:rPr>
      </w:pPr>
    </w:p>
    <w:p w:rsidR="001D0BF4" w:rsidRDefault="001D0BF4">
      <w:pPr>
        <w:ind w:firstLine="284"/>
        <w:jc w:val="both"/>
        <w:rPr>
          <w:rFonts w:ascii="Times New Roman" w:hAnsi="Times New Roman"/>
          <w:lang w:val="ru-RU"/>
        </w:rPr>
      </w:pPr>
    </w:p>
    <w:p w:rsidR="001D0BF4" w:rsidRDefault="001D0BF4">
      <w:pPr>
        <w:ind w:firstLine="284"/>
        <w:jc w:val="both"/>
        <w:rPr>
          <w:rFonts w:ascii="Times New Roman" w:hAnsi="Times New Roman"/>
          <w:lang w:val="ru-RU"/>
        </w:rPr>
      </w:pPr>
    </w:p>
    <w:p w:rsidR="001D0BF4" w:rsidRDefault="001D0BF4">
      <w:pPr>
        <w:ind w:right="57"/>
        <w:jc w:val="both"/>
        <w:rPr>
          <w:rFonts w:ascii="Times New Roman" w:hAnsi="Times New Roman"/>
          <w:sz w:val="20"/>
          <w:lang w:val="ru-RU"/>
        </w:rPr>
      </w:pPr>
    </w:p>
    <w:p w:rsidR="001D0BF4" w:rsidRDefault="001D0BF4">
      <w:pPr>
        <w:ind w:right="57"/>
        <w:jc w:val="both"/>
        <w:rPr>
          <w:rFonts w:ascii="Times New Roman" w:hAnsi="Times New Roman"/>
          <w:sz w:val="20"/>
          <w:lang w:val="ru-RU"/>
        </w:rPr>
        <w:sectPr w:rsidR="001D0BF4">
          <w:type w:val="continuous"/>
          <w:pgSz w:w="11906" w:h="16838"/>
          <w:pgMar w:top="1440" w:right="566" w:bottom="1440" w:left="1800" w:header="720" w:footer="275" w:gutter="0"/>
          <w:cols w:space="285"/>
        </w:sectPr>
      </w:pPr>
    </w:p>
    <w:p w:rsidR="001D0BF4" w:rsidRDefault="001D0BF4">
      <w:pPr>
        <w:ind w:firstLine="284"/>
        <w:jc w:val="both"/>
        <w:rPr>
          <w:rFonts w:ascii="Times New Roman" w:hAnsi="Times New Roman"/>
          <w:b/>
          <w:lang w:val="ru-RU"/>
        </w:rPr>
      </w:pPr>
    </w:p>
    <w:p w:rsidR="001D0BF4" w:rsidRDefault="00CC017E">
      <w:pPr>
        <w:ind w:right="57" w:firstLine="284"/>
        <w:jc w:val="both"/>
        <w:rPr>
          <w:rFonts w:ascii="Times New Roman" w:hAnsi="Times New Roman"/>
          <w:sz w:val="28"/>
          <w:lang w:val="ru-RU"/>
        </w:rPr>
      </w:pPr>
      <w:r>
        <w:rPr>
          <w:rFonts w:ascii="Times New Roman" w:hAnsi="Times New Roman"/>
          <w:sz w:val="28"/>
          <w:lang w:val="ru-RU"/>
        </w:rPr>
        <w:t>Портфельные инвестиции - это одновременное вложение средств в различные ценные бумаги. Распределение средств среди большого количества объектов инвестирования (диверсификация) обеспечивает страхование инвестиций на случай неблагоприятного развития конъюнктуры рынка (падения курсовой стоимости отдельных ценных бумаг). В нашем случае объектом инвестирования выступают акции российских эмитентов.</w:t>
      </w:r>
    </w:p>
    <w:p w:rsidR="001D0BF4" w:rsidRDefault="00CC017E">
      <w:pPr>
        <w:ind w:right="57" w:firstLine="284"/>
        <w:jc w:val="both"/>
        <w:rPr>
          <w:rFonts w:ascii="Times New Roman" w:hAnsi="Times New Roman"/>
          <w:sz w:val="20"/>
          <w:lang w:val="ru-RU"/>
        </w:rPr>
        <w:sectPr w:rsidR="001D0BF4">
          <w:type w:val="continuous"/>
          <w:pgSz w:w="11906" w:h="16838"/>
          <w:pgMar w:top="1440" w:right="566" w:bottom="1440" w:left="1800" w:header="720" w:footer="275" w:gutter="0"/>
          <w:cols w:space="285"/>
        </w:sectPr>
      </w:pPr>
      <w:r>
        <w:rPr>
          <w:rFonts w:ascii="Times New Roman" w:hAnsi="Times New Roman"/>
          <w:sz w:val="28"/>
          <w:lang w:val="ru-RU"/>
        </w:rPr>
        <w:t>Основная цель портфельных инвестиций - увеличение ожидаемой доходности инвестирования и снижение риска потерь. Правильное составление портфеля, оптимальное управление его структурой, т.е. составом входящих в портфель ценных бумаг и распределением средств между ними, способны значительно увеличить ожидаемую доходность портфеля и существенно снизить риск инвестирования. Портфель, имеющий подобные преимущества, будет оптимальным портфелем</w:t>
      </w:r>
      <w:r>
        <w:rPr>
          <w:rFonts w:ascii="Times New Roman" w:hAnsi="Times New Roman"/>
          <w:sz w:val="20"/>
          <w:lang w:val="ru-RU"/>
        </w:rPr>
        <w:t xml:space="preserve">. </w:t>
      </w:r>
    </w:p>
    <w:p w:rsidR="001D0BF4" w:rsidRDefault="001D0BF4">
      <w:pPr>
        <w:ind w:right="57" w:firstLine="284"/>
        <w:jc w:val="both"/>
        <w:rPr>
          <w:rFonts w:ascii="Times New Roman" w:hAnsi="Times New Roman"/>
          <w:sz w:val="20"/>
          <w:lang w:val="ru-RU"/>
        </w:rPr>
      </w:pPr>
    </w:p>
    <w:p w:rsidR="001D0BF4" w:rsidRDefault="001D0BF4">
      <w:pPr>
        <w:ind w:right="57" w:firstLine="284"/>
        <w:jc w:val="both"/>
        <w:rPr>
          <w:rFonts w:ascii="Times New Roman" w:hAnsi="Times New Roman"/>
          <w:sz w:val="20"/>
          <w:lang w:val="ru-RU"/>
        </w:rPr>
      </w:pPr>
    </w:p>
    <w:p w:rsidR="001D0BF4" w:rsidRDefault="001D0BF4">
      <w:pPr>
        <w:ind w:right="57" w:firstLine="284"/>
        <w:jc w:val="both"/>
        <w:rPr>
          <w:rFonts w:ascii="Times New Roman" w:hAnsi="Times New Roman"/>
          <w:sz w:val="20"/>
          <w:lang w:val="ru-RU"/>
        </w:rPr>
      </w:pPr>
    </w:p>
    <w:p w:rsidR="001D0BF4" w:rsidRDefault="001D0BF4">
      <w:pPr>
        <w:jc w:val="center"/>
        <w:rPr>
          <w:rFonts w:ascii="Times New Roman" w:hAnsi="Times New Roman"/>
          <w:b/>
          <w:lang w:val="ru-RU"/>
        </w:rPr>
        <w:sectPr w:rsidR="001D0BF4">
          <w:type w:val="continuous"/>
          <w:pgSz w:w="11906" w:h="16838"/>
          <w:pgMar w:top="1440" w:right="566" w:bottom="1440" w:left="1800" w:header="720" w:footer="275" w:gutter="0"/>
          <w:cols w:num="2" w:space="285"/>
        </w:sectPr>
      </w:pPr>
    </w:p>
    <w:p w:rsidR="001D0BF4" w:rsidRDefault="00CC017E">
      <w:pPr>
        <w:jc w:val="center"/>
        <w:rPr>
          <w:rFonts w:ascii="Times New Roman" w:hAnsi="Times New Roman"/>
          <w:b/>
          <w:lang w:val="ru-RU"/>
        </w:rPr>
      </w:pPr>
      <w:r>
        <w:rPr>
          <w:rFonts w:ascii="Times New Roman" w:hAnsi="Times New Roman"/>
          <w:b/>
          <w:lang w:val="ru-RU"/>
        </w:rPr>
        <w:t xml:space="preserve"> Цели Портфельных Инвестиций </w:t>
      </w:r>
    </w:p>
    <w:p w:rsidR="001D0BF4" w:rsidRDefault="001D0BF4">
      <w:pPr>
        <w:jc w:val="center"/>
        <w:rPr>
          <w:rFonts w:ascii="Times New Roman" w:hAnsi="Times New Roman"/>
          <w:b/>
          <w:lang w:val="ru-RU"/>
        </w:rPr>
      </w:pPr>
    </w:p>
    <w:p w:rsidR="001D0BF4" w:rsidRDefault="00CC017E">
      <w:pPr>
        <w:jc w:val="both"/>
        <w:rPr>
          <w:rFonts w:ascii="Times New Roman" w:hAnsi="Times New Roman"/>
          <w:sz w:val="28"/>
          <w:lang w:val="ru-RU"/>
        </w:rPr>
      </w:pPr>
      <w:r>
        <w:rPr>
          <w:rFonts w:ascii="Times New Roman" w:hAnsi="Times New Roman"/>
          <w:sz w:val="28"/>
          <w:lang w:val="ru-RU"/>
        </w:rPr>
        <w:t xml:space="preserve">При формировании и управлении инвестиционным портфелем Банк руководствуется следующими общепринятыми принципами: </w:t>
      </w:r>
    </w:p>
    <w:p w:rsidR="001D0BF4" w:rsidRDefault="001D0BF4">
      <w:pPr>
        <w:jc w:val="both"/>
        <w:rPr>
          <w:rFonts w:ascii="Times New Roman" w:hAnsi="Times New Roman"/>
          <w:sz w:val="28"/>
          <w:lang w:val="ru-RU"/>
        </w:rPr>
      </w:pPr>
    </w:p>
    <w:p w:rsidR="001D0BF4" w:rsidRDefault="00CC017E">
      <w:pPr>
        <w:ind w:firstLine="284"/>
        <w:jc w:val="both"/>
        <w:rPr>
          <w:rFonts w:ascii="Times New Roman" w:hAnsi="Times New Roman"/>
          <w:sz w:val="28"/>
          <w:lang w:val="ru-RU"/>
        </w:rPr>
      </w:pPr>
      <w:r>
        <w:rPr>
          <w:rFonts w:ascii="Times New Roman" w:hAnsi="Times New Roman"/>
          <w:b/>
          <w:sz w:val="28"/>
          <w:lang w:val="ru-RU"/>
        </w:rPr>
        <w:t>1.</w:t>
      </w:r>
      <w:r>
        <w:rPr>
          <w:rFonts w:ascii="Times New Roman" w:hAnsi="Times New Roman"/>
          <w:sz w:val="28"/>
          <w:lang w:val="ru-RU"/>
        </w:rPr>
        <w:t xml:space="preserve"> </w:t>
      </w:r>
      <w:r>
        <w:rPr>
          <w:rFonts w:ascii="Times New Roman" w:hAnsi="Times New Roman"/>
          <w:i/>
          <w:sz w:val="28"/>
          <w:lang w:val="ru-RU"/>
        </w:rPr>
        <w:t>Диверсификация активов</w:t>
      </w:r>
      <w:r>
        <w:rPr>
          <w:rFonts w:ascii="Times New Roman" w:hAnsi="Times New Roman"/>
          <w:sz w:val="28"/>
          <w:lang w:val="ru-RU"/>
        </w:rPr>
        <w:t>, т.е. вложение средств в достаточно широкий спектр акций с целью достижения приемлемого уровня риска.</w:t>
      </w:r>
    </w:p>
    <w:p w:rsidR="001D0BF4" w:rsidRDefault="00CC017E">
      <w:pPr>
        <w:ind w:right="-1" w:firstLine="284"/>
        <w:rPr>
          <w:rFonts w:ascii="Times New Roman" w:hAnsi="Times New Roman"/>
          <w:sz w:val="28"/>
          <w:lang w:val="ru-RU"/>
        </w:rPr>
      </w:pPr>
      <w:r>
        <w:rPr>
          <w:rFonts w:ascii="Times New Roman" w:hAnsi="Times New Roman"/>
          <w:b/>
          <w:sz w:val="28"/>
          <w:lang w:val="ru-RU"/>
        </w:rPr>
        <w:t>2.</w:t>
      </w:r>
      <w:r>
        <w:rPr>
          <w:rFonts w:ascii="Times New Roman" w:hAnsi="Times New Roman"/>
          <w:sz w:val="28"/>
          <w:lang w:val="ru-RU"/>
        </w:rPr>
        <w:t xml:space="preserve"> </w:t>
      </w:r>
      <w:r>
        <w:rPr>
          <w:rFonts w:ascii="Times New Roman" w:hAnsi="Times New Roman"/>
          <w:i/>
          <w:sz w:val="28"/>
          <w:lang w:val="ru-RU"/>
        </w:rPr>
        <w:t>Гибкое управление портфелем,</w:t>
      </w:r>
      <w:r>
        <w:rPr>
          <w:rFonts w:ascii="Times New Roman" w:hAnsi="Times New Roman"/>
          <w:sz w:val="28"/>
          <w:lang w:val="ru-RU"/>
        </w:rPr>
        <w:t xml:space="preserve"> т.е. возможность:</w:t>
      </w:r>
    </w:p>
    <w:p w:rsidR="001D0BF4" w:rsidRDefault="00CC017E">
      <w:pPr>
        <w:numPr>
          <w:ilvl w:val="0"/>
          <w:numId w:val="3"/>
        </w:numPr>
        <w:ind w:right="57" w:firstLine="284"/>
        <w:jc w:val="both"/>
        <w:rPr>
          <w:rFonts w:ascii="Times New Roman" w:hAnsi="Times New Roman"/>
          <w:sz w:val="28"/>
          <w:lang w:val="ru-RU"/>
        </w:rPr>
      </w:pPr>
      <w:r>
        <w:rPr>
          <w:rFonts w:ascii="Times New Roman" w:hAnsi="Times New Roman"/>
          <w:i/>
          <w:sz w:val="28"/>
          <w:lang w:val="ru-RU"/>
        </w:rPr>
        <w:tab/>
        <w:t>реструктуризации</w:t>
      </w:r>
      <w:r>
        <w:rPr>
          <w:rFonts w:ascii="Times New Roman" w:hAnsi="Times New Roman"/>
          <w:sz w:val="28"/>
          <w:lang w:val="ru-RU"/>
        </w:rPr>
        <w:t xml:space="preserve"> (добавление/удаление тех или иных ценных бумаг);</w:t>
      </w:r>
    </w:p>
    <w:p w:rsidR="001D0BF4" w:rsidRDefault="00CC017E">
      <w:pPr>
        <w:numPr>
          <w:ilvl w:val="0"/>
          <w:numId w:val="3"/>
        </w:numPr>
        <w:ind w:right="57" w:firstLine="284"/>
        <w:jc w:val="both"/>
        <w:rPr>
          <w:rFonts w:ascii="Times New Roman" w:hAnsi="Times New Roman"/>
          <w:sz w:val="28"/>
          <w:lang w:val="ru-RU"/>
        </w:rPr>
      </w:pPr>
      <w:r>
        <w:rPr>
          <w:rFonts w:ascii="Times New Roman" w:hAnsi="Times New Roman"/>
          <w:i/>
          <w:sz w:val="28"/>
          <w:lang w:val="ru-RU"/>
        </w:rPr>
        <w:tab/>
        <w:t>ребалансирования</w:t>
      </w:r>
      <w:r>
        <w:rPr>
          <w:rFonts w:ascii="Times New Roman" w:hAnsi="Times New Roman"/>
          <w:sz w:val="28"/>
          <w:lang w:val="ru-RU"/>
        </w:rPr>
        <w:t>, т.е. динамического перераспределения величин долей акций, входящих в портфель.</w:t>
      </w:r>
    </w:p>
    <w:p w:rsidR="001D0BF4" w:rsidRDefault="001D0BF4">
      <w:pPr>
        <w:ind w:right="57" w:firstLine="284"/>
        <w:jc w:val="both"/>
        <w:rPr>
          <w:rFonts w:ascii="Times New Roman" w:hAnsi="Times New Roman"/>
          <w:sz w:val="28"/>
          <w:lang w:val="ru-RU"/>
        </w:rPr>
      </w:pPr>
    </w:p>
    <w:p w:rsidR="001D0BF4" w:rsidRDefault="00CC017E">
      <w:pPr>
        <w:ind w:right="57" w:firstLine="284"/>
        <w:jc w:val="both"/>
        <w:rPr>
          <w:rFonts w:ascii="Times New Roman" w:hAnsi="Times New Roman"/>
          <w:sz w:val="28"/>
          <w:lang w:val="ru-RU"/>
        </w:rPr>
      </w:pPr>
      <w:r>
        <w:rPr>
          <w:rFonts w:ascii="Times New Roman" w:hAnsi="Times New Roman"/>
          <w:sz w:val="28"/>
          <w:lang w:val="ru-RU"/>
        </w:rPr>
        <w:t>При формировании различных вариантов инвестиционных портфелей Клиентом определяются следующие исходные условия:</w:t>
      </w:r>
    </w:p>
    <w:p w:rsidR="001D0BF4" w:rsidRDefault="001D0BF4">
      <w:pPr>
        <w:ind w:right="57" w:firstLine="284"/>
        <w:jc w:val="both"/>
        <w:rPr>
          <w:rFonts w:ascii="Times New Roman" w:hAnsi="Times New Roman"/>
          <w:sz w:val="20"/>
          <w:lang w:val="ru-RU"/>
        </w:rPr>
      </w:pPr>
    </w:p>
    <w:p w:rsidR="001D0BF4" w:rsidRDefault="00C623CD">
      <w:pPr>
        <w:ind w:right="57" w:firstLine="284"/>
        <w:jc w:val="both"/>
        <w:rPr>
          <w:rFonts w:ascii="Times New Roman" w:hAnsi="Times New Roman"/>
          <w:sz w:val="20"/>
          <w:lang w:val="ru-RU"/>
        </w:rPr>
      </w:pPr>
      <w:r>
        <w:rPr>
          <w:rFonts w:ascii="Times New Roman" w:hAnsi="Times New Roman"/>
          <w:sz w:val="20"/>
          <w:lang w:val="ru-RU"/>
        </w:rPr>
        <w:pict>
          <v:rect id="_x0000_s2065" style="position:absolute;left:0;text-align:left;margin-left:8.4pt;margin-top:5.55pt;width:194.45pt;height:50.45pt;z-index:-251659264;mso-position-horizontal:absolute;mso-position-horizontal-relative:text;mso-position-vertical:absolute;mso-position-vertical-relative:text" o:allowincell="f" fillcolor="#f2f2f2" strokeweight=".25pt">
            <v:fill color2="black"/>
            <v:textbox inset="1pt,1pt,1pt,1pt">
              <w:txbxContent>
                <w:p w:rsidR="001D0BF4" w:rsidRDefault="001D0BF4"/>
              </w:txbxContent>
            </v:textbox>
          </v:rect>
        </w:pict>
      </w:r>
    </w:p>
    <w:p w:rsidR="001D0BF4" w:rsidRDefault="00CC017E">
      <w:pPr>
        <w:numPr>
          <w:ilvl w:val="0"/>
          <w:numId w:val="3"/>
        </w:numPr>
        <w:ind w:right="57" w:firstLine="284"/>
        <w:jc w:val="both"/>
        <w:rPr>
          <w:rFonts w:ascii="Times New Roman" w:hAnsi="Times New Roman"/>
          <w:b/>
          <w:i/>
          <w:sz w:val="20"/>
          <w:lang w:val="ru-RU"/>
        </w:rPr>
      </w:pPr>
      <w:r>
        <w:rPr>
          <w:rFonts w:ascii="Times New Roman" w:hAnsi="Times New Roman"/>
          <w:b/>
          <w:i/>
          <w:sz w:val="20"/>
          <w:lang w:val="ru-RU"/>
        </w:rPr>
        <w:tab/>
        <w:t>предполагаемый срок инвестиций;</w:t>
      </w:r>
    </w:p>
    <w:p w:rsidR="001D0BF4" w:rsidRDefault="00CC017E">
      <w:pPr>
        <w:numPr>
          <w:ilvl w:val="0"/>
          <w:numId w:val="3"/>
        </w:numPr>
        <w:ind w:right="57" w:firstLine="284"/>
        <w:jc w:val="both"/>
        <w:rPr>
          <w:rFonts w:ascii="Times New Roman" w:hAnsi="Times New Roman"/>
          <w:b/>
          <w:i/>
          <w:sz w:val="20"/>
          <w:lang w:val="ru-RU"/>
        </w:rPr>
      </w:pPr>
      <w:r>
        <w:rPr>
          <w:rFonts w:ascii="Times New Roman" w:hAnsi="Times New Roman"/>
          <w:b/>
          <w:i/>
          <w:sz w:val="20"/>
          <w:lang w:val="ru-RU"/>
        </w:rPr>
        <w:tab/>
        <w:t>объем инвестируемых средств;</w:t>
      </w:r>
    </w:p>
    <w:p w:rsidR="001D0BF4" w:rsidRDefault="00CC017E">
      <w:pPr>
        <w:numPr>
          <w:ilvl w:val="0"/>
          <w:numId w:val="3"/>
        </w:numPr>
        <w:ind w:right="57" w:firstLine="284"/>
        <w:jc w:val="both"/>
        <w:rPr>
          <w:rFonts w:ascii="Times New Roman" w:hAnsi="Times New Roman"/>
          <w:b/>
          <w:i/>
          <w:sz w:val="20"/>
          <w:lang w:val="ru-RU"/>
        </w:rPr>
      </w:pPr>
      <w:r>
        <w:rPr>
          <w:rFonts w:ascii="Times New Roman" w:hAnsi="Times New Roman"/>
          <w:b/>
          <w:i/>
          <w:sz w:val="20"/>
          <w:lang w:val="ru-RU"/>
        </w:rPr>
        <w:tab/>
        <w:t>степень допустимого риска.</w:t>
      </w:r>
    </w:p>
    <w:p w:rsidR="001D0BF4" w:rsidRDefault="001D0BF4">
      <w:pPr>
        <w:ind w:right="57" w:firstLine="284"/>
        <w:jc w:val="both"/>
        <w:rPr>
          <w:rFonts w:ascii="Times New Roman" w:hAnsi="Times New Roman"/>
          <w:b/>
          <w:i/>
          <w:sz w:val="20"/>
          <w:lang w:val="ru-RU"/>
        </w:rPr>
      </w:pPr>
    </w:p>
    <w:p w:rsidR="001D0BF4" w:rsidRDefault="001D0BF4">
      <w:pPr>
        <w:ind w:right="57" w:firstLine="284"/>
        <w:jc w:val="both"/>
        <w:rPr>
          <w:rFonts w:ascii="Times New Roman" w:hAnsi="Times New Roman"/>
          <w:b/>
          <w:i/>
          <w:lang w:val="ru-RU"/>
        </w:rPr>
      </w:pPr>
    </w:p>
    <w:p w:rsidR="001D0BF4" w:rsidRDefault="00CC017E">
      <w:pPr>
        <w:ind w:right="57"/>
        <w:jc w:val="both"/>
        <w:rPr>
          <w:rFonts w:ascii="Times New Roman" w:hAnsi="Times New Roman"/>
          <w:sz w:val="28"/>
          <w:lang w:val="ru-RU"/>
        </w:rPr>
      </w:pPr>
      <w:r>
        <w:rPr>
          <w:rFonts w:ascii="Times New Roman" w:hAnsi="Times New Roman"/>
          <w:b/>
          <w:i/>
          <w:sz w:val="28"/>
          <w:lang w:val="ru-RU"/>
        </w:rPr>
        <w:t>Срок инвестирования</w:t>
      </w:r>
      <w:r>
        <w:rPr>
          <w:rFonts w:ascii="Times New Roman" w:hAnsi="Times New Roman"/>
          <w:sz w:val="28"/>
          <w:lang w:val="ru-RU"/>
        </w:rPr>
        <w:t xml:space="preserve"> определяется временным периодом, на который привлекаются средства для портфельного инвестирования. Этот важнейший фактор определяет качественный состав портфеля. </w:t>
      </w:r>
    </w:p>
    <w:p w:rsidR="001D0BF4" w:rsidRDefault="00CC017E">
      <w:pPr>
        <w:ind w:right="57" w:firstLine="284"/>
        <w:jc w:val="both"/>
        <w:rPr>
          <w:rFonts w:ascii="Times New Roman" w:hAnsi="Times New Roman"/>
          <w:sz w:val="28"/>
          <w:lang w:val="ru-RU"/>
        </w:rPr>
      </w:pPr>
      <w:r>
        <w:rPr>
          <w:rFonts w:ascii="Times New Roman" w:hAnsi="Times New Roman"/>
          <w:sz w:val="28"/>
          <w:lang w:val="ru-RU"/>
        </w:rPr>
        <w:t>В зависимости от срока инвестирования различают портфели:</w:t>
      </w:r>
    </w:p>
    <w:p w:rsidR="001D0BF4" w:rsidRDefault="00C623CD">
      <w:pPr>
        <w:ind w:right="57" w:firstLine="284"/>
        <w:jc w:val="both"/>
        <w:rPr>
          <w:rFonts w:ascii="Times New Roman" w:hAnsi="Times New Roman"/>
          <w:sz w:val="20"/>
          <w:lang w:val="ru-RU"/>
        </w:rPr>
      </w:pPr>
      <w:r>
        <w:rPr>
          <w:rFonts w:ascii="Times New Roman" w:hAnsi="Times New Roman"/>
          <w:sz w:val="20"/>
          <w:lang w:val="ru-RU"/>
        </w:rPr>
        <w:pict>
          <v:rect id="_x0000_s2071" style="position:absolute;left:0;text-align:left;margin-left:5.3pt;margin-top:5.3pt;width:201.65pt;height:50.45pt;z-index:-251658240;mso-position-horizontal:absolute;mso-position-horizontal-relative:text;mso-position-vertical:absolute;mso-position-vertical-relative:text" o:allowincell="f" fillcolor="#f2f2f2" strokeweight=".25pt">
            <v:fill color2="black"/>
            <v:textbox style="mso-next-textbox:#_x0000_s2071" inset="1pt,1pt,1pt,1pt">
              <w:txbxContent>
                <w:p w:rsidR="001D0BF4" w:rsidRDefault="001D0BF4"/>
              </w:txbxContent>
            </v:textbox>
          </v:rect>
        </w:pict>
      </w:r>
    </w:p>
    <w:p w:rsidR="001D0BF4" w:rsidRDefault="00CC017E">
      <w:pPr>
        <w:numPr>
          <w:ilvl w:val="0"/>
          <w:numId w:val="3"/>
        </w:numPr>
        <w:ind w:right="57" w:firstLine="284"/>
        <w:jc w:val="both"/>
        <w:rPr>
          <w:rFonts w:ascii="Times New Roman" w:hAnsi="Times New Roman"/>
          <w:sz w:val="20"/>
          <w:lang w:val="ru-RU"/>
        </w:rPr>
      </w:pPr>
      <w:r>
        <w:rPr>
          <w:rFonts w:ascii="Times New Roman" w:hAnsi="Times New Roman"/>
          <w:i/>
          <w:sz w:val="20"/>
          <w:lang w:val="ru-RU"/>
        </w:rPr>
        <w:tab/>
      </w:r>
      <w:r>
        <w:rPr>
          <w:rFonts w:ascii="Times New Roman" w:hAnsi="Times New Roman"/>
          <w:b/>
          <w:i/>
          <w:sz w:val="20"/>
          <w:lang w:val="ru-RU"/>
        </w:rPr>
        <w:t>долгосрочный</w:t>
      </w:r>
      <w:r>
        <w:rPr>
          <w:rFonts w:ascii="Times New Roman" w:hAnsi="Times New Roman"/>
          <w:sz w:val="20"/>
          <w:lang w:val="ru-RU"/>
        </w:rPr>
        <w:t xml:space="preserve"> (несколько лет);</w:t>
      </w:r>
    </w:p>
    <w:p w:rsidR="001D0BF4" w:rsidRDefault="00CC017E">
      <w:pPr>
        <w:numPr>
          <w:ilvl w:val="0"/>
          <w:numId w:val="3"/>
        </w:numPr>
        <w:ind w:right="57" w:firstLine="284"/>
        <w:jc w:val="both"/>
        <w:rPr>
          <w:rFonts w:ascii="Times New Roman" w:hAnsi="Times New Roman"/>
          <w:sz w:val="20"/>
          <w:lang w:val="ru-RU"/>
        </w:rPr>
      </w:pPr>
      <w:r>
        <w:rPr>
          <w:rFonts w:ascii="Times New Roman" w:hAnsi="Times New Roman"/>
          <w:i/>
          <w:sz w:val="20"/>
          <w:lang w:val="ru-RU"/>
        </w:rPr>
        <w:tab/>
      </w:r>
      <w:r>
        <w:rPr>
          <w:rFonts w:ascii="Times New Roman" w:hAnsi="Times New Roman"/>
          <w:b/>
          <w:i/>
          <w:sz w:val="20"/>
          <w:lang w:val="ru-RU"/>
        </w:rPr>
        <w:t>среднесрочный</w:t>
      </w:r>
      <w:r>
        <w:rPr>
          <w:rFonts w:ascii="Times New Roman" w:hAnsi="Times New Roman"/>
          <w:i/>
          <w:sz w:val="20"/>
          <w:lang w:val="ru-RU"/>
        </w:rPr>
        <w:t xml:space="preserve"> </w:t>
      </w:r>
      <w:r>
        <w:rPr>
          <w:rFonts w:ascii="Times New Roman" w:hAnsi="Times New Roman"/>
          <w:sz w:val="20"/>
          <w:lang w:val="ru-RU"/>
        </w:rPr>
        <w:t>(до одного года);</w:t>
      </w:r>
    </w:p>
    <w:p w:rsidR="001D0BF4" w:rsidRDefault="00CC017E">
      <w:pPr>
        <w:numPr>
          <w:ilvl w:val="0"/>
          <w:numId w:val="3"/>
        </w:numPr>
        <w:ind w:right="57" w:firstLine="284"/>
        <w:jc w:val="both"/>
        <w:rPr>
          <w:rFonts w:ascii="Times New Roman" w:hAnsi="Times New Roman"/>
          <w:sz w:val="20"/>
          <w:lang w:val="ru-RU"/>
        </w:rPr>
      </w:pPr>
      <w:r>
        <w:rPr>
          <w:rFonts w:ascii="Times New Roman" w:hAnsi="Times New Roman"/>
          <w:i/>
          <w:sz w:val="20"/>
          <w:lang w:val="ru-RU"/>
        </w:rPr>
        <w:tab/>
      </w:r>
      <w:r>
        <w:rPr>
          <w:rFonts w:ascii="Times New Roman" w:hAnsi="Times New Roman"/>
          <w:b/>
          <w:i/>
          <w:sz w:val="20"/>
          <w:lang w:val="ru-RU"/>
        </w:rPr>
        <w:t>краткосрочный</w:t>
      </w:r>
      <w:r>
        <w:rPr>
          <w:rFonts w:ascii="Times New Roman" w:hAnsi="Times New Roman"/>
          <w:i/>
          <w:sz w:val="20"/>
          <w:lang w:val="ru-RU"/>
        </w:rPr>
        <w:t xml:space="preserve"> </w:t>
      </w:r>
      <w:r>
        <w:rPr>
          <w:rFonts w:ascii="Times New Roman" w:hAnsi="Times New Roman"/>
          <w:sz w:val="20"/>
          <w:lang w:val="ru-RU"/>
        </w:rPr>
        <w:t>(несколько месяцев).</w:t>
      </w:r>
    </w:p>
    <w:p w:rsidR="001D0BF4" w:rsidRDefault="001D0BF4">
      <w:pPr>
        <w:ind w:right="57"/>
        <w:jc w:val="both"/>
        <w:rPr>
          <w:rFonts w:ascii="Times New Roman" w:hAnsi="Times New Roman"/>
          <w:sz w:val="20"/>
          <w:lang w:val="ru-RU"/>
        </w:rPr>
      </w:pPr>
    </w:p>
    <w:p w:rsidR="001D0BF4" w:rsidRDefault="001D0BF4">
      <w:pPr>
        <w:ind w:right="57" w:firstLine="284"/>
        <w:jc w:val="both"/>
        <w:rPr>
          <w:rFonts w:ascii="Times New Roman" w:hAnsi="Times New Roman"/>
          <w:sz w:val="20"/>
          <w:lang w:val="ru-RU"/>
        </w:rPr>
      </w:pPr>
    </w:p>
    <w:p w:rsidR="001D0BF4" w:rsidRDefault="00CC017E">
      <w:pPr>
        <w:ind w:right="57" w:firstLine="284"/>
        <w:jc w:val="both"/>
        <w:rPr>
          <w:rFonts w:ascii="Times New Roman" w:hAnsi="Times New Roman"/>
          <w:sz w:val="28"/>
          <w:lang w:val="ru-RU"/>
        </w:rPr>
      </w:pPr>
      <w:r>
        <w:rPr>
          <w:rFonts w:ascii="Times New Roman" w:hAnsi="Times New Roman"/>
          <w:sz w:val="28"/>
          <w:lang w:val="ru-RU"/>
        </w:rPr>
        <w:t xml:space="preserve">В составе </w:t>
      </w:r>
      <w:r>
        <w:rPr>
          <w:rFonts w:ascii="Times New Roman" w:hAnsi="Times New Roman"/>
          <w:b/>
          <w:i/>
          <w:sz w:val="28"/>
          <w:lang w:val="ru-RU"/>
        </w:rPr>
        <w:t>долгосрочного портфеля</w:t>
      </w:r>
      <w:r>
        <w:rPr>
          <w:rFonts w:ascii="Times New Roman" w:hAnsi="Times New Roman"/>
          <w:sz w:val="28"/>
          <w:lang w:val="ru-RU"/>
        </w:rPr>
        <w:t xml:space="preserve"> преобладают акции недооцененных предприятий, имеющие хорошие фундаментальные показатели и обладающие минимальной ликвидностью. </w:t>
      </w:r>
    </w:p>
    <w:p w:rsidR="001D0BF4" w:rsidRDefault="00CC017E">
      <w:pPr>
        <w:ind w:right="57" w:firstLine="284"/>
        <w:jc w:val="both"/>
        <w:rPr>
          <w:rFonts w:ascii="Times New Roman" w:hAnsi="Times New Roman"/>
          <w:sz w:val="28"/>
          <w:lang w:val="ru-RU"/>
        </w:rPr>
      </w:pPr>
      <w:r>
        <w:rPr>
          <w:rFonts w:ascii="Times New Roman" w:hAnsi="Times New Roman"/>
          <w:sz w:val="28"/>
          <w:lang w:val="ru-RU"/>
        </w:rPr>
        <w:t xml:space="preserve">В </w:t>
      </w:r>
      <w:r>
        <w:rPr>
          <w:rFonts w:ascii="Times New Roman" w:hAnsi="Times New Roman"/>
          <w:b/>
          <w:i/>
          <w:sz w:val="28"/>
          <w:lang w:val="ru-RU"/>
        </w:rPr>
        <w:t>составе краткосрочного портфеля</w:t>
      </w:r>
      <w:r>
        <w:rPr>
          <w:rFonts w:ascii="Times New Roman" w:hAnsi="Times New Roman"/>
          <w:sz w:val="28"/>
          <w:lang w:val="ru-RU"/>
        </w:rPr>
        <w:t xml:space="preserve"> напротив в основном представлены высоколиквидные акции “blue chips“, которые выгодно использовать при спекулятивных краткосрочных операциях.</w:t>
      </w:r>
    </w:p>
    <w:p w:rsidR="001D0BF4" w:rsidRDefault="00CC017E">
      <w:pPr>
        <w:ind w:right="57" w:firstLine="284"/>
        <w:jc w:val="both"/>
        <w:rPr>
          <w:rFonts w:ascii="Times New Roman" w:hAnsi="Times New Roman"/>
          <w:sz w:val="28"/>
          <w:lang w:val="ru-RU"/>
        </w:rPr>
      </w:pPr>
      <w:r>
        <w:rPr>
          <w:rFonts w:ascii="Times New Roman" w:hAnsi="Times New Roman"/>
          <w:b/>
          <w:i/>
          <w:sz w:val="28"/>
          <w:lang w:val="ru-RU"/>
        </w:rPr>
        <w:t>Среднесрочный портфель</w:t>
      </w:r>
      <w:r>
        <w:rPr>
          <w:rFonts w:ascii="Times New Roman" w:hAnsi="Times New Roman"/>
          <w:sz w:val="28"/>
          <w:lang w:val="ru-RU"/>
        </w:rPr>
        <w:t xml:space="preserve"> представляет собой смешанный вариант первых двух видов портфеля.</w:t>
      </w:r>
    </w:p>
    <w:p w:rsidR="001D0BF4" w:rsidRDefault="00CC017E">
      <w:pPr>
        <w:ind w:right="57" w:firstLine="284"/>
        <w:jc w:val="both"/>
        <w:rPr>
          <w:rFonts w:ascii="Times New Roman" w:hAnsi="Times New Roman"/>
          <w:i/>
          <w:sz w:val="28"/>
          <w:lang w:val="ru-RU"/>
        </w:rPr>
      </w:pPr>
      <w:r>
        <w:rPr>
          <w:rFonts w:ascii="Times New Roman" w:hAnsi="Times New Roman"/>
          <w:i/>
          <w:sz w:val="28"/>
          <w:lang w:val="ru-RU"/>
        </w:rPr>
        <w:t>В условиях развивающегося РРЦБ представляется разумным снизить сроки инвестирования для всех видов портфелей с целью уменьшения общего риска инвестирования.</w:t>
      </w: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1D0BF4">
      <w:pPr>
        <w:ind w:left="567" w:right="-1" w:firstLine="426"/>
        <w:rPr>
          <w:rFonts w:ascii="Times New Roman" w:hAnsi="Times New Roman"/>
          <w:i/>
          <w:lang w:val="ru-RU"/>
        </w:rPr>
      </w:pPr>
    </w:p>
    <w:p w:rsidR="001D0BF4" w:rsidRDefault="00CC017E">
      <w:pPr>
        <w:shd w:val="solid" w:color="C0C0C0" w:fill="auto"/>
        <w:ind w:right="-1" w:firstLine="284"/>
        <w:jc w:val="center"/>
        <w:rPr>
          <w:rFonts w:ascii="Times New Roman" w:hAnsi="Times New Roman"/>
          <w:sz w:val="28"/>
          <w:lang w:val="ru-RU"/>
        </w:rPr>
      </w:pPr>
      <w:r>
        <w:rPr>
          <w:rFonts w:ascii="Times New Roman" w:hAnsi="Times New Roman"/>
          <w:b/>
          <w:sz w:val="28"/>
          <w:lang w:val="ru-RU"/>
        </w:rPr>
        <w:t>Общая Схема Инвестирования в Акции Российских Эмитентов</w:t>
      </w:r>
    </w:p>
    <w:p w:rsidR="001D0BF4" w:rsidRDefault="001D0BF4">
      <w:pPr>
        <w:ind w:right="57" w:firstLine="284"/>
        <w:jc w:val="both"/>
        <w:rPr>
          <w:rFonts w:ascii="Times New Roman" w:hAnsi="Times New Roman"/>
          <w:sz w:val="20"/>
          <w:lang w:val="ru-RU"/>
        </w:rPr>
      </w:pPr>
    </w:p>
    <w:bookmarkStart w:id="0" w:name="_906564788"/>
    <w:bookmarkEnd w:id="0"/>
    <w:p w:rsidR="001D0BF4" w:rsidRDefault="00CC017E">
      <w:pPr>
        <w:ind w:right="57"/>
        <w:jc w:val="both"/>
        <w:rPr>
          <w:rFonts w:ascii="Times New Roman" w:hAnsi="Times New Roman"/>
          <w:lang w:val="ru-RU"/>
        </w:rPr>
      </w:pPr>
      <w:r>
        <w:rPr>
          <w:rFonts w:ascii="Times New Roman" w:hAnsi="Times New Roman"/>
          <w:lang w:val="ru-RU"/>
        </w:rPr>
        <w:object w:dxaOrig="13166" w:dyaOrig="15480">
          <v:shape id="_x0000_i1026" type="#_x0000_t75" style="width:497.25pt;height:586.5pt" o:ole="" o:bordertopcolor="this" o:borderleftcolor="this" o:borderbottomcolor="this" o:borderrightcolor="this" fillcolor="window">
            <v:imagedata r:id="rId11" o:title=""/>
            <w10:bordertop type="single" width="6"/>
            <w10:borderleft type="single" width="6"/>
            <w10:borderbottom type="single" width="6"/>
            <w10:borderright type="single" width="6"/>
          </v:shape>
          <o:OLEObject Type="Embed" ProgID="Excel.Sheet.8" ShapeID="_x0000_i1026" DrawAspect="Content" ObjectID="_1468596010" r:id="rId12"/>
        </w:object>
      </w:r>
    </w:p>
    <w:p w:rsidR="001D0BF4" w:rsidRDefault="001D0BF4">
      <w:pPr>
        <w:ind w:right="57"/>
        <w:jc w:val="both"/>
        <w:rPr>
          <w:rFonts w:ascii="Times New Roman" w:hAnsi="Times New Roman"/>
          <w:sz w:val="20"/>
          <w:lang w:val="ru-RU"/>
        </w:rPr>
        <w:sectPr w:rsidR="001D0BF4">
          <w:type w:val="continuous"/>
          <w:pgSz w:w="11906" w:h="16838"/>
          <w:pgMar w:top="1440" w:right="566" w:bottom="1440" w:left="1800" w:header="720" w:footer="275" w:gutter="0"/>
          <w:cols w:space="720"/>
        </w:sectPr>
      </w:pPr>
    </w:p>
    <w:p w:rsidR="001D0BF4" w:rsidRDefault="001D0BF4">
      <w:pPr>
        <w:ind w:right="57"/>
        <w:jc w:val="both"/>
        <w:rPr>
          <w:rFonts w:ascii="Times New Roman" w:hAnsi="Times New Roman"/>
          <w:sz w:val="20"/>
          <w:lang w:val="ru-RU"/>
        </w:rPr>
      </w:pPr>
    </w:p>
    <w:p w:rsidR="001D0BF4" w:rsidRDefault="001D0BF4">
      <w:pPr>
        <w:ind w:right="57"/>
        <w:jc w:val="both"/>
        <w:rPr>
          <w:rFonts w:ascii="Times New Roman" w:hAnsi="Times New Roman"/>
          <w:sz w:val="20"/>
          <w:lang w:val="ru-RU"/>
        </w:rPr>
      </w:pPr>
    </w:p>
    <w:p w:rsidR="001D0BF4" w:rsidRDefault="001D0BF4">
      <w:pPr>
        <w:ind w:right="57"/>
        <w:jc w:val="both"/>
        <w:rPr>
          <w:rFonts w:ascii="Times New Roman" w:hAnsi="Times New Roman"/>
          <w:sz w:val="20"/>
          <w:lang w:val="ru-RU"/>
        </w:rPr>
      </w:pPr>
    </w:p>
    <w:p w:rsidR="001D0BF4" w:rsidRDefault="001D0BF4">
      <w:pPr>
        <w:ind w:right="57"/>
        <w:jc w:val="both"/>
        <w:rPr>
          <w:rFonts w:ascii="Times New Roman" w:hAnsi="Times New Roman"/>
          <w:sz w:val="20"/>
          <w:lang w:val="ru-RU"/>
        </w:rPr>
      </w:pPr>
    </w:p>
    <w:p w:rsidR="001D0BF4" w:rsidRDefault="001D0BF4">
      <w:pPr>
        <w:ind w:right="57"/>
        <w:jc w:val="both"/>
        <w:rPr>
          <w:rFonts w:ascii="Times New Roman" w:hAnsi="Times New Roman"/>
          <w:sz w:val="20"/>
          <w:lang w:val="ru-RU"/>
        </w:rPr>
      </w:pPr>
    </w:p>
    <w:p w:rsidR="001D0BF4" w:rsidRDefault="00CC017E">
      <w:pPr>
        <w:shd w:val="solid" w:color="C0C0C0" w:fill="auto"/>
        <w:ind w:right="-1"/>
        <w:jc w:val="center"/>
        <w:rPr>
          <w:rFonts w:ascii="Times New Roman" w:hAnsi="Times New Roman"/>
          <w:sz w:val="28"/>
          <w:lang w:val="ru-RU"/>
        </w:rPr>
      </w:pPr>
      <w:r>
        <w:rPr>
          <w:rFonts w:ascii="Times New Roman" w:hAnsi="Times New Roman"/>
          <w:b/>
          <w:sz w:val="28"/>
          <w:lang w:val="ru-RU"/>
        </w:rPr>
        <w:t xml:space="preserve">Общая Схема Движения Средств Клиента </w:t>
      </w:r>
    </w:p>
    <w:p w:rsidR="001D0BF4" w:rsidRDefault="001D0BF4">
      <w:pPr>
        <w:shd w:val="clear" w:color="C0C0C0" w:fill="auto"/>
        <w:ind w:right="-1"/>
        <w:jc w:val="center"/>
        <w:rPr>
          <w:rFonts w:ascii="Times New Roman" w:hAnsi="Times New Roman"/>
          <w:sz w:val="28"/>
          <w:lang w:val="ru-RU"/>
        </w:rPr>
      </w:pPr>
    </w:p>
    <w:bookmarkStart w:id="1" w:name="_874145130"/>
    <w:bookmarkEnd w:id="1"/>
    <w:p w:rsidR="001D0BF4" w:rsidRDefault="00CC017E">
      <w:pPr>
        <w:tabs>
          <w:tab w:val="left" w:pos="5479"/>
        </w:tabs>
        <w:ind w:right="57"/>
        <w:jc w:val="center"/>
        <w:rPr>
          <w:rFonts w:ascii="Times New Roman" w:hAnsi="Times New Roman"/>
          <w:b/>
          <w:lang w:val="ru-RU"/>
        </w:rPr>
      </w:pPr>
      <w:r>
        <w:rPr>
          <w:rFonts w:ascii="Times New Roman" w:hAnsi="Times New Roman"/>
          <w:b/>
          <w:lang w:val="ru-RU"/>
        </w:rPr>
        <w:object w:dxaOrig="12701" w:dyaOrig="15269">
          <v:shape id="_x0000_i1027" type="#_x0000_t75" style="width:450.75pt;height:630pt" o:ole="" o:bordertopcolor="this" o:borderleftcolor="this" o:borderbottomcolor="this" o:borderrightcolor="this" fillcolor="window">
            <v:imagedata r:id="rId13" o:title=""/>
            <w10:bordertop type="single" width="6"/>
            <w10:borderleft type="single" width="6"/>
            <w10:borderbottom type="single" width="6"/>
            <w10:borderright type="single" width="6"/>
          </v:shape>
          <o:OLEObject Type="Embed" ProgID="Excel.Sheet.8" ShapeID="_x0000_i1027" DrawAspect="Content" ObjectID="_1468596011" r:id="rId14"/>
        </w:object>
      </w:r>
    </w:p>
    <w:p w:rsidR="001D0BF4" w:rsidRDefault="001D0BF4">
      <w:pPr>
        <w:ind w:right="57"/>
        <w:jc w:val="center"/>
        <w:rPr>
          <w:rFonts w:ascii="Times New Roman" w:hAnsi="Times New Roman"/>
          <w:b/>
          <w:lang w:val="ru-RU"/>
        </w:rPr>
      </w:pPr>
    </w:p>
    <w:p w:rsidR="001D0BF4" w:rsidRDefault="001D0BF4">
      <w:pPr>
        <w:ind w:right="57"/>
        <w:jc w:val="center"/>
        <w:rPr>
          <w:rFonts w:ascii="Times New Roman" w:hAnsi="Times New Roman"/>
          <w:sz w:val="20"/>
          <w:lang w:val="ru-RU"/>
        </w:rPr>
      </w:pPr>
    </w:p>
    <w:p w:rsidR="001D0BF4" w:rsidRDefault="001D0BF4">
      <w:pPr>
        <w:ind w:right="57"/>
        <w:jc w:val="center"/>
        <w:rPr>
          <w:rFonts w:ascii="Times New Roman" w:hAnsi="Times New Roman"/>
          <w:sz w:val="20"/>
          <w:lang w:val="ru-RU"/>
        </w:rPr>
      </w:pPr>
    </w:p>
    <w:p w:rsidR="001D0BF4" w:rsidRDefault="001D0BF4">
      <w:pPr>
        <w:ind w:right="57"/>
        <w:jc w:val="center"/>
        <w:rPr>
          <w:rFonts w:ascii="Times New Roman" w:hAnsi="Times New Roman"/>
          <w:sz w:val="20"/>
          <w:lang w:val="ru-RU"/>
        </w:rPr>
      </w:pPr>
    </w:p>
    <w:p w:rsidR="001D0BF4" w:rsidRDefault="001D0BF4">
      <w:pPr>
        <w:ind w:right="57"/>
        <w:jc w:val="center"/>
        <w:rPr>
          <w:rFonts w:ascii="Times New Roman" w:hAnsi="Times New Roman"/>
          <w:sz w:val="20"/>
          <w:lang w:val="ru-RU"/>
        </w:rPr>
      </w:pPr>
    </w:p>
    <w:p w:rsidR="001D0BF4" w:rsidRDefault="001D0BF4">
      <w:pPr>
        <w:ind w:right="-1" w:firstLine="284"/>
        <w:rPr>
          <w:rFonts w:ascii="Times New Roman" w:hAnsi="Times New Roman"/>
          <w:b/>
          <w:sz w:val="28"/>
          <w:lang w:val="ru-RU"/>
        </w:rPr>
      </w:pPr>
    </w:p>
    <w:p w:rsidR="001D0BF4" w:rsidRDefault="00CC017E">
      <w:pPr>
        <w:shd w:val="solid" w:color="auto" w:fill="auto"/>
        <w:ind w:right="43" w:firstLine="284"/>
        <w:jc w:val="center"/>
        <w:rPr>
          <w:rFonts w:ascii="Times New Roman" w:hAnsi="Times New Roman"/>
          <w:b/>
          <w:sz w:val="28"/>
          <w:lang w:val="ru-RU"/>
        </w:rPr>
      </w:pPr>
      <w:r>
        <w:rPr>
          <w:rFonts w:ascii="Times New Roman" w:hAnsi="Times New Roman"/>
          <w:b/>
          <w:sz w:val="28"/>
          <w:lang w:val="ru-RU"/>
        </w:rPr>
        <w:t>I</w:t>
      </w:r>
      <w:r>
        <w:rPr>
          <w:rFonts w:ascii="Times New Roman" w:hAnsi="Times New Roman"/>
          <w:b/>
          <w:sz w:val="28"/>
        </w:rPr>
        <w:t>I</w:t>
      </w:r>
      <w:r>
        <w:rPr>
          <w:rFonts w:ascii="Times New Roman" w:hAnsi="Times New Roman"/>
          <w:b/>
          <w:sz w:val="28"/>
          <w:lang w:val="ru-RU"/>
        </w:rPr>
        <w:t>. ИНВЕСТИЦИОННАЯ ПОЛИТИКА БАНКОВ, ЕЕ ТИПЫ</w:t>
      </w:r>
    </w:p>
    <w:p w:rsidR="001D0BF4" w:rsidRDefault="001D0BF4">
      <w:pPr>
        <w:ind w:firstLine="270"/>
        <w:jc w:val="center"/>
        <w:rPr>
          <w:b/>
          <w:sz w:val="28"/>
        </w:rPr>
      </w:pPr>
    </w:p>
    <w:p w:rsidR="001D0BF4" w:rsidRDefault="00CC017E">
      <w:pPr>
        <w:pStyle w:val="a6"/>
        <w:rPr>
          <w:sz w:val="28"/>
        </w:rPr>
      </w:pPr>
      <w:r>
        <w:rPr>
          <w:sz w:val="28"/>
        </w:rPr>
        <w:t>В зависимости от задач стоящих перед инвестором (нашем случае банком) средства можно инвестировать в следующие основные виды инструментов :</w:t>
      </w:r>
    </w:p>
    <w:p w:rsidR="001D0BF4" w:rsidRDefault="001D0BF4">
      <w:pPr>
        <w:ind w:firstLine="270"/>
        <w:jc w:val="both"/>
        <w:rPr>
          <w:rFonts w:ascii="Times New Roman" w:hAnsi="Times New Roman"/>
          <w:sz w:val="28"/>
        </w:rPr>
      </w:pP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 xml:space="preserve">государственные краткосрочные бескупонные облигации (в соответствии с действующими правилами ЦБР); </w:t>
      </w: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облигации федерального займа;</w:t>
      </w: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облигации государственного сберегательного займа;</w:t>
      </w: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другие государственные долговые ценные бумаги;</w:t>
      </w: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долговые ценные бумаги субъектов Российской Федерации и органов местного  самоуправления;</w:t>
      </w: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акции российских акционерных обществ;</w:t>
      </w: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облигации  российских предприятий, в том числе конвертируемые облигации;</w:t>
      </w: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векселя банков и предприятий;</w:t>
      </w: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финансовые инструменты срочного рынка (форварды, фьючерсы, опционы и т.п.) и иные производные ценные бумаги.</w:t>
      </w: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банковские депозиты</w:t>
      </w: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иностранная валюта;</w:t>
      </w:r>
    </w:p>
    <w:p w:rsidR="001D0BF4" w:rsidRDefault="00CC017E">
      <w:pPr>
        <w:numPr>
          <w:ilvl w:val="0"/>
          <w:numId w:val="13"/>
        </w:numPr>
        <w:ind w:left="991" w:firstLine="270"/>
        <w:jc w:val="both"/>
        <w:rPr>
          <w:rFonts w:ascii="Times New Roman" w:hAnsi="Times New Roman"/>
          <w:sz w:val="28"/>
        </w:rPr>
      </w:pPr>
      <w:r>
        <w:rPr>
          <w:rFonts w:ascii="Times New Roman" w:hAnsi="Times New Roman"/>
          <w:sz w:val="28"/>
        </w:rPr>
        <w:t>валютные облигации, обязательства по которым несет Правительство Российской Федерации.</w:t>
      </w:r>
    </w:p>
    <w:p w:rsidR="001D0BF4" w:rsidRDefault="001D0BF4">
      <w:pPr>
        <w:ind w:left="991"/>
        <w:jc w:val="both"/>
        <w:rPr>
          <w:rFonts w:ascii="Times New Roman" w:hAnsi="Times New Roman"/>
          <w:sz w:val="28"/>
        </w:rPr>
      </w:pPr>
    </w:p>
    <w:p w:rsidR="001D0BF4" w:rsidRDefault="001D0BF4">
      <w:pPr>
        <w:ind w:firstLine="270"/>
        <w:jc w:val="both"/>
        <w:rPr>
          <w:rFonts w:ascii="Times New Roman" w:hAnsi="Times New Roman"/>
          <w:sz w:val="28"/>
        </w:rPr>
      </w:pPr>
    </w:p>
    <w:p w:rsidR="001D0BF4" w:rsidRDefault="00CC017E">
      <w:pPr>
        <w:ind w:firstLine="270"/>
        <w:jc w:val="both"/>
        <w:rPr>
          <w:rFonts w:ascii="Times New Roman" w:hAnsi="Times New Roman"/>
          <w:sz w:val="28"/>
        </w:rPr>
      </w:pPr>
      <w:r>
        <w:rPr>
          <w:rFonts w:ascii="Times New Roman" w:hAnsi="Times New Roman"/>
          <w:sz w:val="28"/>
        </w:rPr>
        <w:t>Основное направление инвестиций должно целиком определяться текущей конъюнктурой основных рынков ценных бумаг.</w:t>
      </w:r>
    </w:p>
    <w:p w:rsidR="001D0BF4" w:rsidRDefault="00CC017E">
      <w:pPr>
        <w:ind w:firstLine="270"/>
        <w:jc w:val="both"/>
        <w:rPr>
          <w:rFonts w:ascii="Times New Roman" w:hAnsi="Times New Roman"/>
          <w:sz w:val="28"/>
        </w:rPr>
      </w:pPr>
      <w:r>
        <w:rPr>
          <w:rFonts w:ascii="Times New Roman" w:hAnsi="Times New Roman"/>
          <w:sz w:val="28"/>
        </w:rPr>
        <w:t>Данная схема рассчитана на инвесторов, которые стремятся получить доход более высокий, чем при покупке государственных облигаций, но не готовых полностью принять риски самостоятельного инвестирования в акции.</w:t>
      </w:r>
    </w:p>
    <w:p w:rsidR="001D0BF4" w:rsidRDefault="001D0BF4">
      <w:pPr>
        <w:ind w:firstLine="270"/>
        <w:jc w:val="both"/>
        <w:rPr>
          <w:rFonts w:ascii="Times New Roman" w:hAnsi="Times New Roman"/>
          <w:sz w:val="28"/>
        </w:rPr>
      </w:pPr>
    </w:p>
    <w:p w:rsidR="001D0BF4" w:rsidRDefault="00CC017E">
      <w:pPr>
        <w:ind w:firstLine="270"/>
        <w:jc w:val="both"/>
        <w:rPr>
          <w:rFonts w:ascii="Times New Roman" w:hAnsi="Times New Roman"/>
          <w:sz w:val="28"/>
        </w:rPr>
      </w:pPr>
      <w:r>
        <w:rPr>
          <w:rFonts w:ascii="Times New Roman" w:hAnsi="Times New Roman"/>
          <w:sz w:val="28"/>
        </w:rPr>
        <w:t>Рынок акций в России, как и в других странах, может переживать довольно продолжительные периоды стагнации и падения. В такие периоды значительную долю и даже основу инвестиций могут составить ценные бумаги с фиксированным доходом - облигации, векселя и т.п.</w:t>
      </w:r>
    </w:p>
    <w:p w:rsidR="001D0BF4" w:rsidRDefault="00CC017E">
      <w:pPr>
        <w:ind w:firstLine="360"/>
        <w:jc w:val="both"/>
        <w:rPr>
          <w:rFonts w:ascii="Times New Roman" w:hAnsi="Times New Roman"/>
          <w:sz w:val="28"/>
        </w:rPr>
      </w:pPr>
      <w:r>
        <w:rPr>
          <w:rFonts w:ascii="Times New Roman" w:hAnsi="Times New Roman"/>
          <w:sz w:val="28"/>
        </w:rPr>
        <w:t>В период 1997 - 1998 годов  основными объектами инвестиций были акции крупнейших российских предприятий, составляющих основу экономики, таких как НК ЛУКойл, АО Сургутнефтегаз, РАО Газпром, Ростелеком, РАО «ЕЭС России», Мосэнерго и другие.</w:t>
      </w:r>
    </w:p>
    <w:p w:rsidR="001D0BF4" w:rsidRDefault="00CC017E">
      <w:pPr>
        <w:ind w:firstLine="360"/>
        <w:jc w:val="both"/>
        <w:rPr>
          <w:rFonts w:ascii="Times New Roman" w:hAnsi="Times New Roman"/>
          <w:sz w:val="28"/>
        </w:rPr>
      </w:pPr>
      <w:r>
        <w:rPr>
          <w:rFonts w:ascii="Times New Roman" w:hAnsi="Times New Roman"/>
          <w:sz w:val="28"/>
        </w:rPr>
        <w:t xml:space="preserve">Инвестиции в акции являются более рискованными, чем в облигации и другие долговые ценные бумаги. Кроме того, значительная часть находящихся в обращении российских акций, особенно крупнейших предприятий, находится  в руках международных инвесторов, поэтому курсы акций колебляться в зависимости от политических и экономических событий в России и за рубежом. Кроме того, курсовая стоимость акций отдельных предприятий может изменяться в зависимости от того, что происходит с данным предприятием. Колебания могут быть вызваны, например, итогами собраний акционеров, объявлениями о выпуске новых акций, публикацией финансовой отчетности и так далее. Инвестор должен уменьшить влияние изменения курса отдельных акций на общую прибыльность </w:t>
      </w:r>
      <w:r>
        <w:rPr>
          <w:rFonts w:ascii="Times New Roman" w:hAnsi="Times New Roman"/>
          <w:sz w:val="28"/>
          <w:lang w:val="ru-RU"/>
        </w:rPr>
        <w:t>Банка</w:t>
      </w:r>
      <w:r>
        <w:rPr>
          <w:rFonts w:ascii="Times New Roman" w:hAnsi="Times New Roman"/>
          <w:sz w:val="28"/>
        </w:rPr>
        <w:t xml:space="preserve"> путем вложения средств в акции различных отраслей и различных предприятий (диверсификация вложений по принципу «не кладите все яйца в одну корзину»).</w:t>
      </w:r>
    </w:p>
    <w:p w:rsidR="001D0BF4" w:rsidRDefault="00CC017E">
      <w:pPr>
        <w:ind w:firstLine="360"/>
        <w:jc w:val="both"/>
        <w:rPr>
          <w:rFonts w:ascii="Times New Roman" w:hAnsi="Times New Roman"/>
          <w:sz w:val="28"/>
        </w:rPr>
      </w:pPr>
      <w:r>
        <w:rPr>
          <w:rFonts w:ascii="Times New Roman" w:hAnsi="Times New Roman"/>
          <w:sz w:val="28"/>
        </w:rPr>
        <w:t xml:space="preserve">Для поддержания ликвидности часть инвестиций всегда должна быть инвестирована в высоколиквидные государственные ценные бумаги с фиксированным доходом и с коротким сроком до погашения. Это делается для того, чтобы даже в случае временного кризиса на российском рынке акций у </w:t>
      </w:r>
      <w:r>
        <w:rPr>
          <w:rFonts w:ascii="Times New Roman" w:hAnsi="Times New Roman"/>
          <w:sz w:val="28"/>
          <w:lang w:val="ru-RU"/>
        </w:rPr>
        <w:t>Банка</w:t>
      </w:r>
      <w:r>
        <w:rPr>
          <w:rFonts w:ascii="Times New Roman" w:hAnsi="Times New Roman"/>
          <w:sz w:val="28"/>
        </w:rPr>
        <w:t xml:space="preserve"> были средства, которые можно легко реализовать, и вернуть имущество инвесторам.</w:t>
      </w:r>
    </w:p>
    <w:p w:rsidR="001D0BF4" w:rsidRDefault="00CC017E">
      <w:pPr>
        <w:ind w:firstLine="360"/>
        <w:jc w:val="both"/>
        <w:rPr>
          <w:rFonts w:ascii="Times New Roman" w:hAnsi="Times New Roman"/>
          <w:sz w:val="28"/>
        </w:rPr>
      </w:pPr>
      <w:r>
        <w:rPr>
          <w:rFonts w:ascii="Times New Roman" w:hAnsi="Times New Roman"/>
          <w:sz w:val="28"/>
        </w:rPr>
        <w:t>При принятии решения о том, куда вкладывать средства Банк использует три вида анализа:</w:t>
      </w:r>
    </w:p>
    <w:p w:rsidR="001D0BF4" w:rsidRDefault="001D0BF4">
      <w:pPr>
        <w:ind w:firstLine="360"/>
        <w:jc w:val="both"/>
        <w:rPr>
          <w:rFonts w:ascii="Times New Roman" w:hAnsi="Times New Roman"/>
          <w:sz w:val="28"/>
        </w:rPr>
      </w:pPr>
    </w:p>
    <w:p w:rsidR="001D0BF4" w:rsidRDefault="00CC017E">
      <w:pPr>
        <w:numPr>
          <w:ilvl w:val="0"/>
          <w:numId w:val="13"/>
        </w:numPr>
        <w:ind w:left="709" w:firstLine="360"/>
        <w:jc w:val="both"/>
        <w:rPr>
          <w:rFonts w:ascii="Times New Roman" w:hAnsi="Times New Roman"/>
          <w:sz w:val="28"/>
        </w:rPr>
      </w:pPr>
      <w:r>
        <w:rPr>
          <w:rFonts w:ascii="Times New Roman" w:hAnsi="Times New Roman"/>
          <w:sz w:val="28"/>
        </w:rPr>
        <w:t>макроэкономический анализ</w:t>
      </w:r>
    </w:p>
    <w:p w:rsidR="001D0BF4" w:rsidRDefault="00CC017E">
      <w:pPr>
        <w:numPr>
          <w:ilvl w:val="0"/>
          <w:numId w:val="13"/>
        </w:numPr>
        <w:ind w:left="709" w:firstLine="360"/>
        <w:jc w:val="both"/>
        <w:rPr>
          <w:rFonts w:ascii="Times New Roman" w:hAnsi="Times New Roman"/>
          <w:sz w:val="28"/>
        </w:rPr>
      </w:pPr>
      <w:r>
        <w:rPr>
          <w:rFonts w:ascii="Times New Roman" w:hAnsi="Times New Roman"/>
          <w:sz w:val="28"/>
        </w:rPr>
        <w:t>сравнительный анализ</w:t>
      </w:r>
    </w:p>
    <w:p w:rsidR="001D0BF4" w:rsidRDefault="00CC017E">
      <w:pPr>
        <w:numPr>
          <w:ilvl w:val="0"/>
          <w:numId w:val="13"/>
        </w:numPr>
        <w:ind w:left="709" w:firstLine="360"/>
        <w:jc w:val="both"/>
        <w:rPr>
          <w:rFonts w:ascii="Times New Roman" w:hAnsi="Times New Roman"/>
          <w:sz w:val="28"/>
        </w:rPr>
      </w:pPr>
      <w:r>
        <w:rPr>
          <w:rFonts w:ascii="Times New Roman" w:hAnsi="Times New Roman"/>
          <w:sz w:val="28"/>
        </w:rPr>
        <w:t>микроэкономический анализ (анализ отдельных предприятий).</w:t>
      </w:r>
    </w:p>
    <w:p w:rsidR="001D0BF4" w:rsidRDefault="001D0BF4">
      <w:pPr>
        <w:ind w:firstLine="360"/>
        <w:jc w:val="both"/>
        <w:rPr>
          <w:rFonts w:ascii="Times New Roman" w:hAnsi="Times New Roman"/>
          <w:sz w:val="28"/>
        </w:rPr>
      </w:pPr>
    </w:p>
    <w:p w:rsidR="001D0BF4" w:rsidRDefault="00CC017E">
      <w:pPr>
        <w:pStyle w:val="6"/>
      </w:pPr>
      <w:r>
        <w:t>Макроэкономический анализ</w:t>
      </w:r>
    </w:p>
    <w:p w:rsidR="001D0BF4" w:rsidRDefault="001D0BF4">
      <w:pPr>
        <w:ind w:firstLine="360"/>
        <w:jc w:val="center"/>
        <w:rPr>
          <w:rFonts w:ascii="Times New Roman" w:hAnsi="Times New Roman"/>
          <w:b/>
          <w:sz w:val="28"/>
        </w:rPr>
      </w:pPr>
    </w:p>
    <w:p w:rsidR="001D0BF4" w:rsidRDefault="00CC017E">
      <w:pPr>
        <w:ind w:firstLine="360"/>
        <w:jc w:val="both"/>
        <w:rPr>
          <w:rFonts w:ascii="Times New Roman" w:hAnsi="Times New Roman"/>
          <w:sz w:val="28"/>
        </w:rPr>
      </w:pPr>
      <w:r>
        <w:rPr>
          <w:rFonts w:ascii="Times New Roman" w:hAnsi="Times New Roman"/>
          <w:sz w:val="28"/>
        </w:rPr>
        <w:t>Макроэкономический анализ занимается исследованием роли страны в мировой экономике и прогнозом развития макроэкономической ситуации в России.</w:t>
      </w:r>
    </w:p>
    <w:p w:rsidR="001D0BF4" w:rsidRDefault="00CC017E">
      <w:pPr>
        <w:ind w:firstLine="360"/>
        <w:jc w:val="both"/>
        <w:rPr>
          <w:rFonts w:ascii="Times New Roman" w:hAnsi="Times New Roman"/>
          <w:sz w:val="28"/>
        </w:rPr>
      </w:pPr>
      <w:r>
        <w:rPr>
          <w:rFonts w:ascii="Times New Roman" w:hAnsi="Times New Roman"/>
          <w:sz w:val="28"/>
        </w:rPr>
        <w:t>Целью макроэкономического анализа, который</w:t>
      </w:r>
      <w:r>
        <w:rPr>
          <w:rFonts w:ascii="Times New Roman" w:hAnsi="Times New Roman"/>
          <w:sz w:val="28"/>
          <w:lang w:val="ru-RU"/>
        </w:rPr>
        <w:t xml:space="preserve"> </w:t>
      </w:r>
      <w:r>
        <w:rPr>
          <w:rFonts w:ascii="Times New Roman" w:hAnsi="Times New Roman"/>
          <w:sz w:val="28"/>
        </w:rPr>
        <w:t xml:space="preserve">может иметь несколько уровней, является прогноз динамики основных показателей (валютный курс, процентные ставки, индексы производства и прибыли и т.д.), характеризующих состояние всей экономики и отдельных отраслей. Задача </w:t>
      </w:r>
      <w:r>
        <w:rPr>
          <w:rFonts w:ascii="Times New Roman" w:hAnsi="Times New Roman"/>
          <w:sz w:val="28"/>
          <w:lang w:val="ru-RU"/>
        </w:rPr>
        <w:t>Банка</w:t>
      </w:r>
      <w:r>
        <w:rPr>
          <w:rFonts w:ascii="Times New Roman" w:hAnsi="Times New Roman"/>
          <w:sz w:val="28"/>
        </w:rPr>
        <w:t xml:space="preserve"> будет состоять в том, чтобы,</w:t>
      </w:r>
      <w:r>
        <w:rPr>
          <w:rFonts w:ascii="Times New Roman" w:hAnsi="Times New Roman"/>
          <w:sz w:val="28"/>
          <w:lang w:val="ru-RU"/>
        </w:rPr>
        <w:t xml:space="preserve"> </w:t>
      </w:r>
      <w:r>
        <w:rPr>
          <w:rFonts w:ascii="Times New Roman" w:hAnsi="Times New Roman"/>
          <w:sz w:val="28"/>
        </w:rPr>
        <w:t>используя методы макроэкономического анализа, своевременно переориентировать направления вложений основной части средств:</w:t>
      </w:r>
    </w:p>
    <w:p w:rsidR="001D0BF4" w:rsidRDefault="00CC017E">
      <w:pPr>
        <w:numPr>
          <w:ilvl w:val="0"/>
          <w:numId w:val="13"/>
        </w:numPr>
        <w:ind w:firstLine="360"/>
        <w:jc w:val="both"/>
        <w:rPr>
          <w:rFonts w:ascii="Times New Roman" w:hAnsi="Times New Roman"/>
          <w:sz w:val="28"/>
        </w:rPr>
      </w:pPr>
      <w:r>
        <w:rPr>
          <w:rFonts w:ascii="Times New Roman" w:hAnsi="Times New Roman"/>
          <w:sz w:val="28"/>
        </w:rPr>
        <w:t>во-первых, между различными секторами  финансового рынка, и</w:t>
      </w:r>
    </w:p>
    <w:p w:rsidR="001D0BF4" w:rsidRDefault="00CC017E">
      <w:pPr>
        <w:numPr>
          <w:ilvl w:val="0"/>
          <w:numId w:val="13"/>
        </w:numPr>
        <w:ind w:firstLine="360"/>
        <w:jc w:val="both"/>
        <w:rPr>
          <w:rFonts w:ascii="Times New Roman" w:hAnsi="Times New Roman"/>
          <w:sz w:val="28"/>
        </w:rPr>
      </w:pPr>
      <w:r>
        <w:rPr>
          <w:rFonts w:ascii="Times New Roman" w:hAnsi="Times New Roman"/>
          <w:sz w:val="28"/>
        </w:rPr>
        <w:t xml:space="preserve">во-вторых, между различными отраслями экономики. </w:t>
      </w:r>
    </w:p>
    <w:p w:rsidR="001D0BF4" w:rsidRDefault="00CC017E">
      <w:pPr>
        <w:ind w:firstLine="360"/>
        <w:jc w:val="both"/>
        <w:rPr>
          <w:rFonts w:ascii="Times New Roman" w:hAnsi="Times New Roman"/>
          <w:sz w:val="28"/>
        </w:rPr>
      </w:pPr>
      <w:r>
        <w:rPr>
          <w:rFonts w:ascii="Times New Roman" w:hAnsi="Times New Roman"/>
          <w:sz w:val="28"/>
        </w:rPr>
        <w:t xml:space="preserve">Россия еще только пытается найти свое место в международном разделении труда. </w:t>
      </w:r>
      <w:r>
        <w:rPr>
          <w:rFonts w:ascii="Times New Roman" w:hAnsi="Times New Roman"/>
          <w:sz w:val="28"/>
          <w:lang w:val="ru-RU"/>
        </w:rPr>
        <w:t>Банк</w:t>
      </w:r>
      <w:r>
        <w:rPr>
          <w:rFonts w:ascii="Times New Roman" w:hAnsi="Times New Roman"/>
          <w:sz w:val="28"/>
        </w:rPr>
        <w:t xml:space="preserve"> будет прогнозировать перспективы развития различных отраслей промышленности в двадцать первом веке с тем, чтобы определить какие из них будут стабильно развиваться и приносить прибыль, а значит будут привлекательны для инвесторов, в том числе иностранных. И наоборот, </w:t>
      </w:r>
      <w:r>
        <w:rPr>
          <w:rFonts w:ascii="Times New Roman" w:hAnsi="Times New Roman"/>
          <w:sz w:val="28"/>
          <w:lang w:val="ru-RU"/>
        </w:rPr>
        <w:t>Банк</w:t>
      </w:r>
      <w:r>
        <w:rPr>
          <w:rFonts w:ascii="Times New Roman" w:hAnsi="Times New Roman"/>
          <w:sz w:val="28"/>
        </w:rPr>
        <w:t xml:space="preserve"> будет избегать вкладывать средства </w:t>
      </w:r>
      <w:r>
        <w:rPr>
          <w:rFonts w:ascii="Times New Roman" w:hAnsi="Times New Roman"/>
          <w:sz w:val="28"/>
          <w:lang w:val="ru-RU"/>
        </w:rPr>
        <w:t>инвесторов</w:t>
      </w:r>
      <w:r>
        <w:rPr>
          <w:rFonts w:ascii="Times New Roman" w:hAnsi="Times New Roman"/>
          <w:sz w:val="28"/>
        </w:rPr>
        <w:t xml:space="preserve"> в акции тех отраслей, которые не выживут в долгосрочной перспективе без государственного финансирования или протекционистских таможенных тарифов.</w:t>
      </w:r>
    </w:p>
    <w:p w:rsidR="001D0BF4" w:rsidRDefault="00CC017E">
      <w:pPr>
        <w:ind w:firstLine="360"/>
        <w:jc w:val="both"/>
        <w:rPr>
          <w:rFonts w:ascii="Times New Roman" w:hAnsi="Times New Roman"/>
          <w:sz w:val="28"/>
        </w:rPr>
      </w:pPr>
      <w:r>
        <w:rPr>
          <w:rFonts w:ascii="Times New Roman" w:hAnsi="Times New Roman"/>
          <w:sz w:val="28"/>
        </w:rPr>
        <w:tab/>
        <w:t xml:space="preserve">В первую очередь, в число перспективных отраслей в России, </w:t>
      </w:r>
      <w:r>
        <w:rPr>
          <w:rFonts w:ascii="Times New Roman" w:hAnsi="Times New Roman"/>
          <w:sz w:val="28"/>
          <w:lang w:val="ru-RU"/>
        </w:rPr>
        <w:t>Банк</w:t>
      </w:r>
      <w:r>
        <w:rPr>
          <w:rFonts w:ascii="Times New Roman" w:hAnsi="Times New Roman"/>
          <w:sz w:val="28"/>
        </w:rPr>
        <w:t xml:space="preserve"> включает такие, где имеет место наличие естественных преимуществ над аналогичными отраслями в других странах, например, благодаря своему географическому положению или наличию больших запасов некоторых ресурсов.</w:t>
      </w:r>
    </w:p>
    <w:p w:rsidR="001D0BF4" w:rsidRDefault="00CC017E">
      <w:pPr>
        <w:ind w:firstLine="360"/>
        <w:jc w:val="both"/>
        <w:rPr>
          <w:rFonts w:ascii="Times New Roman" w:hAnsi="Times New Roman"/>
          <w:sz w:val="28"/>
        </w:rPr>
      </w:pPr>
      <w:r>
        <w:rPr>
          <w:rFonts w:ascii="Times New Roman" w:hAnsi="Times New Roman"/>
          <w:sz w:val="28"/>
        </w:rPr>
        <w:t>Трезвый анализ реальных возможностей России позволяет с большой долей уверенности считать, что нижеперечисленные секторы ее экономики представляют собой привлекательные объекты инвестиций, например:</w:t>
      </w:r>
    </w:p>
    <w:p w:rsidR="001D0BF4" w:rsidRDefault="00CC017E">
      <w:pPr>
        <w:numPr>
          <w:ilvl w:val="0"/>
          <w:numId w:val="13"/>
        </w:numPr>
        <w:ind w:firstLine="77"/>
        <w:jc w:val="both"/>
        <w:rPr>
          <w:rFonts w:ascii="Times New Roman" w:hAnsi="Times New Roman"/>
          <w:sz w:val="28"/>
        </w:rPr>
      </w:pPr>
      <w:r>
        <w:rPr>
          <w:rFonts w:ascii="Times New Roman" w:hAnsi="Times New Roman"/>
          <w:sz w:val="28"/>
        </w:rPr>
        <w:t>отрасли добывающей промышленности и, в первую очередь, нефтяной и газовой  в связи с большими запасами ресурсов;</w:t>
      </w:r>
    </w:p>
    <w:p w:rsidR="001D0BF4" w:rsidRDefault="00CC017E">
      <w:pPr>
        <w:numPr>
          <w:ilvl w:val="0"/>
          <w:numId w:val="13"/>
        </w:numPr>
        <w:ind w:firstLine="77"/>
        <w:jc w:val="both"/>
        <w:rPr>
          <w:rFonts w:ascii="Times New Roman" w:hAnsi="Times New Roman"/>
          <w:sz w:val="28"/>
        </w:rPr>
      </w:pPr>
      <w:r>
        <w:rPr>
          <w:rFonts w:ascii="Times New Roman" w:hAnsi="Times New Roman"/>
          <w:sz w:val="28"/>
        </w:rPr>
        <w:t>энергетика, где преимущества России определяются собственным значительным внутренним рынком сбыта, имеющим тенденцию к росту.</w:t>
      </w:r>
    </w:p>
    <w:p w:rsidR="001D0BF4" w:rsidRDefault="00CC017E">
      <w:pPr>
        <w:numPr>
          <w:ilvl w:val="0"/>
          <w:numId w:val="13"/>
        </w:numPr>
        <w:ind w:firstLine="77"/>
        <w:jc w:val="both"/>
        <w:rPr>
          <w:rFonts w:ascii="Times New Roman" w:hAnsi="Times New Roman"/>
          <w:sz w:val="28"/>
        </w:rPr>
      </w:pPr>
      <w:r>
        <w:rPr>
          <w:rFonts w:ascii="Times New Roman" w:hAnsi="Times New Roman"/>
          <w:sz w:val="28"/>
        </w:rPr>
        <w:t>металлургия, где существуют преимущества в себестоимости продукции;</w:t>
      </w:r>
    </w:p>
    <w:p w:rsidR="001D0BF4" w:rsidRDefault="00CC017E">
      <w:pPr>
        <w:numPr>
          <w:ilvl w:val="0"/>
          <w:numId w:val="13"/>
        </w:numPr>
        <w:ind w:firstLine="77"/>
        <w:jc w:val="both"/>
        <w:rPr>
          <w:rFonts w:ascii="Times New Roman" w:hAnsi="Times New Roman"/>
          <w:sz w:val="28"/>
        </w:rPr>
      </w:pPr>
      <w:r>
        <w:rPr>
          <w:rFonts w:ascii="Times New Roman" w:hAnsi="Times New Roman"/>
          <w:sz w:val="28"/>
        </w:rPr>
        <w:t>телекоммуникации, где Россия в долгосрочном плане имеет возможность получать значительные доходы от международных коммуникаций благодаря тому, что Россия расположена между крупными рынками Западной Европы и Азии.</w:t>
      </w:r>
    </w:p>
    <w:p w:rsidR="001D0BF4" w:rsidRDefault="001D0BF4">
      <w:pPr>
        <w:ind w:firstLine="77"/>
        <w:jc w:val="both"/>
        <w:rPr>
          <w:rFonts w:ascii="Times New Roman" w:hAnsi="Times New Roman"/>
          <w:sz w:val="28"/>
        </w:rPr>
      </w:pPr>
    </w:p>
    <w:p w:rsidR="001D0BF4" w:rsidRDefault="00CC017E">
      <w:pPr>
        <w:ind w:firstLine="77"/>
        <w:jc w:val="both"/>
        <w:rPr>
          <w:rFonts w:ascii="Times New Roman" w:hAnsi="Times New Roman"/>
          <w:sz w:val="28"/>
        </w:rPr>
      </w:pPr>
      <w:r>
        <w:rPr>
          <w:rFonts w:ascii="Times New Roman" w:hAnsi="Times New Roman"/>
          <w:sz w:val="28"/>
        </w:rPr>
        <w:t xml:space="preserve">Кроме того, в краткосрочном плане инвесторы могут выиграть, используя </w:t>
      </w:r>
    </w:p>
    <w:p w:rsidR="001D0BF4" w:rsidRDefault="00CC017E">
      <w:pPr>
        <w:numPr>
          <w:ilvl w:val="0"/>
          <w:numId w:val="13"/>
        </w:numPr>
        <w:ind w:firstLine="77"/>
        <w:jc w:val="both"/>
        <w:rPr>
          <w:rFonts w:ascii="Times New Roman" w:hAnsi="Times New Roman"/>
          <w:sz w:val="28"/>
        </w:rPr>
      </w:pPr>
      <w:r>
        <w:rPr>
          <w:rFonts w:ascii="Times New Roman" w:hAnsi="Times New Roman"/>
          <w:sz w:val="28"/>
        </w:rPr>
        <w:t>общую значительную недооценку большей части российских предприятий, характерную для стран с переходной экономикой, переживающей кризис;</w:t>
      </w:r>
    </w:p>
    <w:p w:rsidR="001D0BF4" w:rsidRDefault="00CC017E">
      <w:pPr>
        <w:numPr>
          <w:ilvl w:val="0"/>
          <w:numId w:val="13"/>
        </w:numPr>
        <w:ind w:firstLine="77"/>
        <w:jc w:val="both"/>
        <w:rPr>
          <w:rFonts w:ascii="Times New Roman" w:hAnsi="Times New Roman"/>
          <w:sz w:val="28"/>
        </w:rPr>
      </w:pPr>
      <w:r>
        <w:rPr>
          <w:rFonts w:ascii="Times New Roman" w:hAnsi="Times New Roman"/>
          <w:sz w:val="28"/>
        </w:rPr>
        <w:t>отличия структуры экономики РФ от структуры экономик развитых стран;</w:t>
      </w:r>
    </w:p>
    <w:p w:rsidR="001D0BF4" w:rsidRDefault="00CC017E">
      <w:pPr>
        <w:numPr>
          <w:ilvl w:val="0"/>
          <w:numId w:val="13"/>
        </w:numPr>
        <w:ind w:firstLine="77"/>
        <w:jc w:val="both"/>
        <w:rPr>
          <w:rFonts w:ascii="Times New Roman" w:hAnsi="Times New Roman"/>
          <w:sz w:val="28"/>
        </w:rPr>
      </w:pPr>
      <w:r>
        <w:rPr>
          <w:rFonts w:ascii="Times New Roman" w:hAnsi="Times New Roman"/>
          <w:sz w:val="28"/>
        </w:rPr>
        <w:t>существенные различия в цене на одни и те же акции в разных регионах страны.</w:t>
      </w:r>
    </w:p>
    <w:p w:rsidR="001D0BF4" w:rsidRDefault="001D0BF4">
      <w:pPr>
        <w:jc w:val="both"/>
        <w:rPr>
          <w:rFonts w:ascii="Times New Roman" w:hAnsi="Times New Roman"/>
          <w:sz w:val="28"/>
        </w:rPr>
      </w:pPr>
    </w:p>
    <w:p w:rsidR="001D0BF4" w:rsidRDefault="001D0BF4">
      <w:pPr>
        <w:jc w:val="center"/>
        <w:rPr>
          <w:rFonts w:ascii="Times New Roman" w:hAnsi="Times New Roman"/>
          <w:sz w:val="28"/>
        </w:rPr>
      </w:pPr>
    </w:p>
    <w:p w:rsidR="001D0BF4" w:rsidRDefault="00CC017E">
      <w:pPr>
        <w:pStyle w:val="5"/>
      </w:pPr>
      <w:r>
        <w:t>Сравнительный  анализ</w:t>
      </w:r>
    </w:p>
    <w:p w:rsidR="001D0BF4" w:rsidRDefault="001D0BF4">
      <w:pPr>
        <w:jc w:val="both"/>
        <w:rPr>
          <w:rFonts w:ascii="Times New Roman" w:hAnsi="Times New Roman"/>
          <w:sz w:val="28"/>
        </w:rPr>
      </w:pPr>
    </w:p>
    <w:p w:rsidR="001D0BF4" w:rsidRDefault="00CC017E">
      <w:pPr>
        <w:ind w:firstLine="360"/>
        <w:jc w:val="both"/>
        <w:rPr>
          <w:rFonts w:ascii="Times New Roman" w:hAnsi="Times New Roman"/>
          <w:sz w:val="28"/>
        </w:rPr>
      </w:pPr>
      <w:r>
        <w:rPr>
          <w:rFonts w:ascii="Times New Roman" w:hAnsi="Times New Roman"/>
          <w:sz w:val="28"/>
        </w:rPr>
        <w:t>Основным способом определения наиболее перспективных объектов инвестиций является сравнительный анализ. Банки должны сравнивать различные показатели, характеризующие отрасль или отдельное предприятие, с другими подобными в России и за рубежом.</w:t>
      </w:r>
    </w:p>
    <w:p w:rsidR="001D0BF4" w:rsidRDefault="00CC017E">
      <w:pPr>
        <w:ind w:firstLine="360"/>
        <w:jc w:val="both"/>
        <w:rPr>
          <w:rFonts w:ascii="Times New Roman" w:hAnsi="Times New Roman"/>
          <w:sz w:val="28"/>
        </w:rPr>
      </w:pPr>
      <w:r>
        <w:rPr>
          <w:rFonts w:ascii="Times New Roman" w:hAnsi="Times New Roman"/>
          <w:sz w:val="28"/>
        </w:rPr>
        <w:t>Если взять для примера нефтегазовую отрасль, то можно сравнить доказанные запасы нефти и газа и стоимость предприятий (рыночную капитализацию или суммарную стоимость всех акций этого предприятия) этой отрасли в России с резервами нефти и газа и текущей рыночной капитализацией предприятий этой отрасли в других странах.</w:t>
      </w:r>
    </w:p>
    <w:p w:rsidR="001D0BF4" w:rsidRDefault="00CC017E">
      <w:pPr>
        <w:ind w:firstLine="360"/>
        <w:jc w:val="both"/>
        <w:rPr>
          <w:rFonts w:ascii="Times New Roman" w:hAnsi="Times New Roman"/>
          <w:sz w:val="28"/>
        </w:rPr>
      </w:pPr>
      <w:r>
        <w:rPr>
          <w:rFonts w:ascii="Times New Roman" w:hAnsi="Times New Roman"/>
          <w:sz w:val="28"/>
        </w:rPr>
        <w:t>Такой анализ проводится как для всей отрасли, так и для определения сравнительной стоимости отдельного предприятия, например НК ЛУКойл и ОАО Сургутнефтегаз.</w:t>
      </w:r>
    </w:p>
    <w:p w:rsidR="001D0BF4" w:rsidRDefault="00CC017E">
      <w:pPr>
        <w:ind w:firstLine="360"/>
        <w:jc w:val="both"/>
        <w:rPr>
          <w:rFonts w:ascii="Times New Roman" w:hAnsi="Times New Roman"/>
          <w:sz w:val="28"/>
        </w:rPr>
      </w:pPr>
      <w:r>
        <w:rPr>
          <w:rFonts w:ascii="Times New Roman" w:hAnsi="Times New Roman"/>
          <w:sz w:val="28"/>
        </w:rPr>
        <w:t xml:space="preserve">Обычно можно обнаружить значительный разрыв между подобными оценками стоимости в РФ по сравнению с другими странами, которые сохраняются, даже принимая во внимание политические и экономические риски России. Кроме того, можно обнаружить, что в России некоторые предприятия значительно недооценены по сравнению друг с другом. </w:t>
      </w:r>
    </w:p>
    <w:p w:rsidR="001D0BF4" w:rsidRDefault="00CC017E">
      <w:pPr>
        <w:ind w:firstLine="360"/>
        <w:jc w:val="both"/>
        <w:rPr>
          <w:rFonts w:ascii="Times New Roman" w:hAnsi="Times New Roman"/>
          <w:sz w:val="28"/>
        </w:rPr>
      </w:pPr>
      <w:r>
        <w:rPr>
          <w:rFonts w:ascii="Times New Roman" w:hAnsi="Times New Roman"/>
          <w:sz w:val="28"/>
        </w:rPr>
        <w:t xml:space="preserve">В таких случаях инвестиции в этот сектор экономики или отдельное предприятие становятся привлекательными, так как рано или поздно другие инвесторы поймут, что существует разрыв и начнут покупать акции предприятий данного сектора. В результате этого цены акций вырастут, что принесет доход инвестору. </w:t>
      </w:r>
    </w:p>
    <w:p w:rsidR="001D0BF4" w:rsidRDefault="00CC017E">
      <w:pPr>
        <w:ind w:firstLine="360"/>
        <w:jc w:val="both"/>
        <w:rPr>
          <w:rFonts w:ascii="Times New Roman" w:hAnsi="Times New Roman"/>
          <w:sz w:val="28"/>
        </w:rPr>
      </w:pPr>
      <w:r>
        <w:rPr>
          <w:rFonts w:ascii="Times New Roman" w:hAnsi="Times New Roman"/>
          <w:sz w:val="28"/>
        </w:rPr>
        <w:t>Может произойти и прямо противоположное. Несмотря на то, что оценка отдельной отрасли выглядит привлекательно с макроэкономической точки зрения, сравнительная оценка данного сектора может недостаточно сильно отличаться от международного уровня, чтобы быть привлекательной как объект инвестиций - особенно если принять во внимание риски экономики и данного предприятия.</w:t>
      </w:r>
    </w:p>
    <w:p w:rsidR="001D0BF4" w:rsidRDefault="001D0BF4">
      <w:pPr>
        <w:jc w:val="both"/>
        <w:rPr>
          <w:rFonts w:ascii="Times New Roman" w:hAnsi="Times New Roman"/>
          <w:sz w:val="28"/>
        </w:rPr>
      </w:pPr>
    </w:p>
    <w:p w:rsidR="001D0BF4" w:rsidRDefault="00CC017E">
      <w:pPr>
        <w:pStyle w:val="5"/>
      </w:pPr>
      <w:r>
        <w:t>Анализ предприятий</w:t>
      </w:r>
    </w:p>
    <w:p w:rsidR="001D0BF4" w:rsidRDefault="001D0BF4">
      <w:pPr>
        <w:ind w:firstLine="270"/>
        <w:jc w:val="both"/>
        <w:rPr>
          <w:rFonts w:ascii="Times New Roman" w:hAnsi="Times New Roman"/>
          <w:sz w:val="28"/>
        </w:rPr>
      </w:pPr>
    </w:p>
    <w:p w:rsidR="001D0BF4" w:rsidRDefault="00CC017E">
      <w:pPr>
        <w:ind w:firstLine="270"/>
        <w:jc w:val="both"/>
        <w:rPr>
          <w:rFonts w:ascii="Times New Roman" w:hAnsi="Times New Roman"/>
          <w:sz w:val="28"/>
        </w:rPr>
      </w:pPr>
      <w:r>
        <w:rPr>
          <w:rFonts w:ascii="Times New Roman" w:hAnsi="Times New Roman"/>
          <w:sz w:val="28"/>
        </w:rPr>
        <w:t>Последний уровень анализа, это анализ предприятия или выбор конкретных акций. Решив, какие отрасли представляют интерес, Банк может выбирать конкретные предприятия данной отрасли. В РФ иногда выбора просто нет, так как в отрасли одно доминирующее предприятие, акции которого доступны на рынке. В других отраслях может существовать ряд предприятий, из которых надо выбирать.</w:t>
      </w:r>
    </w:p>
    <w:p w:rsidR="001D0BF4" w:rsidRDefault="00CC017E">
      <w:pPr>
        <w:ind w:firstLine="270"/>
        <w:jc w:val="both"/>
        <w:rPr>
          <w:rFonts w:ascii="Times New Roman" w:hAnsi="Times New Roman"/>
          <w:sz w:val="28"/>
        </w:rPr>
      </w:pPr>
      <w:r>
        <w:rPr>
          <w:rFonts w:ascii="Times New Roman" w:hAnsi="Times New Roman"/>
          <w:sz w:val="28"/>
        </w:rPr>
        <w:t>При выборе объектов инвестирования банк для определения степени привлекательности  акций изучает и сравнивает как качественные, так  и количественные показатели.</w:t>
      </w:r>
    </w:p>
    <w:p w:rsidR="001D0BF4" w:rsidRDefault="001D0BF4">
      <w:pPr>
        <w:ind w:firstLine="270"/>
        <w:jc w:val="both"/>
        <w:rPr>
          <w:rFonts w:ascii="Times New Roman" w:hAnsi="Times New Roman"/>
          <w:sz w:val="28"/>
        </w:rPr>
      </w:pPr>
    </w:p>
    <w:p w:rsidR="001D0BF4" w:rsidRDefault="001D0BF4">
      <w:pPr>
        <w:ind w:firstLine="270"/>
        <w:jc w:val="both"/>
        <w:rPr>
          <w:rFonts w:ascii="Times New Roman" w:hAnsi="Times New Roman"/>
          <w:sz w:val="28"/>
        </w:rPr>
      </w:pPr>
    </w:p>
    <w:p w:rsidR="001D0BF4" w:rsidRDefault="001D0BF4">
      <w:pPr>
        <w:ind w:firstLine="270"/>
        <w:jc w:val="both"/>
        <w:rPr>
          <w:rFonts w:ascii="Times New Roman" w:hAnsi="Times New Roman"/>
          <w:sz w:val="28"/>
        </w:rPr>
      </w:pPr>
    </w:p>
    <w:p w:rsidR="001D0BF4" w:rsidRDefault="00CC017E">
      <w:pPr>
        <w:ind w:firstLine="270"/>
        <w:jc w:val="both"/>
        <w:rPr>
          <w:rFonts w:ascii="Times New Roman" w:hAnsi="Times New Roman"/>
          <w:sz w:val="28"/>
        </w:rPr>
      </w:pPr>
      <w:r>
        <w:rPr>
          <w:rFonts w:ascii="Times New Roman" w:hAnsi="Times New Roman"/>
          <w:b/>
          <w:sz w:val="28"/>
        </w:rPr>
        <w:t xml:space="preserve">А) Качественные показатели, </w:t>
      </w:r>
      <w:r>
        <w:rPr>
          <w:rFonts w:ascii="Times New Roman" w:hAnsi="Times New Roman"/>
          <w:sz w:val="28"/>
        </w:rPr>
        <w:t>обычно</w:t>
      </w:r>
      <w:r>
        <w:rPr>
          <w:rFonts w:ascii="Times New Roman" w:hAnsi="Times New Roman"/>
          <w:b/>
          <w:sz w:val="28"/>
        </w:rPr>
        <w:t xml:space="preserve"> </w:t>
      </w:r>
      <w:r>
        <w:rPr>
          <w:rFonts w:ascii="Times New Roman" w:hAnsi="Times New Roman"/>
          <w:sz w:val="28"/>
        </w:rPr>
        <w:t>нуждающиеся в рассмотрении при выборе предприятия:</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отрасль, в которой работает предприятие;</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 xml:space="preserve">вид бизнеса, который оно развивает; </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политика распределения прибыли (в том числе дивидендов);</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ликвидность акций предприятия;</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состав акционеров;</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 xml:space="preserve">эффективность руководства, персональный состав руководителей; </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частота смены высших руководителей;</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наличие связей высшего руководства с различными группами элиты;</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перспективы инвестиционных проектов, осуществляемых предприятием;</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участие в финансово-промышленных группах и консорциумах;</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участие в федеральных и международных проектах и программах;</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маркетинговый подход, используемый предприятием;</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состояние реестра акционеров данного предприятия, легкость перерегистрации прав собственности.</w:t>
      </w:r>
    </w:p>
    <w:p w:rsidR="001D0BF4" w:rsidRDefault="001D0BF4">
      <w:pPr>
        <w:ind w:firstLine="270"/>
        <w:jc w:val="both"/>
        <w:rPr>
          <w:rFonts w:ascii="Times New Roman" w:hAnsi="Times New Roman"/>
          <w:sz w:val="28"/>
        </w:rPr>
      </w:pPr>
    </w:p>
    <w:p w:rsidR="001D0BF4" w:rsidRDefault="00CC017E">
      <w:pPr>
        <w:ind w:firstLine="270"/>
        <w:jc w:val="both"/>
        <w:rPr>
          <w:rFonts w:ascii="Times New Roman" w:hAnsi="Times New Roman"/>
          <w:sz w:val="28"/>
        </w:rPr>
      </w:pPr>
      <w:r>
        <w:rPr>
          <w:rFonts w:ascii="Times New Roman" w:hAnsi="Times New Roman"/>
          <w:b/>
          <w:sz w:val="28"/>
        </w:rPr>
        <w:t>Б) Количественные показатели</w:t>
      </w:r>
      <w:r>
        <w:rPr>
          <w:rFonts w:ascii="Times New Roman" w:hAnsi="Times New Roman"/>
          <w:sz w:val="28"/>
        </w:rPr>
        <w:t>, нуждающиеся в рассмотрении при выборе предприятия:</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структура бизнеса;</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размеры предприятия;</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структура его капитала;</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прибыль предприятия за последние 3 года;</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долги перед бюджетом и внебюджетными фондами;</w:t>
      </w:r>
    </w:p>
    <w:p w:rsidR="001D0BF4" w:rsidRDefault="00CC017E">
      <w:pPr>
        <w:numPr>
          <w:ilvl w:val="0"/>
          <w:numId w:val="13"/>
        </w:numPr>
        <w:ind w:left="426" w:firstLine="270"/>
        <w:jc w:val="both"/>
        <w:rPr>
          <w:rFonts w:ascii="Times New Roman" w:hAnsi="Times New Roman"/>
          <w:sz w:val="28"/>
        </w:rPr>
      </w:pPr>
      <w:r>
        <w:rPr>
          <w:rFonts w:ascii="Times New Roman" w:hAnsi="Times New Roman"/>
          <w:sz w:val="28"/>
        </w:rPr>
        <w:t>уровень задолженности предприятия.</w:t>
      </w:r>
    </w:p>
    <w:p w:rsidR="001D0BF4" w:rsidRDefault="001D0BF4">
      <w:pPr>
        <w:ind w:firstLine="270"/>
        <w:jc w:val="both"/>
        <w:rPr>
          <w:rFonts w:ascii="Times New Roman" w:hAnsi="Times New Roman"/>
          <w:sz w:val="28"/>
        </w:rPr>
      </w:pPr>
    </w:p>
    <w:p w:rsidR="001D0BF4" w:rsidRDefault="00CC017E">
      <w:pPr>
        <w:ind w:firstLine="270"/>
        <w:jc w:val="both"/>
        <w:rPr>
          <w:rFonts w:ascii="Times New Roman" w:hAnsi="Times New Roman"/>
          <w:sz w:val="28"/>
        </w:rPr>
      </w:pPr>
      <w:r>
        <w:rPr>
          <w:rFonts w:ascii="Times New Roman" w:hAnsi="Times New Roman"/>
          <w:sz w:val="28"/>
        </w:rPr>
        <w:t xml:space="preserve">Кроме того, Банк изучает такие традиционные показатели финансовой стабильности, как качество дебиторской задолженности, уровень покрытия процентных платежей и дивидендов, отношение задолженности к капиталу и ряд других коэффициентов, характеризующих </w:t>
      </w:r>
      <w:r>
        <w:rPr>
          <w:rFonts w:ascii="Times New Roman" w:hAnsi="Times New Roman"/>
          <w:i/>
          <w:sz w:val="28"/>
        </w:rPr>
        <w:t>состояние надежности, доходности и ликвидности</w:t>
      </w:r>
      <w:r>
        <w:rPr>
          <w:rFonts w:ascii="Times New Roman" w:hAnsi="Times New Roman"/>
          <w:sz w:val="28"/>
        </w:rPr>
        <w:t xml:space="preserve"> предприятия.</w:t>
      </w:r>
    </w:p>
    <w:p w:rsidR="001D0BF4" w:rsidRDefault="001D0BF4">
      <w:pPr>
        <w:ind w:firstLine="270"/>
        <w:jc w:val="both"/>
        <w:rPr>
          <w:rFonts w:ascii="Times New Roman" w:hAnsi="Times New Roman"/>
          <w:sz w:val="28"/>
        </w:rPr>
      </w:pPr>
    </w:p>
    <w:p w:rsidR="001D0BF4" w:rsidRDefault="00CC017E">
      <w:pPr>
        <w:ind w:firstLine="270"/>
        <w:jc w:val="both"/>
        <w:rPr>
          <w:rFonts w:ascii="Times New Roman" w:hAnsi="Times New Roman"/>
          <w:sz w:val="28"/>
        </w:rPr>
      </w:pPr>
      <w:r>
        <w:rPr>
          <w:rFonts w:ascii="Times New Roman" w:hAnsi="Times New Roman"/>
          <w:b/>
          <w:sz w:val="28"/>
        </w:rPr>
        <w:t>Стратегия Инвестора-Банка  при выборе акций</w:t>
      </w:r>
      <w:r>
        <w:rPr>
          <w:rFonts w:ascii="Times New Roman" w:hAnsi="Times New Roman"/>
          <w:sz w:val="28"/>
        </w:rPr>
        <w:t xml:space="preserve">  заключается в том, что концентрация будет проводиться на предприятиях, имеющих следующие характеристики:</w:t>
      </w:r>
    </w:p>
    <w:p w:rsidR="001D0BF4" w:rsidRDefault="00CC017E">
      <w:pPr>
        <w:numPr>
          <w:ilvl w:val="0"/>
          <w:numId w:val="13"/>
        </w:numPr>
        <w:ind w:firstLine="270"/>
        <w:jc w:val="both"/>
        <w:rPr>
          <w:rFonts w:ascii="Times New Roman" w:hAnsi="Times New Roman"/>
          <w:sz w:val="28"/>
        </w:rPr>
      </w:pPr>
      <w:r>
        <w:rPr>
          <w:rFonts w:ascii="Times New Roman" w:hAnsi="Times New Roman"/>
          <w:sz w:val="28"/>
        </w:rPr>
        <w:t>продукция предприятия  имеет постоянный устойчивый спрос (производство базовых товаров, требующихся ежедневно);</w:t>
      </w:r>
    </w:p>
    <w:p w:rsidR="001D0BF4" w:rsidRDefault="00CC017E">
      <w:pPr>
        <w:numPr>
          <w:ilvl w:val="0"/>
          <w:numId w:val="13"/>
        </w:numPr>
        <w:ind w:firstLine="270"/>
        <w:jc w:val="both"/>
        <w:rPr>
          <w:rFonts w:ascii="Times New Roman" w:hAnsi="Times New Roman"/>
          <w:sz w:val="28"/>
        </w:rPr>
      </w:pPr>
      <w:r>
        <w:rPr>
          <w:rFonts w:ascii="Times New Roman" w:hAnsi="Times New Roman"/>
          <w:sz w:val="28"/>
        </w:rPr>
        <w:t>наличие иностранных стратегических инвесторов;</w:t>
      </w:r>
    </w:p>
    <w:p w:rsidR="001D0BF4" w:rsidRDefault="00CC017E">
      <w:pPr>
        <w:numPr>
          <w:ilvl w:val="0"/>
          <w:numId w:val="13"/>
        </w:numPr>
        <w:ind w:firstLine="270"/>
        <w:jc w:val="both"/>
        <w:rPr>
          <w:rFonts w:ascii="Times New Roman" w:hAnsi="Times New Roman"/>
          <w:sz w:val="28"/>
        </w:rPr>
      </w:pPr>
      <w:r>
        <w:rPr>
          <w:rFonts w:ascii="Times New Roman" w:hAnsi="Times New Roman"/>
          <w:sz w:val="28"/>
        </w:rPr>
        <w:t>значительный экспортный потенциал;</w:t>
      </w:r>
    </w:p>
    <w:p w:rsidR="001D0BF4" w:rsidRDefault="00CC017E">
      <w:pPr>
        <w:numPr>
          <w:ilvl w:val="0"/>
          <w:numId w:val="13"/>
        </w:numPr>
        <w:ind w:firstLine="270"/>
        <w:jc w:val="both"/>
        <w:rPr>
          <w:rFonts w:ascii="Times New Roman" w:hAnsi="Times New Roman"/>
          <w:sz w:val="28"/>
        </w:rPr>
      </w:pPr>
      <w:r>
        <w:rPr>
          <w:rFonts w:ascii="Times New Roman" w:hAnsi="Times New Roman"/>
          <w:sz w:val="28"/>
        </w:rPr>
        <w:t>отсутствие проблемы неплатежей на внутреннем рынке;</w:t>
      </w:r>
    </w:p>
    <w:p w:rsidR="001D0BF4" w:rsidRDefault="00CC017E">
      <w:pPr>
        <w:numPr>
          <w:ilvl w:val="0"/>
          <w:numId w:val="13"/>
        </w:numPr>
        <w:ind w:firstLine="270"/>
        <w:jc w:val="both"/>
        <w:rPr>
          <w:rFonts w:ascii="Times New Roman" w:hAnsi="Times New Roman"/>
          <w:sz w:val="28"/>
        </w:rPr>
      </w:pPr>
      <w:r>
        <w:rPr>
          <w:rFonts w:ascii="Times New Roman" w:hAnsi="Times New Roman"/>
          <w:sz w:val="28"/>
        </w:rPr>
        <w:t>основные средства, стоимость которых привлекательна в сравнении с мировыми ценами;</w:t>
      </w:r>
    </w:p>
    <w:p w:rsidR="001D0BF4" w:rsidRDefault="00CC017E">
      <w:pPr>
        <w:numPr>
          <w:ilvl w:val="0"/>
          <w:numId w:val="13"/>
        </w:numPr>
        <w:ind w:firstLine="270"/>
        <w:jc w:val="both"/>
        <w:rPr>
          <w:rFonts w:ascii="Times New Roman" w:hAnsi="Times New Roman"/>
          <w:sz w:val="28"/>
        </w:rPr>
      </w:pPr>
      <w:r>
        <w:rPr>
          <w:rFonts w:ascii="Times New Roman" w:hAnsi="Times New Roman"/>
          <w:sz w:val="28"/>
        </w:rPr>
        <w:t>желательна значительная рыночная стоимость предприятия, рыночная капитализация которого составляет не менее 50 млн. долларов США;</w:t>
      </w:r>
    </w:p>
    <w:p w:rsidR="001D0BF4" w:rsidRDefault="00CC017E">
      <w:pPr>
        <w:numPr>
          <w:ilvl w:val="0"/>
          <w:numId w:val="13"/>
        </w:numPr>
        <w:ind w:firstLine="270"/>
        <w:jc w:val="both"/>
        <w:rPr>
          <w:rFonts w:ascii="Times New Roman" w:hAnsi="Times New Roman"/>
          <w:sz w:val="28"/>
        </w:rPr>
      </w:pPr>
      <w:r>
        <w:rPr>
          <w:rFonts w:ascii="Times New Roman" w:hAnsi="Times New Roman"/>
          <w:sz w:val="28"/>
        </w:rPr>
        <w:t>количество акций, свободно обращающихся на рынке, составляет не менее 25% от общего количества акций;</w:t>
      </w:r>
    </w:p>
    <w:p w:rsidR="001D0BF4" w:rsidRDefault="00CC017E">
      <w:pPr>
        <w:numPr>
          <w:ilvl w:val="0"/>
          <w:numId w:val="13"/>
        </w:numPr>
        <w:ind w:firstLine="270"/>
        <w:jc w:val="both"/>
        <w:rPr>
          <w:rFonts w:ascii="Times New Roman" w:hAnsi="Times New Roman"/>
          <w:sz w:val="28"/>
        </w:rPr>
      </w:pPr>
      <w:r>
        <w:rPr>
          <w:rFonts w:ascii="Times New Roman" w:hAnsi="Times New Roman"/>
          <w:sz w:val="28"/>
        </w:rPr>
        <w:t>ликвидность акций предприятия ;</w:t>
      </w:r>
    </w:p>
    <w:p w:rsidR="001D0BF4" w:rsidRDefault="00CC017E">
      <w:pPr>
        <w:numPr>
          <w:ilvl w:val="0"/>
          <w:numId w:val="13"/>
        </w:numPr>
        <w:ind w:firstLine="270"/>
        <w:jc w:val="both"/>
        <w:rPr>
          <w:rFonts w:ascii="Times New Roman" w:hAnsi="Times New Roman"/>
          <w:sz w:val="28"/>
        </w:rPr>
      </w:pPr>
      <w:r>
        <w:rPr>
          <w:rFonts w:ascii="Times New Roman" w:hAnsi="Times New Roman"/>
          <w:sz w:val="28"/>
        </w:rPr>
        <w:t>реестродержатель признает права номинального держателя;</w:t>
      </w:r>
    </w:p>
    <w:p w:rsidR="001D0BF4" w:rsidRDefault="00CC017E">
      <w:pPr>
        <w:numPr>
          <w:ilvl w:val="0"/>
          <w:numId w:val="13"/>
        </w:numPr>
        <w:ind w:firstLine="270"/>
        <w:jc w:val="both"/>
        <w:rPr>
          <w:rFonts w:ascii="Times New Roman" w:hAnsi="Times New Roman"/>
          <w:sz w:val="28"/>
        </w:rPr>
      </w:pPr>
      <w:r>
        <w:rPr>
          <w:rFonts w:ascii="Times New Roman" w:hAnsi="Times New Roman"/>
          <w:sz w:val="28"/>
        </w:rPr>
        <w:t>предприятие раскрывает информацию перед акционерами и потенциальным  инвесторами более полно, чем другие;</w:t>
      </w:r>
    </w:p>
    <w:p w:rsidR="001D0BF4" w:rsidRDefault="00CC017E">
      <w:pPr>
        <w:numPr>
          <w:ilvl w:val="0"/>
          <w:numId w:val="13"/>
        </w:numPr>
        <w:ind w:firstLine="270"/>
        <w:jc w:val="both"/>
        <w:rPr>
          <w:rFonts w:ascii="Times New Roman" w:hAnsi="Times New Roman"/>
          <w:sz w:val="28"/>
        </w:rPr>
      </w:pPr>
      <w:r>
        <w:rPr>
          <w:rFonts w:ascii="Times New Roman" w:hAnsi="Times New Roman"/>
          <w:sz w:val="28"/>
        </w:rPr>
        <w:t>предприятие дружественно относится к внешним инвесторам и уважает права акционеров, не имеющих большинства голосов.</w:t>
      </w:r>
    </w:p>
    <w:p w:rsidR="001D0BF4" w:rsidRDefault="001D0BF4">
      <w:pPr>
        <w:ind w:firstLine="270"/>
        <w:jc w:val="both"/>
        <w:rPr>
          <w:rFonts w:ascii="Times New Roman" w:hAnsi="Times New Roman"/>
          <w:sz w:val="28"/>
        </w:rPr>
      </w:pPr>
    </w:p>
    <w:p w:rsidR="001D0BF4" w:rsidRDefault="00CC017E">
      <w:pPr>
        <w:ind w:firstLine="270"/>
        <w:jc w:val="both"/>
        <w:rPr>
          <w:rFonts w:ascii="Times New Roman" w:hAnsi="Times New Roman"/>
          <w:sz w:val="28"/>
        </w:rPr>
      </w:pPr>
      <w:r>
        <w:rPr>
          <w:rFonts w:ascii="Times New Roman" w:hAnsi="Times New Roman"/>
          <w:sz w:val="28"/>
        </w:rPr>
        <w:t>Следует отметить, что в настоящее время в России отсутствуют предприятия, удовлетворяющие сразу всем указанным требованиям, поэтому Банки должны выбирать предприятия, соответствующие большинству из них.</w:t>
      </w:r>
    </w:p>
    <w:p w:rsidR="001D0BF4" w:rsidRDefault="001D0BF4">
      <w:pPr>
        <w:ind w:firstLine="270"/>
        <w:jc w:val="both"/>
        <w:rPr>
          <w:rFonts w:ascii="Times New Roman" w:hAnsi="Times New Roman"/>
          <w:sz w:val="28"/>
        </w:rPr>
      </w:pPr>
    </w:p>
    <w:p w:rsidR="001D0BF4" w:rsidRDefault="001D0BF4">
      <w:pPr>
        <w:ind w:firstLine="270"/>
        <w:jc w:val="both"/>
        <w:rPr>
          <w:rFonts w:ascii="Times New Roman" w:hAnsi="Times New Roman"/>
          <w:sz w:val="28"/>
        </w:rPr>
      </w:pPr>
    </w:p>
    <w:p w:rsidR="001D0BF4" w:rsidRDefault="00CC017E">
      <w:pPr>
        <w:ind w:firstLine="270"/>
        <w:jc w:val="both"/>
        <w:rPr>
          <w:rFonts w:ascii="Times New Roman" w:hAnsi="Times New Roman"/>
          <w:sz w:val="28"/>
        </w:rPr>
      </w:pPr>
      <w:r>
        <w:rPr>
          <w:rFonts w:ascii="Times New Roman" w:hAnsi="Times New Roman"/>
          <w:b/>
          <w:sz w:val="28"/>
        </w:rPr>
        <w:t>Стратегия Банка при выборе объектов инвестирования среди ценных бумаг с фиксированной доходностью (облигаций, векселей)</w:t>
      </w:r>
      <w:r>
        <w:rPr>
          <w:rFonts w:ascii="Times New Roman" w:hAnsi="Times New Roman"/>
          <w:sz w:val="28"/>
        </w:rPr>
        <w:t xml:space="preserve">  будет заключаться в сравнении следующих показателей:</w:t>
      </w:r>
    </w:p>
    <w:p w:rsidR="001D0BF4" w:rsidRDefault="00CC017E">
      <w:pPr>
        <w:numPr>
          <w:ilvl w:val="0"/>
          <w:numId w:val="14"/>
        </w:numPr>
        <w:ind w:left="283" w:firstLine="270"/>
        <w:jc w:val="both"/>
        <w:rPr>
          <w:rFonts w:ascii="Times New Roman" w:hAnsi="Times New Roman"/>
          <w:sz w:val="28"/>
        </w:rPr>
      </w:pPr>
      <w:r>
        <w:rPr>
          <w:rFonts w:ascii="Times New Roman" w:hAnsi="Times New Roman"/>
          <w:sz w:val="28"/>
        </w:rPr>
        <w:t>показатели надежности, т.е. раскрывающие возможности  эмитента расплатиться по своим обязательствам или наличие иных форм гарантий;</w:t>
      </w:r>
    </w:p>
    <w:p w:rsidR="001D0BF4" w:rsidRDefault="00CC017E">
      <w:pPr>
        <w:numPr>
          <w:ilvl w:val="0"/>
          <w:numId w:val="15"/>
        </w:numPr>
        <w:ind w:left="283" w:firstLine="270"/>
        <w:jc w:val="both"/>
        <w:rPr>
          <w:rFonts w:ascii="Times New Roman" w:hAnsi="Times New Roman"/>
          <w:sz w:val="28"/>
        </w:rPr>
      </w:pPr>
      <w:r>
        <w:rPr>
          <w:rFonts w:ascii="Times New Roman" w:hAnsi="Times New Roman"/>
          <w:sz w:val="28"/>
        </w:rPr>
        <w:t>показатели ликвидности рынка этих ценных бумаг, т. е. возможности продажи в любой момент без существенной потери стоимости.</w:t>
      </w:r>
    </w:p>
    <w:p w:rsidR="001D0BF4" w:rsidRDefault="00CC017E">
      <w:pPr>
        <w:numPr>
          <w:ilvl w:val="0"/>
          <w:numId w:val="16"/>
        </w:numPr>
        <w:ind w:left="283" w:firstLine="270"/>
        <w:jc w:val="both"/>
        <w:rPr>
          <w:rFonts w:ascii="Times New Roman" w:hAnsi="Times New Roman"/>
          <w:sz w:val="28"/>
        </w:rPr>
      </w:pPr>
      <w:r>
        <w:rPr>
          <w:rFonts w:ascii="Times New Roman" w:hAnsi="Times New Roman"/>
          <w:sz w:val="28"/>
        </w:rPr>
        <w:t>доходность, которую обеспечивают ценные бумаги.</w:t>
      </w:r>
    </w:p>
    <w:p w:rsidR="001D0BF4" w:rsidRDefault="001D0BF4">
      <w:pPr>
        <w:rPr>
          <w:rFonts w:ascii="Times New Roman" w:hAnsi="Times New Roman"/>
          <w:sz w:val="28"/>
        </w:rPr>
      </w:pPr>
    </w:p>
    <w:p w:rsidR="001D0BF4" w:rsidRDefault="001D0BF4">
      <w:pPr>
        <w:ind w:right="-1" w:firstLine="284"/>
        <w:rPr>
          <w:rFonts w:ascii="Times New Roman" w:hAnsi="Times New Roman"/>
          <w:b/>
          <w:sz w:val="28"/>
          <w:lang w:val="ru-RU"/>
        </w:rPr>
        <w:sectPr w:rsidR="001D0BF4">
          <w:type w:val="continuous"/>
          <w:pgSz w:w="11906" w:h="16838"/>
          <w:pgMar w:top="1440" w:right="566" w:bottom="1440" w:left="1800" w:header="720" w:footer="275" w:gutter="0"/>
          <w:cols w:space="285"/>
        </w:sectPr>
      </w:pPr>
    </w:p>
    <w:p w:rsidR="001D0BF4" w:rsidRDefault="00CC017E">
      <w:pPr>
        <w:shd w:val="solid" w:color="auto" w:fill="auto"/>
        <w:ind w:right="43" w:firstLine="284"/>
        <w:jc w:val="center"/>
        <w:rPr>
          <w:rFonts w:ascii="Times New Roman" w:hAnsi="Times New Roman"/>
          <w:lang w:val="ru-RU"/>
        </w:rPr>
      </w:pPr>
      <w:r>
        <w:rPr>
          <w:rFonts w:ascii="Times New Roman" w:hAnsi="Times New Roman"/>
          <w:b/>
          <w:sz w:val="28"/>
          <w:lang w:val="ru-RU"/>
        </w:rPr>
        <w:t>I</w:t>
      </w:r>
      <w:r>
        <w:rPr>
          <w:rFonts w:ascii="Times New Roman" w:hAnsi="Times New Roman"/>
          <w:b/>
          <w:sz w:val="28"/>
        </w:rPr>
        <w:t>II</w:t>
      </w:r>
      <w:r>
        <w:rPr>
          <w:rFonts w:ascii="Times New Roman" w:hAnsi="Times New Roman"/>
          <w:b/>
          <w:sz w:val="28"/>
          <w:lang w:val="ru-RU"/>
        </w:rPr>
        <w:t>. ФАКТОРЫ, ОПРЕДЕЛЯЮЩИЕ ИНВЕСТИЦИОННУЮ ПОЛИТИКУ И СТРУКТУРУ ИНВЕСТИЦИОННОГО ПОРТФЕЛЯ БАНКА</w:t>
      </w:r>
      <w:r>
        <w:rPr>
          <w:rFonts w:ascii="Times New Roman" w:hAnsi="Times New Roman"/>
          <w:lang w:val="ru-RU"/>
        </w:rPr>
        <w:t xml:space="preserve"> </w:t>
      </w:r>
    </w:p>
    <w:p w:rsidR="001D0BF4" w:rsidRDefault="001D0BF4">
      <w:pPr>
        <w:ind w:firstLine="360"/>
        <w:jc w:val="both"/>
        <w:rPr>
          <w:rFonts w:ascii="Times New Roman" w:hAnsi="Times New Roman"/>
          <w:b/>
          <w:sz w:val="28"/>
          <w:lang w:val="ru-RU"/>
        </w:rPr>
      </w:pPr>
    </w:p>
    <w:p w:rsidR="001D0BF4" w:rsidRDefault="00CC017E">
      <w:pPr>
        <w:pStyle w:val="20"/>
      </w:pPr>
      <w:r>
        <w:t>Политика и структура инвестиционного портфеля банка напрямую зависит от целей инвестирования. К наиболее распространенным  целям  инвестирования относят:</w:t>
      </w:r>
    </w:p>
    <w:p w:rsidR="001D0BF4" w:rsidRDefault="00CC017E">
      <w:pPr>
        <w:numPr>
          <w:ilvl w:val="0"/>
          <w:numId w:val="11"/>
        </w:numPr>
        <w:ind w:firstLine="360"/>
        <w:rPr>
          <w:rFonts w:ascii="Times New Roman" w:hAnsi="Times New Roman"/>
          <w:sz w:val="28"/>
        </w:rPr>
      </w:pPr>
      <w:r>
        <w:rPr>
          <w:rFonts w:ascii="Times New Roman" w:hAnsi="Times New Roman"/>
          <w:sz w:val="28"/>
        </w:rPr>
        <w:t xml:space="preserve">обеспечение </w:t>
      </w:r>
      <w:r>
        <w:rPr>
          <w:rFonts w:ascii="Times New Roman" w:hAnsi="Times New Roman"/>
          <w:i/>
          <w:sz w:val="28"/>
        </w:rPr>
        <w:t>роста капитала</w:t>
      </w:r>
    </w:p>
    <w:p w:rsidR="001D0BF4" w:rsidRDefault="00CC017E">
      <w:pPr>
        <w:numPr>
          <w:ilvl w:val="0"/>
          <w:numId w:val="11"/>
        </w:numPr>
        <w:ind w:firstLine="360"/>
        <w:rPr>
          <w:rFonts w:ascii="Times New Roman" w:hAnsi="Times New Roman"/>
          <w:sz w:val="28"/>
        </w:rPr>
      </w:pPr>
      <w:r>
        <w:rPr>
          <w:rFonts w:ascii="Times New Roman" w:hAnsi="Times New Roman"/>
          <w:sz w:val="28"/>
        </w:rPr>
        <w:t xml:space="preserve">обеспечение </w:t>
      </w:r>
      <w:r>
        <w:rPr>
          <w:rFonts w:ascii="Times New Roman" w:hAnsi="Times New Roman"/>
          <w:i/>
          <w:sz w:val="28"/>
        </w:rPr>
        <w:t>ликвидной структуры</w:t>
      </w:r>
      <w:r>
        <w:rPr>
          <w:rFonts w:ascii="Times New Roman" w:hAnsi="Times New Roman"/>
          <w:sz w:val="28"/>
        </w:rPr>
        <w:t xml:space="preserve"> </w:t>
      </w:r>
      <w:r>
        <w:rPr>
          <w:rFonts w:ascii="Times New Roman" w:hAnsi="Times New Roman"/>
          <w:i/>
          <w:sz w:val="28"/>
        </w:rPr>
        <w:t>капитала</w:t>
      </w:r>
    </w:p>
    <w:p w:rsidR="001D0BF4" w:rsidRDefault="00CC017E">
      <w:pPr>
        <w:numPr>
          <w:ilvl w:val="0"/>
          <w:numId w:val="11"/>
        </w:numPr>
        <w:ind w:firstLine="360"/>
        <w:rPr>
          <w:rFonts w:ascii="Times New Roman" w:hAnsi="Times New Roman"/>
          <w:sz w:val="28"/>
          <w:lang w:val="ru-RU"/>
        </w:rPr>
      </w:pPr>
      <w:r>
        <w:rPr>
          <w:rFonts w:ascii="Times New Roman" w:hAnsi="Times New Roman"/>
          <w:i/>
          <w:sz w:val="28"/>
          <w:lang w:val="ru-RU"/>
        </w:rPr>
        <w:t xml:space="preserve">снижение инвестиционного риска за счет        </w:t>
      </w:r>
    </w:p>
    <w:p w:rsidR="001D0BF4" w:rsidRDefault="00CC017E">
      <w:pPr>
        <w:ind w:left="926"/>
        <w:rPr>
          <w:rFonts w:ascii="Times New Roman" w:hAnsi="Times New Roman"/>
          <w:sz w:val="28"/>
          <w:lang w:val="ru-RU"/>
        </w:rPr>
      </w:pPr>
      <w:r>
        <w:rPr>
          <w:rFonts w:ascii="Times New Roman" w:hAnsi="Times New Roman"/>
          <w:i/>
          <w:sz w:val="28"/>
          <w:lang w:val="ru-RU"/>
        </w:rPr>
        <w:t xml:space="preserve">        существенной</w:t>
      </w:r>
      <w:r>
        <w:rPr>
          <w:rFonts w:ascii="Times New Roman" w:hAnsi="Times New Roman"/>
          <w:sz w:val="28"/>
          <w:lang w:val="ru-RU"/>
        </w:rPr>
        <w:t xml:space="preserve"> </w:t>
      </w:r>
      <w:r>
        <w:rPr>
          <w:rFonts w:ascii="Times New Roman" w:hAnsi="Times New Roman"/>
          <w:sz w:val="28"/>
        </w:rPr>
        <w:t>диверсификации вложений (</w:t>
      </w:r>
      <w:r>
        <w:rPr>
          <w:rFonts w:ascii="Times New Roman" w:hAnsi="Times New Roman"/>
          <w:i/>
          <w:sz w:val="28"/>
        </w:rPr>
        <w:t>надежность</w:t>
      </w:r>
      <w:r>
        <w:rPr>
          <w:rFonts w:ascii="Times New Roman" w:hAnsi="Times New Roman"/>
          <w:sz w:val="28"/>
        </w:rPr>
        <w:t>)</w:t>
      </w:r>
    </w:p>
    <w:p w:rsidR="001D0BF4" w:rsidRDefault="001D0BF4">
      <w:pPr>
        <w:jc w:val="both"/>
        <w:rPr>
          <w:rFonts w:ascii="Times New Roman" w:hAnsi="Times New Roman"/>
          <w:sz w:val="28"/>
          <w:lang w:val="ru-RU"/>
        </w:rPr>
      </w:pPr>
    </w:p>
    <w:p w:rsidR="001D0BF4" w:rsidRDefault="00CC017E">
      <w:pPr>
        <w:pStyle w:val="a7"/>
        <w:rPr>
          <w:rFonts w:ascii="Times New Roman" w:hAnsi="Times New Roman"/>
        </w:rPr>
      </w:pPr>
      <w:r>
        <w:rPr>
          <w:rFonts w:ascii="Times New Roman" w:hAnsi="Times New Roman"/>
        </w:rPr>
        <w:t xml:space="preserve">В зависимости от целей инвестирования необходимо выбрать соответствующюю тактику управления портфелем инвестиций </w:t>
      </w:r>
    </w:p>
    <w:p w:rsidR="001D0BF4" w:rsidRDefault="001D0BF4">
      <w:pPr>
        <w:rPr>
          <w:rFonts w:ascii="Times New Roman" w:hAnsi="Times New Roman"/>
          <w:b/>
          <w:sz w:val="28"/>
        </w:rPr>
      </w:pPr>
    </w:p>
    <w:p w:rsidR="001D0BF4" w:rsidRDefault="00CC017E">
      <w:pPr>
        <w:numPr>
          <w:ilvl w:val="12"/>
          <w:numId w:val="0"/>
        </w:numPr>
        <w:ind w:left="283" w:hanging="283"/>
        <w:jc w:val="both"/>
        <w:rPr>
          <w:rFonts w:ascii="Times New Roman" w:hAnsi="Times New Roman"/>
          <w:b/>
          <w:sz w:val="28"/>
        </w:rPr>
      </w:pPr>
      <w:r>
        <w:rPr>
          <w:rFonts w:ascii="Times New Roman" w:hAnsi="Times New Roman"/>
          <w:sz w:val="28"/>
        </w:rPr>
        <w:t>Банк должен стремиться придерживаться следующей тактики при управлении портфелем инвестиций:</w:t>
      </w:r>
    </w:p>
    <w:p w:rsidR="001D0BF4" w:rsidRDefault="001D0BF4">
      <w:pPr>
        <w:numPr>
          <w:ilvl w:val="12"/>
          <w:numId w:val="0"/>
        </w:numPr>
        <w:ind w:left="283" w:hanging="283"/>
        <w:jc w:val="both"/>
        <w:rPr>
          <w:rFonts w:ascii="Times New Roman" w:hAnsi="Times New Roman"/>
          <w:b/>
          <w:sz w:val="28"/>
        </w:rPr>
      </w:pPr>
    </w:p>
    <w:p w:rsidR="001D0BF4" w:rsidRDefault="00CC017E">
      <w:pPr>
        <w:numPr>
          <w:ilvl w:val="0"/>
          <w:numId w:val="17"/>
        </w:numPr>
        <w:jc w:val="both"/>
        <w:rPr>
          <w:rFonts w:ascii="Times New Roman" w:hAnsi="Times New Roman"/>
          <w:sz w:val="28"/>
        </w:rPr>
      </w:pPr>
      <w:r>
        <w:rPr>
          <w:rFonts w:ascii="Times New Roman" w:hAnsi="Times New Roman"/>
          <w:sz w:val="28"/>
        </w:rPr>
        <w:t>реализовывать основную стратегическую  цель, поддерживая риск и ликвидность на приемлемом уровне;</w:t>
      </w:r>
    </w:p>
    <w:p w:rsidR="001D0BF4" w:rsidRDefault="00CC017E">
      <w:pPr>
        <w:numPr>
          <w:ilvl w:val="0"/>
          <w:numId w:val="17"/>
        </w:numPr>
        <w:jc w:val="both"/>
        <w:rPr>
          <w:rFonts w:ascii="Times New Roman" w:hAnsi="Times New Roman"/>
          <w:sz w:val="28"/>
        </w:rPr>
      </w:pPr>
      <w:r>
        <w:rPr>
          <w:rFonts w:ascii="Times New Roman" w:hAnsi="Times New Roman"/>
          <w:sz w:val="28"/>
        </w:rPr>
        <w:t xml:space="preserve">изменять соотношение различных активов своего портфеля в соответствии с конъюнктурой рынка,  чтобы обеспечить большую доходность капитала </w:t>
      </w:r>
    </w:p>
    <w:p w:rsidR="001D0BF4" w:rsidRDefault="00CC017E">
      <w:pPr>
        <w:numPr>
          <w:ilvl w:val="0"/>
          <w:numId w:val="17"/>
        </w:numPr>
        <w:jc w:val="both"/>
        <w:rPr>
          <w:rFonts w:ascii="Times New Roman" w:hAnsi="Times New Roman"/>
          <w:sz w:val="28"/>
        </w:rPr>
      </w:pPr>
      <w:r>
        <w:rPr>
          <w:rFonts w:ascii="Times New Roman" w:hAnsi="Times New Roman"/>
          <w:sz w:val="28"/>
        </w:rPr>
        <w:t>реформировать портфель на основе ежеквартального анализа макроэкономических показателей и ежеквартального анализа хозяйственной деятельности предприятий;</w:t>
      </w:r>
    </w:p>
    <w:p w:rsidR="001D0BF4" w:rsidRDefault="00CC017E">
      <w:pPr>
        <w:numPr>
          <w:ilvl w:val="0"/>
          <w:numId w:val="17"/>
        </w:numPr>
        <w:jc w:val="both"/>
        <w:rPr>
          <w:rFonts w:ascii="Times New Roman" w:hAnsi="Times New Roman"/>
          <w:sz w:val="28"/>
        </w:rPr>
      </w:pPr>
      <w:r>
        <w:rPr>
          <w:rFonts w:ascii="Times New Roman" w:hAnsi="Times New Roman"/>
          <w:sz w:val="28"/>
        </w:rPr>
        <w:t>внимательно следить за корпоративными новостями и сигналами о возможном падении курсовой стоимости ценных бумаг, реагируя как можно раньше, когда результаты проявления еще незначительны;</w:t>
      </w:r>
    </w:p>
    <w:p w:rsidR="001D0BF4" w:rsidRDefault="00CC017E">
      <w:pPr>
        <w:numPr>
          <w:ilvl w:val="0"/>
          <w:numId w:val="17"/>
        </w:numPr>
        <w:jc w:val="both"/>
        <w:rPr>
          <w:rFonts w:ascii="Times New Roman" w:hAnsi="Times New Roman"/>
          <w:sz w:val="28"/>
        </w:rPr>
      </w:pPr>
      <w:r>
        <w:rPr>
          <w:rFonts w:ascii="Times New Roman" w:hAnsi="Times New Roman"/>
          <w:sz w:val="28"/>
        </w:rPr>
        <w:t>продавать  акции предприятий,  если нет оснований предполагать, что их стоимость может увеличиться  в течение ближайших 12 месяцев.</w:t>
      </w:r>
    </w:p>
    <w:p w:rsidR="001D0BF4" w:rsidRDefault="00CC017E">
      <w:pPr>
        <w:numPr>
          <w:ilvl w:val="0"/>
          <w:numId w:val="17"/>
        </w:numPr>
        <w:jc w:val="both"/>
        <w:rPr>
          <w:rFonts w:ascii="Times New Roman" w:hAnsi="Times New Roman"/>
          <w:sz w:val="28"/>
        </w:rPr>
      </w:pPr>
      <w:r>
        <w:rPr>
          <w:rFonts w:ascii="Times New Roman" w:hAnsi="Times New Roman"/>
          <w:sz w:val="28"/>
        </w:rPr>
        <w:t>перераспределять средства в ценные бумаги рынка краткосрочных капиталов и другие денежные эквиваленты до тех пор, пока не будут  найдены ценные бумаги предприятий,  обеспечивающие требуемый доход и его рост;</w:t>
      </w:r>
    </w:p>
    <w:p w:rsidR="001D0BF4" w:rsidRDefault="00CC017E">
      <w:pPr>
        <w:numPr>
          <w:ilvl w:val="0"/>
          <w:numId w:val="17"/>
        </w:numPr>
        <w:jc w:val="both"/>
        <w:rPr>
          <w:rFonts w:ascii="Times New Roman" w:hAnsi="Times New Roman"/>
          <w:sz w:val="28"/>
        </w:rPr>
      </w:pPr>
      <w:r>
        <w:rPr>
          <w:rFonts w:ascii="Times New Roman" w:hAnsi="Times New Roman"/>
          <w:sz w:val="28"/>
        </w:rPr>
        <w:t>отдавать приоритет приобретению акций крупных, стабильно работающих предприятий,  компаний  и  объединений;</w:t>
      </w:r>
    </w:p>
    <w:p w:rsidR="001D0BF4" w:rsidRDefault="00CC017E">
      <w:pPr>
        <w:numPr>
          <w:ilvl w:val="0"/>
          <w:numId w:val="17"/>
        </w:numPr>
        <w:jc w:val="both"/>
        <w:rPr>
          <w:rFonts w:ascii="Times New Roman" w:hAnsi="Times New Roman"/>
          <w:sz w:val="28"/>
        </w:rPr>
      </w:pPr>
      <w:r>
        <w:rPr>
          <w:rFonts w:ascii="Times New Roman" w:hAnsi="Times New Roman"/>
          <w:sz w:val="28"/>
        </w:rPr>
        <w:t>инвестировать часть средств в акции быстрорастущих компаний, но менее ликвидных компаний, имеющих хорошие перспективы для роста объема и прибыли в течение ближайших 5 лет;</w:t>
      </w:r>
    </w:p>
    <w:p w:rsidR="001D0BF4" w:rsidRDefault="00CC017E">
      <w:pPr>
        <w:numPr>
          <w:ilvl w:val="0"/>
          <w:numId w:val="19"/>
        </w:numPr>
        <w:ind w:left="992"/>
        <w:jc w:val="both"/>
        <w:rPr>
          <w:rFonts w:ascii="Times New Roman" w:hAnsi="Times New Roman"/>
          <w:sz w:val="28"/>
        </w:rPr>
      </w:pPr>
      <w:r>
        <w:rPr>
          <w:rFonts w:ascii="Times New Roman" w:hAnsi="Times New Roman"/>
          <w:sz w:val="28"/>
        </w:rPr>
        <w:t>хеджировать активы с помощью инструментов срочного рынка;</w:t>
      </w:r>
    </w:p>
    <w:p w:rsidR="001D0BF4" w:rsidRDefault="00CC017E">
      <w:pPr>
        <w:numPr>
          <w:ilvl w:val="0"/>
          <w:numId w:val="17"/>
        </w:numPr>
        <w:ind w:left="709" w:firstLine="0"/>
        <w:jc w:val="both"/>
        <w:rPr>
          <w:rFonts w:ascii="Times New Roman" w:hAnsi="Times New Roman"/>
          <w:sz w:val="28"/>
        </w:rPr>
      </w:pPr>
      <w:r>
        <w:rPr>
          <w:rFonts w:ascii="Times New Roman" w:hAnsi="Times New Roman"/>
          <w:sz w:val="28"/>
        </w:rPr>
        <w:t xml:space="preserve">распределять  сроки  погашения приобретенных долговых бумаг </w:t>
      </w:r>
      <w:r>
        <w:rPr>
          <w:rFonts w:ascii="Times New Roman" w:hAnsi="Times New Roman"/>
          <w:sz w:val="28"/>
          <w:lang w:val="ru-RU"/>
        </w:rPr>
        <w:t xml:space="preserve">  </w:t>
      </w:r>
    </w:p>
    <w:p w:rsidR="001D0BF4" w:rsidRDefault="00CC017E">
      <w:pPr>
        <w:ind w:left="709"/>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rPr>
        <w:t xml:space="preserve">таким образом, чтобы своевременно иметь необходимые </w:t>
      </w:r>
    </w:p>
    <w:p w:rsidR="001D0BF4" w:rsidRDefault="00CC017E">
      <w:pPr>
        <w:ind w:left="709"/>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rPr>
        <w:t xml:space="preserve">денежные средства для приобретения высокодоходных ценных </w:t>
      </w:r>
      <w:r>
        <w:rPr>
          <w:rFonts w:ascii="Times New Roman" w:hAnsi="Times New Roman"/>
          <w:sz w:val="28"/>
          <w:lang w:val="ru-RU"/>
        </w:rPr>
        <w:t xml:space="preserve">  </w:t>
      </w:r>
    </w:p>
    <w:p w:rsidR="001D0BF4" w:rsidRDefault="00CC017E">
      <w:pPr>
        <w:ind w:left="709"/>
        <w:jc w:val="both"/>
        <w:rPr>
          <w:rFonts w:ascii="Times New Roman" w:hAnsi="Times New Roman"/>
          <w:sz w:val="28"/>
        </w:rPr>
      </w:pPr>
      <w:r>
        <w:rPr>
          <w:rFonts w:ascii="Times New Roman" w:hAnsi="Times New Roman"/>
          <w:sz w:val="28"/>
          <w:lang w:val="ru-RU"/>
        </w:rPr>
        <w:t xml:space="preserve">   </w:t>
      </w:r>
      <w:r>
        <w:rPr>
          <w:rFonts w:ascii="Times New Roman" w:hAnsi="Times New Roman"/>
          <w:sz w:val="28"/>
        </w:rPr>
        <w:t>бумаг</w:t>
      </w:r>
    </w:p>
    <w:p w:rsidR="001D0BF4" w:rsidRDefault="00CC017E">
      <w:pPr>
        <w:numPr>
          <w:ilvl w:val="0"/>
          <w:numId w:val="17"/>
        </w:numPr>
        <w:jc w:val="both"/>
        <w:rPr>
          <w:rFonts w:ascii="Times New Roman" w:hAnsi="Times New Roman"/>
          <w:sz w:val="28"/>
        </w:rPr>
      </w:pPr>
      <w:r>
        <w:rPr>
          <w:rFonts w:ascii="Times New Roman" w:hAnsi="Times New Roman"/>
          <w:sz w:val="28"/>
        </w:rPr>
        <w:t>регулярно изменять часть своего портфеля ценных  бумаг,  переключая внимание  со  слабой  отраслевой группы ценных бумаг на более сильную, с переоцененных ценных бумаг на недооцененные внутри отраслей, с целью сохранения и повышения рентабельности вложений .</w:t>
      </w:r>
    </w:p>
    <w:p w:rsidR="001D0BF4" w:rsidRDefault="001D0BF4">
      <w:pPr>
        <w:rPr>
          <w:sz w:val="28"/>
          <w:lang w:val="ru-RU"/>
        </w:rPr>
      </w:pPr>
    </w:p>
    <w:p w:rsidR="001D0BF4" w:rsidRDefault="001D0BF4">
      <w:pPr>
        <w:rPr>
          <w:sz w:val="28"/>
          <w:lang w:val="ru-RU"/>
        </w:rPr>
      </w:pPr>
    </w:p>
    <w:p w:rsidR="001D0BF4" w:rsidRDefault="001D0BF4">
      <w:pPr>
        <w:rPr>
          <w:sz w:val="28"/>
          <w:lang w:val="ru-RU"/>
        </w:rPr>
      </w:pPr>
    </w:p>
    <w:p w:rsidR="001D0BF4" w:rsidRDefault="001D0BF4">
      <w:pPr>
        <w:rPr>
          <w:sz w:val="28"/>
          <w:lang w:val="ru-RU"/>
        </w:rPr>
      </w:pPr>
    </w:p>
    <w:p w:rsidR="001D0BF4" w:rsidRDefault="00CC017E">
      <w:pPr>
        <w:shd w:val="solid" w:color="auto" w:fill="auto"/>
        <w:ind w:right="43" w:firstLine="284"/>
        <w:jc w:val="center"/>
        <w:rPr>
          <w:rFonts w:ascii="Times New Roman" w:hAnsi="Times New Roman"/>
          <w:b/>
          <w:sz w:val="28"/>
          <w:lang w:val="ru-RU"/>
        </w:rPr>
      </w:pPr>
      <w:r>
        <w:rPr>
          <w:rFonts w:ascii="Times New Roman" w:hAnsi="Times New Roman"/>
          <w:b/>
          <w:sz w:val="28"/>
          <w:lang w:val="ru-RU"/>
        </w:rPr>
        <w:t>СПИСОК  ИСПОЛЬЗОВАННОЙ ЛИТЕРАТУРЫ</w:t>
      </w:r>
    </w:p>
    <w:p w:rsidR="001D0BF4" w:rsidRDefault="001D0BF4">
      <w:pPr>
        <w:ind w:left="643"/>
        <w:rPr>
          <w:lang w:val="ru-RU"/>
        </w:rPr>
      </w:pPr>
    </w:p>
    <w:p w:rsidR="001D0BF4" w:rsidRDefault="001D0BF4">
      <w:pPr>
        <w:ind w:left="643"/>
        <w:rPr>
          <w:lang w:val="ru-RU"/>
        </w:rPr>
      </w:pPr>
    </w:p>
    <w:p w:rsidR="001D0BF4" w:rsidRDefault="00CC017E">
      <w:pPr>
        <w:numPr>
          <w:ilvl w:val="0"/>
          <w:numId w:val="20"/>
        </w:numPr>
        <w:tabs>
          <w:tab w:val="clear" w:pos="360"/>
          <w:tab w:val="num" w:pos="1003"/>
        </w:tabs>
        <w:ind w:left="1003"/>
        <w:rPr>
          <w:rFonts w:ascii="Times New Roman" w:hAnsi="Times New Roman"/>
          <w:sz w:val="28"/>
          <w:lang w:val="ru-RU"/>
        </w:rPr>
      </w:pPr>
      <w:r>
        <w:rPr>
          <w:rFonts w:ascii="Times New Roman" w:hAnsi="Times New Roman"/>
          <w:sz w:val="28"/>
          <w:lang w:val="ru-RU"/>
        </w:rPr>
        <w:t>Гражданский кодекс Российской Федерации</w:t>
      </w:r>
    </w:p>
    <w:p w:rsidR="001D0BF4" w:rsidRDefault="00CC017E">
      <w:pPr>
        <w:numPr>
          <w:ilvl w:val="0"/>
          <w:numId w:val="20"/>
        </w:numPr>
        <w:tabs>
          <w:tab w:val="clear" w:pos="360"/>
          <w:tab w:val="num" w:pos="1003"/>
        </w:tabs>
        <w:ind w:left="1003"/>
        <w:rPr>
          <w:rFonts w:ascii="Times New Roman" w:hAnsi="Times New Roman"/>
          <w:sz w:val="28"/>
          <w:lang w:val="ru-RU"/>
        </w:rPr>
      </w:pPr>
      <w:r>
        <w:rPr>
          <w:rFonts w:ascii="Times New Roman" w:hAnsi="Times New Roman"/>
          <w:sz w:val="28"/>
          <w:lang w:val="ru-RU"/>
        </w:rPr>
        <w:t>Федеральный закон от 26.12.95 № 208-ФЗ «Об акционерных обществах»</w:t>
      </w:r>
    </w:p>
    <w:p w:rsidR="001D0BF4" w:rsidRDefault="00CC017E">
      <w:pPr>
        <w:numPr>
          <w:ilvl w:val="0"/>
          <w:numId w:val="20"/>
        </w:numPr>
        <w:tabs>
          <w:tab w:val="clear" w:pos="360"/>
          <w:tab w:val="num" w:pos="1003"/>
        </w:tabs>
        <w:ind w:left="1003"/>
        <w:rPr>
          <w:rFonts w:ascii="Times New Roman" w:hAnsi="Times New Roman"/>
          <w:sz w:val="28"/>
          <w:lang w:val="ru-RU"/>
        </w:rPr>
      </w:pPr>
      <w:r>
        <w:rPr>
          <w:rFonts w:ascii="Times New Roman" w:hAnsi="Times New Roman"/>
          <w:sz w:val="28"/>
          <w:lang w:val="ru-RU"/>
        </w:rPr>
        <w:t>Федеральный закон Российской Федерации от 03.02.96 № 17-ФЗ «О банках и банковской деятельности»</w:t>
      </w:r>
    </w:p>
    <w:p w:rsidR="001D0BF4" w:rsidRDefault="00CC017E">
      <w:pPr>
        <w:numPr>
          <w:ilvl w:val="0"/>
          <w:numId w:val="20"/>
        </w:numPr>
        <w:tabs>
          <w:tab w:val="clear" w:pos="360"/>
          <w:tab w:val="num" w:pos="1003"/>
        </w:tabs>
        <w:ind w:left="1003"/>
        <w:rPr>
          <w:rFonts w:ascii="Times New Roman" w:hAnsi="Times New Roman"/>
          <w:sz w:val="28"/>
          <w:lang w:val="ru-RU"/>
        </w:rPr>
      </w:pPr>
      <w:r>
        <w:rPr>
          <w:rFonts w:ascii="Times New Roman" w:hAnsi="Times New Roman"/>
          <w:sz w:val="28"/>
          <w:lang w:val="ru-RU"/>
        </w:rPr>
        <w:t>Банковское дело</w:t>
      </w:r>
      <w:r>
        <w:rPr>
          <w:rFonts w:ascii="Times New Roman" w:hAnsi="Times New Roman"/>
          <w:sz w:val="28"/>
        </w:rPr>
        <w:t>/</w:t>
      </w:r>
      <w:r>
        <w:rPr>
          <w:rFonts w:ascii="Times New Roman" w:hAnsi="Times New Roman"/>
          <w:sz w:val="28"/>
          <w:lang w:val="ru-RU"/>
        </w:rPr>
        <w:t xml:space="preserve"> Под ред. В.И. Колесникова и Л.П. Кроливецкой. – М.: Финансы и статистика, 1995.</w:t>
      </w:r>
    </w:p>
    <w:p w:rsidR="001D0BF4" w:rsidRDefault="00CC017E">
      <w:pPr>
        <w:numPr>
          <w:ilvl w:val="0"/>
          <w:numId w:val="20"/>
        </w:numPr>
        <w:tabs>
          <w:tab w:val="clear" w:pos="360"/>
          <w:tab w:val="num" w:pos="1003"/>
        </w:tabs>
        <w:ind w:left="1003"/>
        <w:rPr>
          <w:rFonts w:ascii="Times New Roman" w:hAnsi="Times New Roman"/>
          <w:sz w:val="28"/>
          <w:lang w:val="ru-RU"/>
        </w:rPr>
      </w:pPr>
      <w:r>
        <w:rPr>
          <w:rFonts w:ascii="Times New Roman" w:hAnsi="Times New Roman"/>
          <w:sz w:val="28"/>
          <w:lang w:val="ru-RU"/>
        </w:rPr>
        <w:t>Галанов В.А., Басов А.И. Рынок ценных бумаг: Учебник.- М.: Финансы и статистика, 1996.</w:t>
      </w:r>
    </w:p>
    <w:p w:rsidR="001D0BF4" w:rsidRDefault="00CC017E">
      <w:pPr>
        <w:numPr>
          <w:ilvl w:val="0"/>
          <w:numId w:val="20"/>
        </w:numPr>
        <w:tabs>
          <w:tab w:val="clear" w:pos="360"/>
          <w:tab w:val="num" w:pos="1003"/>
        </w:tabs>
        <w:ind w:left="1003"/>
        <w:rPr>
          <w:rFonts w:ascii="Times New Roman" w:hAnsi="Times New Roman"/>
          <w:sz w:val="28"/>
          <w:lang w:val="ru-RU"/>
        </w:rPr>
      </w:pPr>
      <w:r>
        <w:rPr>
          <w:rFonts w:ascii="Times New Roman" w:hAnsi="Times New Roman"/>
          <w:sz w:val="28"/>
          <w:lang w:val="ru-RU"/>
        </w:rPr>
        <w:t>Инвестиционно-финансовый портфель</w:t>
      </w:r>
      <w:r>
        <w:rPr>
          <w:rFonts w:ascii="Times New Roman" w:hAnsi="Times New Roman"/>
          <w:sz w:val="28"/>
        </w:rPr>
        <w:t>/</w:t>
      </w:r>
      <w:r>
        <w:rPr>
          <w:rFonts w:ascii="Times New Roman" w:hAnsi="Times New Roman"/>
          <w:sz w:val="28"/>
          <w:lang w:val="ru-RU"/>
        </w:rPr>
        <w:t xml:space="preserve"> Отв. Ред. Ю.Б. Рубин, В.И. Солдаткин. – М., 1993.</w:t>
      </w:r>
    </w:p>
    <w:p w:rsidR="001D0BF4" w:rsidRDefault="00CC017E">
      <w:pPr>
        <w:numPr>
          <w:ilvl w:val="0"/>
          <w:numId w:val="20"/>
        </w:numPr>
        <w:tabs>
          <w:tab w:val="clear" w:pos="360"/>
          <w:tab w:val="num" w:pos="1003"/>
        </w:tabs>
        <w:ind w:left="1003"/>
        <w:rPr>
          <w:rFonts w:ascii="Times New Roman" w:hAnsi="Times New Roman"/>
          <w:sz w:val="28"/>
          <w:lang w:val="ru-RU"/>
        </w:rPr>
      </w:pPr>
      <w:r>
        <w:rPr>
          <w:rFonts w:ascii="Times New Roman" w:hAnsi="Times New Roman"/>
          <w:sz w:val="28"/>
          <w:lang w:val="ru-RU"/>
        </w:rPr>
        <w:t>Инвестиционная декларация Общего Фонда банковского управления</w:t>
      </w:r>
    </w:p>
    <w:p w:rsidR="001D0BF4" w:rsidRDefault="001D0BF4">
      <w:pPr>
        <w:ind w:left="1003"/>
        <w:rPr>
          <w:rFonts w:ascii="Times New Roman" w:hAnsi="Times New Roman"/>
          <w:sz w:val="28"/>
          <w:lang w:val="ru-RU"/>
        </w:rPr>
      </w:pPr>
    </w:p>
    <w:p w:rsidR="001D0BF4" w:rsidRDefault="001D0BF4">
      <w:pPr>
        <w:ind w:left="643"/>
        <w:rPr>
          <w:rFonts w:ascii="Times New Roman" w:hAnsi="Times New Roman"/>
          <w:sz w:val="28"/>
          <w:lang w:val="ru-RU"/>
        </w:rPr>
      </w:pPr>
    </w:p>
    <w:p w:rsidR="001D0BF4" w:rsidRDefault="00CC017E">
      <w:pPr>
        <w:ind w:left="643"/>
        <w:rPr>
          <w:rFonts w:ascii="Times New Roman" w:hAnsi="Times New Roman"/>
          <w:sz w:val="28"/>
          <w:lang w:val="ru-RU"/>
        </w:rPr>
      </w:pPr>
      <w:r>
        <w:rPr>
          <w:rFonts w:ascii="Times New Roman" w:hAnsi="Times New Roman"/>
          <w:sz w:val="28"/>
          <w:lang w:val="ru-RU"/>
        </w:rPr>
        <w:t xml:space="preserve">  </w:t>
      </w:r>
    </w:p>
    <w:p w:rsidR="001D0BF4" w:rsidRDefault="001D0BF4">
      <w:pPr>
        <w:ind w:left="643"/>
        <w:rPr>
          <w:rFonts w:ascii="Times New Roman" w:hAnsi="Times New Roman"/>
          <w:sz w:val="28"/>
          <w:lang w:val="ru-RU"/>
        </w:rPr>
      </w:pPr>
    </w:p>
    <w:p w:rsidR="001D0BF4" w:rsidRDefault="001D0BF4">
      <w:pPr>
        <w:ind w:left="643"/>
        <w:rPr>
          <w:lang w:val="ru-RU"/>
        </w:rPr>
      </w:pPr>
    </w:p>
    <w:p w:rsidR="001D0BF4" w:rsidRDefault="001D0BF4">
      <w:pPr>
        <w:ind w:left="643"/>
        <w:rPr>
          <w:lang w:val="ru-RU"/>
        </w:rPr>
      </w:pPr>
    </w:p>
    <w:p w:rsidR="001D0BF4" w:rsidRDefault="001D0BF4">
      <w:pPr>
        <w:ind w:left="643"/>
        <w:rPr>
          <w:lang w:val="ru-RU"/>
        </w:rPr>
      </w:pPr>
      <w:bookmarkStart w:id="2" w:name="_GoBack"/>
      <w:bookmarkEnd w:id="2"/>
    </w:p>
    <w:sectPr w:rsidR="001D0BF4">
      <w:headerReference w:type="default" r:id="rId15"/>
      <w:footerReference w:type="default" r:id="rId16"/>
      <w:type w:val="continuous"/>
      <w:pgSz w:w="11906" w:h="16838"/>
      <w:pgMar w:top="1440" w:right="566" w:bottom="1440" w:left="1800" w:header="720" w:footer="275" w:gutter="0"/>
      <w:cols w:space="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BF4" w:rsidRDefault="00CC017E">
      <w:r>
        <w:separator/>
      </w:r>
    </w:p>
  </w:endnote>
  <w:endnote w:type="continuationSeparator" w:id="0">
    <w:p w:rsidR="001D0BF4" w:rsidRDefault="00CC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F4" w:rsidRDefault="001D0B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BF4" w:rsidRDefault="00CC017E">
      <w:r>
        <w:separator/>
      </w:r>
    </w:p>
  </w:footnote>
  <w:footnote w:type="continuationSeparator" w:id="0">
    <w:p w:rsidR="001D0BF4" w:rsidRDefault="00CC0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F4" w:rsidRDefault="00CC01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0BF4" w:rsidRDefault="001D0BF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F4" w:rsidRDefault="00CC01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rsidR="001D0BF4" w:rsidRDefault="001D0BF4">
    <w:pPr>
      <w:pStyle w:val="a3"/>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F4" w:rsidRDefault="00CC017E">
    <w:pPr>
      <w:pStyle w:val="a3"/>
      <w:jc w:val="right"/>
    </w:pPr>
    <w:r>
      <w:rPr>
        <w:rStyle w:val="a5"/>
      </w:rPr>
      <w:fldChar w:fldCharType="begin"/>
    </w:r>
    <w:r>
      <w:rPr>
        <w:rStyle w:val="a5"/>
      </w:rPr>
      <w:instrText xml:space="preserve"> PAGE </w:instrText>
    </w:r>
    <w:r>
      <w:rPr>
        <w:rStyle w:val="a5"/>
      </w:rPr>
      <w:fldChar w:fldCharType="separate"/>
    </w:r>
    <w:r>
      <w:rPr>
        <w:rStyle w:val="a5"/>
        <w:noProof/>
      </w:rPr>
      <w:t>21</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A9467B"/>
    <w:multiLevelType w:val="singleLevel"/>
    <w:tmpl w:val="FFFFFFFF"/>
    <w:lvl w:ilvl="0">
      <w:start w:val="1"/>
      <w:numFmt w:val="bullet"/>
      <w:lvlText w:val=""/>
      <w:legacy w:legacy="1" w:legacySpace="0" w:legacyIndent="283"/>
      <w:lvlJc w:val="left"/>
      <w:pPr>
        <w:ind w:left="926" w:hanging="283"/>
      </w:pPr>
      <w:rPr>
        <w:rFonts w:ascii="Symbol" w:hAnsi="Symbol" w:hint="default"/>
      </w:rPr>
    </w:lvl>
  </w:abstractNum>
  <w:abstractNum w:abstractNumId="2">
    <w:nsid w:val="1CD8374D"/>
    <w:multiLevelType w:val="singleLevel"/>
    <w:tmpl w:val="82E4CC56"/>
    <w:lvl w:ilvl="0">
      <w:start w:val="1"/>
      <w:numFmt w:val="decimal"/>
      <w:lvlText w:val="%1."/>
      <w:legacy w:legacy="1" w:legacySpace="0" w:legacyIndent="283"/>
      <w:lvlJc w:val="left"/>
      <w:pPr>
        <w:ind w:left="836" w:hanging="283"/>
      </w:pPr>
    </w:lvl>
  </w:abstractNum>
  <w:abstractNum w:abstractNumId="3">
    <w:nsid w:val="358F6BD8"/>
    <w:multiLevelType w:val="singleLevel"/>
    <w:tmpl w:val="FFFFFFFF"/>
    <w:lvl w:ilvl="0">
      <w:start w:val="1"/>
      <w:numFmt w:val="bullet"/>
      <w:lvlText w:val=""/>
      <w:legacy w:legacy="1" w:legacySpace="0" w:legacyIndent="283"/>
      <w:lvlJc w:val="left"/>
      <w:pPr>
        <w:ind w:left="926" w:hanging="283"/>
      </w:pPr>
      <w:rPr>
        <w:rFonts w:ascii="Symbol" w:hAnsi="Symbol" w:hint="default"/>
      </w:rPr>
    </w:lvl>
  </w:abstractNum>
  <w:abstractNum w:abstractNumId="4">
    <w:nsid w:val="48A221F2"/>
    <w:multiLevelType w:val="singleLevel"/>
    <w:tmpl w:val="0419000F"/>
    <w:lvl w:ilvl="0">
      <w:start w:val="1"/>
      <w:numFmt w:val="decimal"/>
      <w:lvlText w:val="%1."/>
      <w:lvlJc w:val="left"/>
      <w:pPr>
        <w:tabs>
          <w:tab w:val="num" w:pos="360"/>
        </w:tabs>
        <w:ind w:left="360" w:hanging="360"/>
      </w:pPr>
    </w:lvl>
  </w:abstractNum>
  <w:abstractNum w:abstractNumId="5">
    <w:nsid w:val="533729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6716F31"/>
    <w:multiLevelType w:val="singleLevel"/>
    <w:tmpl w:val="0419000F"/>
    <w:lvl w:ilvl="0">
      <w:start w:val="1"/>
      <w:numFmt w:val="decimal"/>
      <w:lvlText w:val="%1."/>
      <w:lvlJc w:val="left"/>
      <w:pPr>
        <w:tabs>
          <w:tab w:val="num" w:pos="360"/>
        </w:tabs>
        <w:ind w:left="360" w:hanging="360"/>
      </w:pPr>
    </w:lvl>
  </w:abstractNum>
  <w:abstractNum w:abstractNumId="7">
    <w:nsid w:val="6E144A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3E72514"/>
    <w:multiLevelType w:val="singleLevel"/>
    <w:tmpl w:val="FFFFFFFF"/>
    <w:lvl w:ilvl="0">
      <w:start w:val="1"/>
      <w:numFmt w:val="bullet"/>
      <w:lvlText w:val=""/>
      <w:legacy w:legacy="1" w:legacySpace="0" w:legacyIndent="283"/>
      <w:lvlJc w:val="left"/>
      <w:pPr>
        <w:ind w:left="926" w:hanging="283"/>
      </w:pPr>
      <w:rPr>
        <w:rFonts w:ascii="Symbol" w:hAnsi="Symbol" w:hint="default"/>
      </w:rPr>
    </w:lvl>
  </w:abstractNum>
  <w:abstractNum w:abstractNumId="9">
    <w:nsid w:val="743B5A2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num>
  <w:num w:numId="3">
    <w:abstractNumId w:val="0"/>
  </w:num>
  <w:num w:numId="4">
    <w:abstractNumId w:val="0"/>
    <w:lvlOverride w:ilvl="0">
      <w:lvl w:ilvl="0">
        <w:start w:val="1"/>
        <w:numFmt w:val="bullet"/>
        <w:lvlText w:val=""/>
        <w:legacy w:legacy="1" w:legacySpace="0" w:legacyIndent="353"/>
        <w:lvlJc w:val="left"/>
        <w:pPr>
          <w:ind w:left="568" w:hanging="353"/>
        </w:pPr>
        <w:rPr>
          <w:rFonts w:ascii="Symbol" w:hAnsi="Symbol" w:hint="default"/>
        </w:rPr>
      </w:lvl>
    </w:lvlOverride>
  </w:num>
  <w:num w:numId="5">
    <w:abstractNumId w:val="0"/>
  </w:num>
  <w:num w:numId="6">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7">
    <w:abstractNumId w:val="4"/>
  </w:num>
  <w:num w:numId="8">
    <w:abstractNumId w:val="5"/>
  </w:num>
  <w:num w:numId="9">
    <w:abstractNumId w:val="7"/>
  </w:num>
  <w:num w:numId="10">
    <w:abstractNumId w:val="9"/>
  </w:num>
  <w:num w:numId="11">
    <w:abstractNumId w:val="0"/>
    <w:lvlOverride w:ilvl="0">
      <w:lvl w:ilvl="0">
        <w:start w:val="1"/>
        <w:numFmt w:val="bullet"/>
        <w:lvlText w:val=""/>
        <w:legacy w:legacy="1" w:legacySpace="0" w:legacyIndent="283"/>
        <w:lvlJc w:val="left"/>
        <w:pPr>
          <w:ind w:left="926" w:hanging="283"/>
        </w:pPr>
        <w:rPr>
          <w:rFonts w:ascii="Symbol" w:hAnsi="Symbol" w:hint="default"/>
        </w:rPr>
      </w:lvl>
    </w:lvlOverride>
  </w:num>
  <w:num w:numId="12">
    <w:abstractNumId w:val="8"/>
  </w:num>
  <w:num w:numId="13">
    <w:abstractNumId w:val="0"/>
    <w:lvlOverride w:ilvl="0">
      <w:lvl w:ilvl="0">
        <w:start w:val="1"/>
        <w:numFmt w:val="bullet"/>
        <w:lvlText w:val=""/>
        <w:legacy w:legacy="1" w:legacySpace="0" w:legacyIndent="283"/>
        <w:lvlJc w:val="left"/>
        <w:pPr>
          <w:ind w:left="926" w:hanging="283"/>
        </w:pPr>
        <w:rPr>
          <w:rFonts w:ascii="Symbol" w:hAnsi="Symbol" w:hint="default"/>
        </w:rPr>
      </w:lvl>
    </w:lvlOverride>
  </w:num>
  <w:num w:numId="14">
    <w:abstractNumId w:val="2"/>
  </w:num>
  <w:num w:numId="15">
    <w:abstractNumId w:val="2"/>
    <w:lvlOverride w:ilvl="0">
      <w:lvl w:ilvl="0">
        <w:start w:val="1"/>
        <w:numFmt w:val="decimal"/>
        <w:lvlText w:val="%1."/>
        <w:legacy w:legacy="1" w:legacySpace="0" w:legacyIndent="283"/>
        <w:lvlJc w:val="left"/>
        <w:pPr>
          <w:ind w:left="836" w:hanging="283"/>
        </w:pPr>
      </w:lvl>
    </w:lvlOverride>
  </w:num>
  <w:num w:numId="16">
    <w:abstractNumId w:val="2"/>
    <w:lvlOverride w:ilvl="0">
      <w:lvl w:ilvl="0">
        <w:start w:val="1"/>
        <w:numFmt w:val="decimal"/>
        <w:lvlText w:val="%1."/>
        <w:legacy w:legacy="1" w:legacySpace="0" w:legacyIndent="283"/>
        <w:lvlJc w:val="left"/>
        <w:pPr>
          <w:ind w:left="836" w:hanging="283"/>
        </w:pPr>
      </w:lvl>
    </w:lvlOverride>
  </w:num>
  <w:num w:numId="17">
    <w:abstractNumId w:val="0"/>
    <w:lvlOverride w:ilvl="0">
      <w:lvl w:ilvl="0">
        <w:start w:val="1"/>
        <w:numFmt w:val="bullet"/>
        <w:lvlText w:val=""/>
        <w:legacy w:legacy="1" w:legacySpace="0" w:legacyIndent="283"/>
        <w:lvlJc w:val="left"/>
        <w:pPr>
          <w:ind w:left="926" w:hanging="283"/>
        </w:pPr>
        <w:rPr>
          <w:rFonts w:ascii="Symbol" w:hAnsi="Symbol" w:hint="default"/>
        </w:rPr>
      </w:lvl>
    </w:lvlOverride>
  </w:num>
  <w:num w:numId="18">
    <w:abstractNumId w:val="3"/>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6"/>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17E"/>
    <w:rsid w:val="001D0BF4"/>
    <w:rsid w:val="00C623CD"/>
    <w:rsid w:val="00CC0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5:chartTrackingRefBased/>
  <w15:docId w15:val="{4478DF0B-3C36-4410-BC18-CA8B7DA1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val="en-US"/>
    </w:rPr>
  </w:style>
  <w:style w:type="paragraph" w:styleId="1">
    <w:name w:val="heading 1"/>
    <w:basedOn w:val="a"/>
    <w:next w:val="a"/>
    <w:qFormat/>
    <w:pPr>
      <w:keepNext/>
      <w:spacing w:before="240" w:after="60"/>
      <w:outlineLvl w:val="0"/>
    </w:pPr>
    <w:rPr>
      <w:b/>
      <w:kern w:val="28"/>
      <w:sz w:val="28"/>
      <w:lang w:val="ru-RU"/>
    </w:rPr>
  </w:style>
  <w:style w:type="paragraph" w:styleId="2">
    <w:name w:val="heading 2"/>
    <w:basedOn w:val="a"/>
    <w:next w:val="a"/>
    <w:qFormat/>
    <w:pPr>
      <w:keepNext/>
      <w:ind w:firstLine="284"/>
      <w:jc w:val="center"/>
      <w:outlineLvl w:val="1"/>
    </w:pPr>
    <w:rPr>
      <w:rFonts w:ascii="Times New Roman" w:hAnsi="Times New Roman"/>
      <w:b/>
      <w:lang w:val="ru-RU"/>
    </w:rPr>
  </w:style>
  <w:style w:type="paragraph" w:styleId="3">
    <w:name w:val="heading 3"/>
    <w:basedOn w:val="a"/>
    <w:next w:val="a"/>
    <w:qFormat/>
    <w:pPr>
      <w:keepNext/>
      <w:ind w:left="567" w:firstLine="426"/>
      <w:jc w:val="center"/>
      <w:outlineLvl w:val="2"/>
    </w:pPr>
    <w:rPr>
      <w:rFonts w:ascii="Times New Roman" w:hAnsi="Times New Roman"/>
      <w:b/>
      <w:lang w:val="ru-RU"/>
    </w:rPr>
  </w:style>
  <w:style w:type="paragraph" w:styleId="4">
    <w:name w:val="heading 4"/>
    <w:basedOn w:val="a"/>
    <w:next w:val="a"/>
    <w:qFormat/>
    <w:pPr>
      <w:keepNext/>
      <w:shd w:val="solid" w:color="auto" w:fill="auto"/>
      <w:ind w:right="43" w:firstLine="284"/>
      <w:jc w:val="center"/>
      <w:outlineLvl w:val="3"/>
    </w:pPr>
    <w:rPr>
      <w:rFonts w:ascii="Times New Roman" w:hAnsi="Times New Roman"/>
      <w:b/>
      <w:sz w:val="28"/>
      <w:lang w:val="ru-RU"/>
    </w:rPr>
  </w:style>
  <w:style w:type="paragraph" w:styleId="5">
    <w:name w:val="heading 5"/>
    <w:basedOn w:val="a"/>
    <w:next w:val="a"/>
    <w:qFormat/>
    <w:pPr>
      <w:keepNext/>
      <w:jc w:val="center"/>
      <w:outlineLvl w:val="4"/>
    </w:pPr>
    <w:rPr>
      <w:rFonts w:ascii="Times New Roman" w:hAnsi="Times New Roman"/>
      <w:b/>
      <w:sz w:val="28"/>
    </w:rPr>
  </w:style>
  <w:style w:type="paragraph" w:styleId="6">
    <w:name w:val="heading 6"/>
    <w:basedOn w:val="a"/>
    <w:next w:val="a"/>
    <w:qFormat/>
    <w:pPr>
      <w:keepNext/>
      <w:ind w:firstLine="360"/>
      <w:jc w:val="center"/>
      <w:outlineLvl w:val="5"/>
    </w:pPr>
    <w:rPr>
      <w:rFonts w:ascii="Times New Roman" w:hAnsi="Times New Roman"/>
      <w:b/>
      <w:sz w:val="28"/>
    </w:rPr>
  </w:style>
  <w:style w:type="paragraph" w:styleId="7">
    <w:name w:val="heading 7"/>
    <w:basedOn w:val="a"/>
    <w:next w:val="a"/>
    <w:qFormat/>
    <w:pPr>
      <w:keepNext/>
      <w:ind w:left="567" w:firstLine="426"/>
      <w:outlineLvl w:val="6"/>
    </w:pPr>
    <w:rPr>
      <w:rFonts w:ascii="Times New Roman" w:hAnsi="Times New Roman"/>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paragraph" w:styleId="a6">
    <w:name w:val="Body Text Indent"/>
    <w:basedOn w:val="a"/>
    <w:semiHidden/>
    <w:pPr>
      <w:ind w:firstLine="284"/>
      <w:jc w:val="both"/>
    </w:pPr>
    <w:rPr>
      <w:rFonts w:ascii="Times New Roman" w:hAnsi="Times New Roman"/>
      <w:lang w:val="ru-RU"/>
    </w:rPr>
  </w:style>
  <w:style w:type="paragraph" w:styleId="20">
    <w:name w:val="Body Text Indent 2"/>
    <w:basedOn w:val="a"/>
    <w:semiHidden/>
    <w:pPr>
      <w:ind w:firstLine="360"/>
      <w:jc w:val="both"/>
    </w:pPr>
    <w:rPr>
      <w:rFonts w:ascii="Times New Roman" w:hAnsi="Times New Roman"/>
      <w:sz w:val="28"/>
      <w:lang w:val="ru-RU"/>
    </w:rPr>
  </w:style>
  <w:style w:type="paragraph" w:styleId="a7">
    <w:name w:val="Body Text"/>
    <w:basedOn w:val="a"/>
    <w:semiHidden/>
    <w:pPr>
      <w:jc w:val="both"/>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______Microsoft_Excel_97-20031.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_Microsoft_Excel_97-20032.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4075</Words>
  <Characters>23234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I. ВВЕДЕНИЕ</vt:lpstr>
    </vt:vector>
  </TitlesOfParts>
  <Company>База летчиков-перехватчиков</Company>
  <LinksUpToDate>false</LinksUpToDate>
  <CharactersWithSpaces>27255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ВВЕДЕНИЕ</dc:title>
  <dc:subject/>
  <dc:creator>Sergik</dc:creator>
  <cp:keywords/>
  <cp:lastModifiedBy>Irina</cp:lastModifiedBy>
  <cp:revision>2</cp:revision>
  <cp:lastPrinted>1998-10-09T08:52:00Z</cp:lastPrinted>
  <dcterms:created xsi:type="dcterms:W3CDTF">2014-08-03T15:34:00Z</dcterms:created>
  <dcterms:modified xsi:type="dcterms:W3CDTF">2014-08-03T15:34:00Z</dcterms:modified>
</cp:coreProperties>
</file>