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E5" w:rsidRDefault="00DD36E5">
      <w:pPr>
        <w:pStyle w:val="a3"/>
        <w:rPr>
          <w:b/>
        </w:rPr>
      </w:pPr>
      <w:r>
        <w:rPr>
          <w:b/>
        </w:rPr>
        <w:t>МИНИСТЕРСТВО ОБРАЗОВАНИЯ И НАУКИ УКРАИНЫ</w:t>
      </w:r>
    </w:p>
    <w:p w:rsidR="00DD36E5" w:rsidRDefault="00DD36E5">
      <w:pPr>
        <w:rPr>
          <w:sz w:val="28"/>
        </w:rPr>
      </w:pPr>
      <w:r>
        <w:rPr>
          <w:sz w:val="28"/>
        </w:rPr>
        <w:t>КИЕВСКИЙ МУНИЦИПАЛЬНЫЙ ИНСТИТУТ МЕНЕДЖМЕНТА И БИЗНЕСА</w:t>
      </w:r>
    </w:p>
    <w:p w:rsidR="00DD36E5" w:rsidRDefault="00DD36E5"/>
    <w:p w:rsidR="00DD36E5" w:rsidRDefault="00DD36E5">
      <w:pPr>
        <w:jc w:val="center"/>
        <w:rPr>
          <w:sz w:val="32"/>
        </w:rPr>
      </w:pPr>
      <w:bookmarkStart w:id="0" w:name="_Toc536865566"/>
      <w:bookmarkStart w:id="1" w:name="_Toc536865662"/>
      <w:r>
        <w:rPr>
          <w:sz w:val="32"/>
        </w:rPr>
        <w:t>Кафедра финансов и экономики предприятия</w:t>
      </w:r>
      <w:bookmarkEnd w:id="0"/>
      <w:bookmarkEnd w:id="1"/>
    </w:p>
    <w:p w:rsidR="00DD36E5" w:rsidRDefault="00DD36E5">
      <w:pPr>
        <w:jc w:val="center"/>
        <w:rPr>
          <w:b/>
          <w:sz w:val="32"/>
        </w:rPr>
      </w:pPr>
      <w:bookmarkStart w:id="2" w:name="_Toc536865567"/>
      <w:bookmarkStart w:id="3" w:name="_Toc536865663"/>
    </w:p>
    <w:p w:rsidR="00DD36E5" w:rsidRDefault="00DD36E5">
      <w:pPr>
        <w:jc w:val="center"/>
        <w:rPr>
          <w:b/>
          <w:sz w:val="32"/>
        </w:rPr>
      </w:pPr>
    </w:p>
    <w:p w:rsidR="00DD36E5" w:rsidRDefault="00DD36E5">
      <w:pPr>
        <w:jc w:val="center"/>
        <w:rPr>
          <w:b/>
          <w:sz w:val="32"/>
        </w:rPr>
      </w:pPr>
    </w:p>
    <w:p w:rsidR="00DD36E5" w:rsidRDefault="00DD36E5">
      <w:pPr>
        <w:jc w:val="center"/>
        <w:rPr>
          <w:b/>
          <w:sz w:val="32"/>
        </w:rPr>
      </w:pPr>
    </w:p>
    <w:p w:rsidR="00DD36E5" w:rsidRDefault="00DD36E5">
      <w:pPr>
        <w:jc w:val="center"/>
        <w:rPr>
          <w:b/>
          <w:sz w:val="32"/>
        </w:rPr>
      </w:pPr>
    </w:p>
    <w:p w:rsidR="00DD36E5" w:rsidRDefault="00DD36E5">
      <w:pPr>
        <w:jc w:val="center"/>
        <w:rPr>
          <w:b/>
          <w:sz w:val="32"/>
        </w:rPr>
      </w:pPr>
    </w:p>
    <w:p w:rsidR="00DD36E5" w:rsidRDefault="00DD36E5">
      <w:pPr>
        <w:jc w:val="center"/>
        <w:rPr>
          <w:b/>
          <w:sz w:val="32"/>
        </w:rPr>
      </w:pPr>
    </w:p>
    <w:p w:rsidR="00DD36E5" w:rsidRDefault="00DD36E5">
      <w:pPr>
        <w:jc w:val="center"/>
        <w:rPr>
          <w:b/>
          <w:sz w:val="32"/>
        </w:rPr>
      </w:pPr>
    </w:p>
    <w:p w:rsidR="00DD36E5" w:rsidRDefault="00DD36E5">
      <w:pPr>
        <w:pStyle w:val="4"/>
      </w:pPr>
      <w:bookmarkStart w:id="4" w:name="_Toc536865801"/>
      <w:bookmarkStart w:id="5" w:name="_Toc536867066"/>
      <w:bookmarkStart w:id="6" w:name="_Toc536867124"/>
      <w:bookmarkStart w:id="7" w:name="_Toc192799"/>
      <w:r>
        <w:t>КОНТРОЛЬНАЯ РАБОТА</w:t>
      </w:r>
      <w:bookmarkEnd w:id="2"/>
      <w:bookmarkEnd w:id="3"/>
      <w:bookmarkEnd w:id="4"/>
      <w:bookmarkEnd w:id="5"/>
      <w:bookmarkEnd w:id="6"/>
      <w:bookmarkEnd w:id="7"/>
    </w:p>
    <w:p w:rsidR="00DD36E5" w:rsidRDefault="00DD36E5">
      <w:pPr>
        <w:pStyle w:val="4"/>
      </w:pPr>
      <w:bookmarkStart w:id="8" w:name="_Toc536865568"/>
      <w:bookmarkStart w:id="9" w:name="_Toc536865664"/>
      <w:bookmarkStart w:id="10" w:name="_Toc536865802"/>
      <w:bookmarkStart w:id="11" w:name="_Toc536867067"/>
      <w:bookmarkStart w:id="12" w:name="_Toc536867125"/>
      <w:bookmarkStart w:id="13" w:name="_Toc192800"/>
      <w:r>
        <w:t>Предмет «ИНВЕСТИЦИОННАЯ ДЕЯТЕЛЬНОСТЬ»</w:t>
      </w:r>
      <w:bookmarkEnd w:id="8"/>
      <w:bookmarkEnd w:id="9"/>
      <w:bookmarkEnd w:id="10"/>
      <w:bookmarkEnd w:id="11"/>
      <w:bookmarkEnd w:id="12"/>
      <w:bookmarkEnd w:id="13"/>
    </w:p>
    <w:p w:rsidR="00DD36E5" w:rsidRDefault="00DD36E5">
      <w:pPr>
        <w:rPr>
          <w:b/>
        </w:rPr>
      </w:pPr>
    </w:p>
    <w:p w:rsidR="00DD36E5" w:rsidRDefault="00DD36E5">
      <w:pPr>
        <w:pStyle w:val="5"/>
      </w:pPr>
      <w:bookmarkStart w:id="14" w:name="_Toc536865803"/>
      <w:bookmarkStart w:id="15" w:name="_Toc536867068"/>
      <w:bookmarkStart w:id="16" w:name="_Toc536867126"/>
      <w:bookmarkStart w:id="17" w:name="_Toc192801"/>
      <w:r>
        <w:t>Вариант № 1</w:t>
      </w:r>
      <w:bookmarkEnd w:id="14"/>
      <w:bookmarkEnd w:id="15"/>
      <w:bookmarkEnd w:id="16"/>
      <w:bookmarkEnd w:id="17"/>
    </w:p>
    <w:p w:rsidR="00DD36E5" w:rsidRDefault="00DD36E5">
      <w:pPr>
        <w:rPr>
          <w:b/>
        </w:rPr>
      </w:pPr>
    </w:p>
    <w:p w:rsidR="00DD36E5" w:rsidRDefault="00DD36E5">
      <w:pPr>
        <w:rPr>
          <w:b/>
        </w:rPr>
      </w:pPr>
    </w:p>
    <w:p w:rsidR="00DD36E5" w:rsidRDefault="00DD36E5">
      <w:pPr>
        <w:pStyle w:val="6"/>
      </w:pPr>
      <w:bookmarkStart w:id="18" w:name="_Toc536865569"/>
      <w:bookmarkStart w:id="19" w:name="_Toc536865665"/>
    </w:p>
    <w:p w:rsidR="00DD36E5" w:rsidRDefault="00DD36E5">
      <w:pPr>
        <w:pStyle w:val="6"/>
      </w:pPr>
    </w:p>
    <w:p w:rsidR="00DD36E5" w:rsidRDefault="00DD36E5">
      <w:pPr>
        <w:pStyle w:val="6"/>
      </w:pPr>
    </w:p>
    <w:p w:rsidR="00DD36E5" w:rsidRDefault="00DD36E5">
      <w:pPr>
        <w:pStyle w:val="6"/>
      </w:pPr>
    </w:p>
    <w:p w:rsidR="00DD36E5" w:rsidRDefault="00DD36E5">
      <w:pPr>
        <w:pStyle w:val="6"/>
      </w:pPr>
    </w:p>
    <w:p w:rsidR="00DD36E5" w:rsidRDefault="00DD36E5">
      <w:pPr>
        <w:pStyle w:val="6"/>
      </w:pPr>
    </w:p>
    <w:p w:rsidR="00DD36E5" w:rsidRDefault="00DD36E5">
      <w:pPr>
        <w:pStyle w:val="6"/>
      </w:pPr>
    </w:p>
    <w:p w:rsidR="00DD36E5" w:rsidRDefault="00DD36E5">
      <w:pPr>
        <w:pStyle w:val="6"/>
      </w:pPr>
      <w:bookmarkStart w:id="20" w:name="_Toc536865804"/>
      <w:bookmarkStart w:id="21" w:name="_Toc536867069"/>
      <w:bookmarkStart w:id="22" w:name="_Toc536867127"/>
      <w:bookmarkStart w:id="23" w:name="_Toc192802"/>
      <w:r>
        <w:t>Руководитель ________________</w:t>
      </w:r>
      <w:r>
        <w:tab/>
      </w:r>
      <w:r>
        <w:tab/>
      </w:r>
      <w:r>
        <w:tab/>
      </w:r>
      <w:r>
        <w:tab/>
      </w:r>
      <w:r>
        <w:tab/>
        <w:t>_______________________</w:t>
      </w:r>
      <w:bookmarkEnd w:id="18"/>
      <w:bookmarkEnd w:id="19"/>
      <w:bookmarkEnd w:id="20"/>
      <w:bookmarkEnd w:id="21"/>
      <w:bookmarkEnd w:id="22"/>
      <w:bookmarkEnd w:id="23"/>
    </w:p>
    <w:p w:rsidR="00DD36E5" w:rsidRDefault="00DD36E5">
      <w:pPr>
        <w:rPr>
          <w:sz w:val="28"/>
          <w:vertAlign w:val="superscript"/>
        </w:rPr>
      </w:pPr>
      <w:r>
        <w:rPr>
          <w:sz w:val="28"/>
          <w:vertAlign w:val="superscript"/>
        </w:rPr>
        <w:tab/>
      </w:r>
      <w:r>
        <w:rPr>
          <w:sz w:val="28"/>
          <w:vertAlign w:val="superscript"/>
        </w:rPr>
        <w:tab/>
      </w:r>
      <w:r>
        <w:rPr>
          <w:sz w:val="28"/>
          <w:vertAlign w:val="superscript"/>
        </w:rPr>
        <w:tab/>
        <w:t>(подпись)</w:t>
      </w:r>
      <w:r>
        <w:rPr>
          <w:sz w:val="28"/>
          <w:vertAlign w:val="superscript"/>
        </w:rPr>
        <w:tab/>
      </w:r>
      <w:r>
        <w:rPr>
          <w:sz w:val="28"/>
          <w:vertAlign w:val="superscript"/>
        </w:rPr>
        <w:tab/>
      </w:r>
      <w:r>
        <w:rPr>
          <w:sz w:val="28"/>
          <w:vertAlign w:val="superscript"/>
        </w:rPr>
        <w:tab/>
      </w:r>
      <w:r>
        <w:rPr>
          <w:sz w:val="28"/>
          <w:vertAlign w:val="superscript"/>
        </w:rPr>
        <w:tab/>
      </w:r>
      <w:r>
        <w:rPr>
          <w:sz w:val="28"/>
          <w:vertAlign w:val="superscript"/>
        </w:rPr>
        <w:tab/>
      </w:r>
      <w:r>
        <w:rPr>
          <w:sz w:val="28"/>
          <w:vertAlign w:val="superscript"/>
        </w:rPr>
        <w:tab/>
      </w:r>
      <w:r>
        <w:rPr>
          <w:sz w:val="28"/>
          <w:vertAlign w:val="superscript"/>
        </w:rPr>
        <w:tab/>
        <w:t>(фамилия, инициалы)</w:t>
      </w:r>
    </w:p>
    <w:p w:rsidR="00DD36E5" w:rsidRDefault="00DD36E5">
      <w:pPr>
        <w:rPr>
          <w:sz w:val="28"/>
        </w:rPr>
      </w:pPr>
      <w:r>
        <w:rPr>
          <w:sz w:val="28"/>
        </w:rPr>
        <w:t>« ____ » ______________  2002 г.</w:t>
      </w:r>
    </w:p>
    <w:p w:rsidR="00DD36E5" w:rsidRDefault="00DD36E5">
      <w:pPr>
        <w:rPr>
          <w:sz w:val="28"/>
        </w:rPr>
      </w:pPr>
      <w:r>
        <w:rPr>
          <w:sz w:val="28"/>
        </w:rPr>
        <w:t>выполнила ___________________</w:t>
      </w:r>
      <w:r>
        <w:rPr>
          <w:sz w:val="28"/>
        </w:rPr>
        <w:tab/>
      </w:r>
      <w:r>
        <w:rPr>
          <w:sz w:val="28"/>
        </w:rPr>
        <w:tab/>
      </w:r>
      <w:r>
        <w:rPr>
          <w:sz w:val="28"/>
        </w:rPr>
        <w:tab/>
      </w:r>
      <w:r>
        <w:rPr>
          <w:sz w:val="28"/>
        </w:rPr>
        <w:tab/>
      </w:r>
      <w:r>
        <w:rPr>
          <w:sz w:val="28"/>
        </w:rPr>
        <w:tab/>
        <w:t>_______________________</w:t>
      </w:r>
    </w:p>
    <w:p w:rsidR="00DD36E5" w:rsidRDefault="00DD36E5">
      <w:pPr>
        <w:rPr>
          <w:sz w:val="28"/>
          <w:vertAlign w:val="superscript"/>
        </w:rPr>
      </w:pPr>
      <w:r>
        <w:rPr>
          <w:sz w:val="28"/>
          <w:vertAlign w:val="superscript"/>
        </w:rPr>
        <w:tab/>
      </w:r>
      <w:r>
        <w:rPr>
          <w:sz w:val="28"/>
          <w:vertAlign w:val="superscript"/>
        </w:rPr>
        <w:tab/>
      </w:r>
      <w:r>
        <w:rPr>
          <w:sz w:val="28"/>
          <w:vertAlign w:val="superscript"/>
        </w:rPr>
        <w:tab/>
        <w:t>(подпись)</w:t>
      </w:r>
      <w:r>
        <w:rPr>
          <w:sz w:val="28"/>
          <w:vertAlign w:val="superscript"/>
        </w:rPr>
        <w:tab/>
      </w:r>
      <w:r>
        <w:rPr>
          <w:sz w:val="28"/>
          <w:vertAlign w:val="superscript"/>
        </w:rPr>
        <w:tab/>
      </w:r>
      <w:r>
        <w:rPr>
          <w:sz w:val="28"/>
          <w:vertAlign w:val="superscript"/>
        </w:rPr>
        <w:tab/>
      </w:r>
      <w:r>
        <w:rPr>
          <w:sz w:val="28"/>
          <w:vertAlign w:val="superscript"/>
        </w:rPr>
        <w:tab/>
      </w:r>
      <w:r>
        <w:rPr>
          <w:sz w:val="28"/>
          <w:vertAlign w:val="superscript"/>
        </w:rPr>
        <w:tab/>
      </w:r>
      <w:r>
        <w:rPr>
          <w:sz w:val="28"/>
          <w:vertAlign w:val="superscript"/>
        </w:rPr>
        <w:tab/>
      </w:r>
      <w:r>
        <w:rPr>
          <w:sz w:val="28"/>
          <w:vertAlign w:val="superscript"/>
        </w:rPr>
        <w:tab/>
        <w:t>(фамилия, инициалы)</w:t>
      </w:r>
    </w:p>
    <w:p w:rsidR="00DD36E5" w:rsidRDefault="00DD36E5">
      <w:pPr>
        <w:rPr>
          <w:sz w:val="28"/>
        </w:rPr>
      </w:pPr>
      <w:r>
        <w:rPr>
          <w:sz w:val="28"/>
        </w:rPr>
        <w:t>« ____ » ______________  2002 г.</w:t>
      </w: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sz w:val="24"/>
        </w:rPr>
      </w:pPr>
    </w:p>
    <w:p w:rsidR="00DD36E5" w:rsidRDefault="00DD36E5">
      <w:pPr>
        <w:jc w:val="center"/>
        <w:rPr>
          <w:b/>
        </w:rPr>
      </w:pPr>
      <w:r>
        <w:rPr>
          <w:sz w:val="24"/>
        </w:rPr>
        <w:t>г. Чернигов, 2002 год</w:t>
      </w:r>
      <w:r>
        <w:rPr>
          <w:sz w:val="24"/>
        </w:rPr>
        <w:br w:type="page"/>
      </w:r>
      <w:r>
        <w:rPr>
          <w:b/>
        </w:rPr>
        <w:lastRenderedPageBreak/>
        <w:t>СОДЕРЖАНИЕ</w:t>
      </w:r>
    </w:p>
    <w:p w:rsidR="00DD36E5" w:rsidRDefault="00DD36E5">
      <w:pPr>
        <w:jc w:val="center"/>
        <w:rPr>
          <w:i/>
          <w:sz w:val="28"/>
        </w:rPr>
      </w:pPr>
      <w:r>
        <w:rPr>
          <w:b/>
          <w:i/>
          <w:sz w:val="28"/>
        </w:rPr>
        <w:fldChar w:fldCharType="begin"/>
      </w:r>
      <w:r>
        <w:rPr>
          <w:b/>
          <w:i/>
          <w:sz w:val="28"/>
        </w:rPr>
        <w:instrText xml:space="preserve"> RD </w:instrText>
      </w:r>
      <w:r>
        <w:rPr>
          <w:b/>
          <w:i/>
          <w:sz w:val="28"/>
        </w:rPr>
        <w:fldChar w:fldCharType="end"/>
      </w:r>
      <w:r>
        <w:rPr>
          <w:b/>
          <w:i/>
          <w:sz w:val="28"/>
        </w:rPr>
        <w:fldChar w:fldCharType="begin"/>
      </w:r>
      <w:r>
        <w:rPr>
          <w:b/>
          <w:i/>
          <w:sz w:val="28"/>
        </w:rPr>
        <w:instrText xml:space="preserve"> TC </w:instrText>
      </w:r>
      <w:r>
        <w:rPr>
          <w:b/>
          <w:i/>
          <w:sz w:val="28"/>
        </w:rPr>
        <w:fldChar w:fldCharType="end"/>
      </w:r>
    </w:p>
    <w:p w:rsidR="00DD36E5" w:rsidRDefault="00DD36E5">
      <w:pPr>
        <w:pStyle w:val="40"/>
        <w:tabs>
          <w:tab w:val="right" w:leader="dot" w:pos="10478"/>
        </w:tabs>
        <w:rPr>
          <w:noProof/>
        </w:rPr>
      </w:pPr>
      <w:r>
        <w:rPr>
          <w:noProof/>
        </w:rPr>
        <w:t>1</w:t>
      </w:r>
    </w:p>
    <w:p w:rsidR="00DD36E5" w:rsidRDefault="00DD36E5">
      <w:pPr>
        <w:pStyle w:val="10"/>
        <w:rPr>
          <w:noProof/>
        </w:rPr>
      </w:pPr>
    </w:p>
    <w:p w:rsidR="00DD36E5" w:rsidRDefault="00DD36E5">
      <w:pPr>
        <w:pStyle w:val="10"/>
        <w:rPr>
          <w:noProof/>
        </w:rPr>
      </w:pPr>
      <w:r>
        <w:rPr>
          <w:b/>
          <w:i/>
          <w:noProof/>
        </w:rPr>
        <w:t>1. Вступление</w:t>
      </w:r>
      <w:r>
        <w:rPr>
          <w:noProof/>
        </w:rPr>
        <w:tab/>
        <w:t>3</w:t>
      </w:r>
    </w:p>
    <w:p w:rsidR="00DD36E5" w:rsidRDefault="00DD36E5">
      <w:pPr>
        <w:pStyle w:val="10"/>
        <w:rPr>
          <w:noProof/>
        </w:rPr>
      </w:pPr>
      <w:r>
        <w:rPr>
          <w:b/>
          <w:i/>
          <w:noProof/>
        </w:rPr>
        <w:t>1.1. Общие данные</w:t>
      </w:r>
      <w:r>
        <w:rPr>
          <w:noProof/>
        </w:rPr>
        <w:tab/>
        <w:t>3</w:t>
      </w:r>
    </w:p>
    <w:p w:rsidR="00DD36E5" w:rsidRDefault="00DD36E5">
      <w:pPr>
        <w:pStyle w:val="10"/>
        <w:rPr>
          <w:noProof/>
        </w:rPr>
      </w:pPr>
      <w:r>
        <w:rPr>
          <w:noProof/>
        </w:rPr>
        <w:t>1.2. Три этапа при выполнении контрольной работы</w:t>
      </w:r>
      <w:r>
        <w:rPr>
          <w:noProof/>
        </w:rPr>
        <w:tab/>
        <w:t>3</w:t>
      </w:r>
    </w:p>
    <w:p w:rsidR="00DD36E5" w:rsidRDefault="00DD36E5">
      <w:pPr>
        <w:pStyle w:val="10"/>
        <w:rPr>
          <w:noProof/>
        </w:rPr>
      </w:pPr>
      <w:r>
        <w:rPr>
          <w:b/>
          <w:i/>
          <w:noProof/>
        </w:rPr>
        <w:t>2. Теоретический раздел</w:t>
      </w:r>
      <w:r>
        <w:rPr>
          <w:noProof/>
        </w:rPr>
        <w:tab/>
        <w:t>4</w:t>
      </w:r>
    </w:p>
    <w:p w:rsidR="00DD36E5" w:rsidRDefault="00DD36E5">
      <w:pPr>
        <w:pStyle w:val="10"/>
        <w:rPr>
          <w:noProof/>
        </w:rPr>
      </w:pPr>
      <w:r>
        <w:rPr>
          <w:noProof/>
        </w:rPr>
        <w:t>2.1 Характеристика видов инвестиций и инвесторов</w:t>
      </w:r>
      <w:r>
        <w:rPr>
          <w:noProof/>
        </w:rPr>
        <w:tab/>
        <w:t>4</w:t>
      </w:r>
    </w:p>
    <w:p w:rsidR="00DD36E5" w:rsidRDefault="00DD36E5">
      <w:pPr>
        <w:pStyle w:val="10"/>
        <w:rPr>
          <w:noProof/>
        </w:rPr>
      </w:pPr>
      <w:r>
        <w:rPr>
          <w:noProof/>
        </w:rPr>
        <w:t>2.2. Положение инвестиционной деятельности на Украине.</w:t>
      </w:r>
      <w:r>
        <w:rPr>
          <w:noProof/>
        </w:rPr>
        <w:tab/>
      </w:r>
      <w:bookmarkStart w:id="24" w:name="_Hlt192991"/>
      <w:r>
        <w:rPr>
          <w:noProof/>
        </w:rPr>
        <w:t>6</w:t>
      </w:r>
      <w:bookmarkEnd w:id="24"/>
    </w:p>
    <w:p w:rsidR="00DD36E5" w:rsidRDefault="00DD36E5">
      <w:pPr>
        <w:pStyle w:val="10"/>
        <w:rPr>
          <w:noProof/>
        </w:rPr>
      </w:pPr>
      <w:r>
        <w:rPr>
          <w:b/>
          <w:i/>
          <w:noProof/>
        </w:rPr>
        <w:t>3. Расчетный раздел</w:t>
      </w:r>
      <w:r>
        <w:rPr>
          <w:noProof/>
        </w:rPr>
        <w:tab/>
        <w:t>8</w:t>
      </w:r>
    </w:p>
    <w:p w:rsidR="00DD36E5" w:rsidRDefault="00DD36E5">
      <w:pPr>
        <w:pStyle w:val="10"/>
        <w:rPr>
          <w:noProof/>
        </w:rPr>
      </w:pPr>
      <w:r>
        <w:rPr>
          <w:b/>
          <w:i/>
          <w:noProof/>
        </w:rPr>
        <w:t>3.1. Условия задачи</w:t>
      </w:r>
      <w:r>
        <w:rPr>
          <w:noProof/>
        </w:rPr>
        <w:tab/>
        <w:t>8</w:t>
      </w:r>
    </w:p>
    <w:p w:rsidR="00DD36E5" w:rsidRDefault="00DD36E5">
      <w:pPr>
        <w:pStyle w:val="10"/>
        <w:rPr>
          <w:noProof/>
        </w:rPr>
      </w:pPr>
      <w:r>
        <w:rPr>
          <w:noProof/>
        </w:rPr>
        <w:t>3.2. Анализ и выбор инвестиционного проекта из ряда альтернативных одинакового срока реализации</w:t>
      </w:r>
      <w:r>
        <w:rPr>
          <w:noProof/>
        </w:rPr>
        <w:tab/>
        <w:t>8</w:t>
      </w:r>
    </w:p>
    <w:p w:rsidR="00DD36E5" w:rsidRDefault="00DD36E5">
      <w:pPr>
        <w:pStyle w:val="10"/>
        <w:rPr>
          <w:noProof/>
        </w:rPr>
      </w:pPr>
      <w:r>
        <w:rPr>
          <w:noProof/>
        </w:rPr>
        <w:t>3.2.1. Чистый приведенный эффект</w:t>
      </w:r>
      <w:r>
        <w:rPr>
          <w:noProof/>
        </w:rPr>
        <w:tab/>
        <w:t>8</w:t>
      </w:r>
    </w:p>
    <w:p w:rsidR="00DD36E5" w:rsidRDefault="00DD36E5">
      <w:pPr>
        <w:pStyle w:val="10"/>
        <w:rPr>
          <w:noProof/>
        </w:rPr>
      </w:pPr>
      <w:r>
        <w:rPr>
          <w:b/>
          <w:i/>
          <w:noProof/>
        </w:rPr>
        <w:t>Литература</w:t>
      </w:r>
      <w:r>
        <w:rPr>
          <w:noProof/>
        </w:rPr>
        <w:tab/>
        <w:t>8</w:t>
      </w:r>
    </w:p>
    <w:p w:rsidR="00DD36E5" w:rsidRDefault="00DD36E5">
      <w:pPr>
        <w:pStyle w:val="1"/>
        <w:rPr>
          <w:b/>
          <w:i/>
        </w:rPr>
      </w:pPr>
      <w:r>
        <w:br w:type="page"/>
      </w:r>
      <w:bookmarkStart w:id="25" w:name="_Toc192803"/>
      <w:r>
        <w:rPr>
          <w:b/>
          <w:i/>
        </w:rPr>
        <w:t>1. Вступление</w:t>
      </w:r>
      <w:bookmarkEnd w:id="25"/>
    </w:p>
    <w:p w:rsidR="00DD36E5" w:rsidRDefault="00DD36E5">
      <w:pPr>
        <w:pStyle w:val="1"/>
        <w:rPr>
          <w:b/>
          <w:i/>
        </w:rPr>
      </w:pPr>
      <w:bookmarkStart w:id="26" w:name="_Toc192804"/>
      <w:r>
        <w:rPr>
          <w:b/>
          <w:i/>
        </w:rPr>
        <w:t>1.1. Общие данные</w:t>
      </w:r>
      <w:bookmarkEnd w:id="26"/>
    </w:p>
    <w:p w:rsidR="00DD36E5" w:rsidRDefault="00DD36E5">
      <w:pPr>
        <w:pStyle w:val="a9"/>
        <w:jc w:val="both"/>
        <w:rPr>
          <w:sz w:val="28"/>
        </w:rPr>
      </w:pPr>
      <w:r>
        <w:rPr>
          <w:sz w:val="28"/>
        </w:rPr>
        <w:t xml:space="preserve">В рыночных условиях хозяйствования оценка целесообразности инвестиций приобретает важное значение для всех субъектов предпринимательской деятельности. </w:t>
      </w:r>
    </w:p>
    <w:p w:rsidR="00DD36E5" w:rsidRDefault="00DD36E5">
      <w:pPr>
        <w:ind w:firstLine="709"/>
        <w:jc w:val="both"/>
        <w:rPr>
          <w:sz w:val="28"/>
        </w:rPr>
      </w:pPr>
      <w:r>
        <w:rPr>
          <w:sz w:val="28"/>
        </w:rPr>
        <w:t>Эффективность инвестиционного процесса связана с оценкой и выбором наиболее привлекательных инвестиционных проектов из ряда альтернативных, которые обеспечивали бы в будущем максимальную прибыль.</w:t>
      </w:r>
    </w:p>
    <w:p w:rsidR="00DD36E5" w:rsidRDefault="00DD36E5">
      <w:pPr>
        <w:ind w:firstLine="709"/>
        <w:jc w:val="both"/>
        <w:rPr>
          <w:i/>
          <w:sz w:val="28"/>
        </w:rPr>
      </w:pPr>
      <w:r>
        <w:rPr>
          <w:sz w:val="28"/>
        </w:rPr>
        <w:t>В реальных условиях хозяйствования инвестору приходится решать множество вопросов инвестиционного характера связанных, на пример, с разделом ограниченных инвестиционных ресурсов, оценкой инвестиционных проектов как с одинаковым, так и разным сроком реализации. Все большее значение в наше время приобретает инвестиционный рынок, где уже есть в наличии множество инвестиционных проектов и количество их безостановочно растет. Все предстают перед инвестором как коммерческие предложения, которые он должен рассмотреть и принять решение относительно выбора и финансирования наиболее привлекательных проектов</w:t>
      </w:r>
      <w:r>
        <w:rPr>
          <w:i/>
          <w:sz w:val="28"/>
        </w:rPr>
        <w:t>.</w:t>
      </w:r>
    </w:p>
    <w:p w:rsidR="00DD36E5" w:rsidRDefault="00DD36E5">
      <w:pPr>
        <w:pStyle w:val="1"/>
        <w:rPr>
          <w:b/>
          <w:i/>
        </w:rPr>
      </w:pPr>
      <w:bookmarkStart w:id="27" w:name="_Toc192805"/>
      <w:r>
        <w:rPr>
          <w:b/>
          <w:i/>
        </w:rPr>
        <w:t>1.2. Три этапа при выполнении контрольной работы</w:t>
      </w:r>
      <w:bookmarkEnd w:id="27"/>
    </w:p>
    <w:p w:rsidR="00DD36E5" w:rsidRDefault="005333B9">
      <w:pPr>
        <w:spacing w:before="120" w:after="120"/>
        <w:ind w:firstLine="709"/>
        <w:jc w:val="both"/>
        <w:rPr>
          <w:b/>
          <w:i/>
          <w:sz w:val="28"/>
        </w:rPr>
      </w:pPr>
      <w:r>
        <w:rPr>
          <w:b/>
          <w:i/>
          <w:noProof/>
          <w:sz w:val="28"/>
        </w:rPr>
        <w:pict>
          <v:group id="_x0000_s1043" style="position:absolute;left:0;text-align:left;margin-left:7.85pt;margin-top:4.4pt;width:496.8pt;height:172.8pt;z-index:251657728" coordorigin="1152,8128" coordsize="9936,3888" o:allowincell="f">
            <v:group id="_x0000_s1030" style="position:absolute;left:1152;top:8128;width:2880;height:3888" coordorigin="1152,6912" coordsize="2880,3888">
              <v:rect id="_x0000_s1026" style="position:absolute;left:1152;top:6912;width:2880;height:3888" filled="f"/>
              <v:rect id="_x0000_s1029" style="position:absolute;left:1152;top:6912;width:2880;height:864" filled="f"/>
            </v:group>
            <v:group id="_x0000_s1032" style="position:absolute;left:4752;top:8128;width:2880;height:3888" coordorigin="4752,6912" coordsize="2880,3888">
              <v:rect id="_x0000_s1027" style="position:absolute;left:4752;top:6912;width:2880;height:3888"/>
              <v:rect id="_x0000_s1031" style="position:absolute;left:4752;top:6912;width:2880;height:864"/>
            </v:group>
            <v:group id="_x0000_s1034" style="position:absolute;left:8352;top:8128;width:2736;height:3888" coordorigin="8352,6912" coordsize="2736,3888">
              <v:rect id="_x0000_s1028" style="position:absolute;left:8352;top:6912;width:2736;height:3888"/>
              <v:rect id="_x0000_s1033" style="position:absolute;left:8352;top:6912;width:2736;height:864"/>
            </v:group>
            <v:shapetype id="_x0000_t202" coordsize="21600,21600" o:spt="202" path="m,l,21600r21600,l21600,xe">
              <v:stroke joinstyle="miter"/>
              <v:path gradientshapeok="t" o:connecttype="rect"/>
            </v:shapetype>
            <v:shape id="_x0000_s1035" type="#_x0000_t202" style="position:absolute;left:1152;top:8272;width:2880;height:576" filled="f" stroked="f">
              <v:textbox style="mso-next-textbox:#_x0000_s1035">
                <w:txbxContent>
                  <w:p w:rsidR="00DD36E5" w:rsidRDefault="00DD36E5">
                    <w:pPr>
                      <w:jc w:val="center"/>
                      <w:rPr>
                        <w:b/>
                        <w:sz w:val="32"/>
                      </w:rPr>
                    </w:pPr>
                    <w:r>
                      <w:rPr>
                        <w:b/>
                        <w:sz w:val="32"/>
                      </w:rPr>
                      <w:t>Этап №1</w:t>
                    </w:r>
                  </w:p>
                </w:txbxContent>
              </v:textbox>
            </v:shape>
            <v:shape id="_x0000_s1036" type="#_x0000_t202" style="position:absolute;left:4752;top:8272;width:2880;height:576" filled="f" stroked="f">
              <v:textbox style="mso-next-textbox:#_x0000_s1036">
                <w:txbxContent>
                  <w:p w:rsidR="00DD36E5" w:rsidRDefault="00DD36E5">
                    <w:pPr>
                      <w:pStyle w:val="4"/>
                    </w:pPr>
                    <w:r>
                      <w:t>Этап №2</w:t>
                    </w:r>
                  </w:p>
                </w:txbxContent>
              </v:textbox>
            </v:shape>
            <v:shape id="_x0000_s1037" type="#_x0000_t202" style="position:absolute;left:8352;top:8272;width:2736;height:576" filled="f" stroked="f">
              <v:textbox style="mso-next-textbox:#_x0000_s1037">
                <w:txbxContent>
                  <w:p w:rsidR="00DD36E5" w:rsidRDefault="00DD36E5">
                    <w:pPr>
                      <w:pStyle w:val="4"/>
                    </w:pPr>
                    <w:r>
                      <w:t>Этап №3</w:t>
                    </w:r>
                  </w:p>
                </w:txbxContent>
              </v:textbox>
            </v:shape>
            <v:shape id="_x0000_s1038" type="#_x0000_t202" style="position:absolute;left:1296;top:9136;width:2736;height:2880" stroked="f">
              <v:textbox style="mso-next-textbox:#_x0000_s1038">
                <w:txbxContent>
                  <w:p w:rsidR="00DD36E5" w:rsidRDefault="00DD36E5">
                    <w:pPr>
                      <w:pStyle w:val="20"/>
                    </w:pPr>
                    <w:r>
                      <w:t>Выбор наиболее выгодного инвестиционного проекта из ряда альтернативных</w:t>
                    </w:r>
                  </w:p>
                </w:txbxContent>
              </v:textbox>
            </v:shape>
            <v:line id="_x0000_s1039" style="position:absolute" from="4032,10144" to="4752,10144">
              <v:stroke endarrow="block"/>
            </v:line>
            <v:line id="_x0000_s1040" style="position:absolute" from="7632,10144" to="8352,10144">
              <v:stroke endarrow="block"/>
            </v:line>
            <v:shape id="_x0000_s1041" type="#_x0000_t202" style="position:absolute;left:4896;top:9136;width:2592;height:2736" filled="f" stroked="f">
              <v:textbox style="mso-next-textbox:#_x0000_s1041">
                <w:txbxContent>
                  <w:p w:rsidR="00DD36E5" w:rsidRDefault="00DD36E5">
                    <w:pPr>
                      <w:pStyle w:val="20"/>
                    </w:pPr>
                    <w:r>
                      <w:t>Выбор наиболее выгодного инвестиционного проекта из ряда проектов с разными сроками реализации</w:t>
                    </w:r>
                  </w:p>
                </w:txbxContent>
              </v:textbox>
            </v:shape>
            <v:shape id="_x0000_s1042" type="#_x0000_t202" style="position:absolute;left:8496;top:9136;width:2448;height:2736" filled="f" stroked="f">
              <v:textbox style="mso-next-textbox:#_x0000_s1042">
                <w:txbxContent>
                  <w:p w:rsidR="00DD36E5" w:rsidRDefault="00DD36E5">
                    <w:pPr>
                      <w:pStyle w:val="20"/>
                    </w:pPr>
                    <w:r>
                      <w:t>Формирование оптимального инвестиционного портфеля при заданных инвестиционных ресурсах</w:t>
                    </w:r>
                  </w:p>
                  <w:p w:rsidR="00DD36E5" w:rsidRDefault="00DD36E5">
                    <w:pPr>
                      <w:jc w:val="both"/>
                      <w:rPr>
                        <w:sz w:val="28"/>
                      </w:rPr>
                    </w:pPr>
                  </w:p>
                </w:txbxContent>
              </v:textbox>
            </v:shape>
          </v:group>
        </w:pict>
      </w:r>
    </w:p>
    <w:p w:rsidR="00DD36E5" w:rsidRDefault="00DD36E5">
      <w:pPr>
        <w:spacing w:before="120" w:after="120"/>
        <w:ind w:firstLine="709"/>
        <w:jc w:val="both"/>
        <w:rPr>
          <w:b/>
          <w:i/>
          <w:sz w:val="28"/>
        </w:rPr>
      </w:pPr>
    </w:p>
    <w:p w:rsidR="00DD36E5" w:rsidRDefault="00DD36E5">
      <w:pPr>
        <w:spacing w:before="120" w:after="120"/>
        <w:ind w:firstLine="709"/>
        <w:jc w:val="both"/>
        <w:rPr>
          <w:b/>
          <w:i/>
          <w:sz w:val="28"/>
        </w:rPr>
      </w:pPr>
    </w:p>
    <w:p w:rsidR="00DD36E5" w:rsidRDefault="00DD36E5">
      <w:pPr>
        <w:spacing w:before="120" w:after="120"/>
        <w:ind w:firstLine="709"/>
        <w:jc w:val="both"/>
        <w:rPr>
          <w:b/>
          <w:i/>
          <w:sz w:val="28"/>
        </w:rPr>
      </w:pPr>
    </w:p>
    <w:p w:rsidR="00DD36E5" w:rsidRDefault="00DD36E5">
      <w:pPr>
        <w:spacing w:before="120" w:after="120"/>
        <w:ind w:firstLine="709"/>
        <w:jc w:val="both"/>
        <w:rPr>
          <w:b/>
          <w:i/>
          <w:sz w:val="28"/>
        </w:rPr>
      </w:pPr>
    </w:p>
    <w:p w:rsidR="00DD36E5" w:rsidRDefault="00DD36E5">
      <w:pPr>
        <w:spacing w:before="120" w:after="120"/>
        <w:ind w:firstLine="709"/>
        <w:jc w:val="both"/>
        <w:rPr>
          <w:b/>
          <w:i/>
          <w:sz w:val="28"/>
        </w:rPr>
      </w:pPr>
    </w:p>
    <w:p w:rsidR="00DD36E5" w:rsidRDefault="00DD36E5">
      <w:pPr>
        <w:pStyle w:val="1"/>
        <w:rPr>
          <w:b/>
          <w:i/>
        </w:rPr>
      </w:pPr>
      <w:r>
        <w:br w:type="page"/>
      </w:r>
      <w:bookmarkStart w:id="28" w:name="_Toc192806"/>
      <w:r>
        <w:rPr>
          <w:b/>
          <w:i/>
        </w:rPr>
        <w:t>2. Теоретический раздел</w:t>
      </w:r>
      <w:bookmarkEnd w:id="28"/>
    </w:p>
    <w:p w:rsidR="00DD36E5" w:rsidRDefault="00DD36E5">
      <w:pPr>
        <w:pStyle w:val="1"/>
        <w:spacing w:before="120" w:after="120"/>
        <w:rPr>
          <w:b/>
          <w:i/>
        </w:rPr>
      </w:pPr>
      <w:bookmarkStart w:id="29" w:name="_Toc192807"/>
      <w:r>
        <w:rPr>
          <w:b/>
          <w:i/>
        </w:rPr>
        <w:t>2.1 Характеристика видов инвестиций и инвесторов</w:t>
      </w:r>
      <w:bookmarkEnd w:id="29"/>
    </w:p>
    <w:p w:rsidR="00DD36E5" w:rsidRDefault="00DD36E5">
      <w:pPr>
        <w:ind w:firstLine="720"/>
        <w:jc w:val="both"/>
        <w:rPr>
          <w:sz w:val="24"/>
        </w:rPr>
      </w:pPr>
      <w:r>
        <w:rPr>
          <w:sz w:val="24"/>
        </w:rPr>
        <w:t xml:space="preserve">Предприятия (фирмы) постоянно сталкиваются с необходимостью </w:t>
      </w:r>
      <w:r>
        <w:rPr>
          <w:i/>
          <w:sz w:val="24"/>
        </w:rPr>
        <w:t>инвестиций,</w:t>
      </w:r>
      <w:r>
        <w:rPr>
          <w:sz w:val="24"/>
        </w:rPr>
        <w:t xml:space="preserve"> т.е. с вложением финансовых средств (внутренних и внешних) в различные программы и отдельные мероприятия (проекты) с целью организации новых, поддержания и развития действующих производств (производственных мощностей), технической подготовки производства, получения прибыли и других конечных результатов, например природоохранных, социальных и др. </w:t>
      </w:r>
    </w:p>
    <w:p w:rsidR="00DD36E5" w:rsidRDefault="00DD36E5">
      <w:pPr>
        <w:ind w:firstLine="720"/>
        <w:jc w:val="both"/>
        <w:rPr>
          <w:sz w:val="24"/>
        </w:rPr>
      </w:pPr>
      <w:r>
        <w:rPr>
          <w:sz w:val="24"/>
        </w:rPr>
        <w:t>По финансовому определению</w:t>
      </w:r>
      <w:r>
        <w:rPr>
          <w:i/>
          <w:sz w:val="24"/>
        </w:rPr>
        <w:t>,</w:t>
      </w:r>
      <w:r>
        <w:rPr>
          <w:sz w:val="24"/>
        </w:rPr>
        <w:t xml:space="preserve"> инвестиции -  это все виды ак</w:t>
      </w:r>
      <w:r>
        <w:rPr>
          <w:sz w:val="24"/>
        </w:rPr>
        <w:softHyphen/>
        <w:t xml:space="preserve">тивов (средств), вкладываемых в хозяйственную деятельность в целях получения дохода (выгоды); </w:t>
      </w:r>
    </w:p>
    <w:p w:rsidR="00DD36E5" w:rsidRDefault="00DD36E5">
      <w:pPr>
        <w:ind w:firstLine="720"/>
        <w:jc w:val="both"/>
        <w:rPr>
          <w:sz w:val="24"/>
        </w:rPr>
      </w:pPr>
      <w:r>
        <w:rPr>
          <w:sz w:val="24"/>
        </w:rPr>
        <w:t xml:space="preserve">По экономическому определению -  расходы на создание, расширение или реконструкцию и техническое перевооружение основного и оборотного капитала. </w:t>
      </w:r>
    </w:p>
    <w:p w:rsidR="00DD36E5" w:rsidRDefault="00DD36E5">
      <w:pPr>
        <w:pStyle w:val="a9"/>
        <w:jc w:val="both"/>
        <w:rPr>
          <w:sz w:val="24"/>
        </w:rPr>
      </w:pPr>
      <w:r>
        <w:rPr>
          <w:sz w:val="24"/>
        </w:rPr>
        <w:t xml:space="preserve">Это целевые банковские вклады, ценные бумаги, финансовые вложения в технологии, машины и оборудование, лицензии, имущественные права, интеллектуальные ценности.  </w:t>
      </w:r>
    </w:p>
    <w:p w:rsidR="00DD36E5" w:rsidRDefault="00DD36E5">
      <w:pPr>
        <w:ind w:firstLine="720"/>
        <w:jc w:val="both"/>
        <w:rPr>
          <w:sz w:val="24"/>
        </w:rPr>
      </w:pPr>
      <w:r>
        <w:rPr>
          <w:sz w:val="24"/>
        </w:rPr>
        <w:t>Одни вложения капитала будут влиять только на составляющие расходов, например на затраты, ведущие к сни</w:t>
      </w:r>
      <w:r>
        <w:rPr>
          <w:sz w:val="24"/>
        </w:rPr>
        <w:softHyphen/>
        <w:t>жению издержек, другие - как на доходы, так и на расходы. Прогнозирование влияния инвестиций на статьи до</w:t>
      </w:r>
      <w:r>
        <w:rPr>
          <w:sz w:val="24"/>
        </w:rPr>
        <w:softHyphen/>
        <w:t>ходов и расходов -  сравнительно трудоемкая задача, так как сложно оценить объемы их приращения или наоборот, снижения. Инвестиции в производственные мощности для выпуска новой продукции (товаров, услуг) могут потребовать увеличения оборотного капитала (количества сырья, незавершенного производства, готовых товаров на складе). При продаже продукции в кредит увеличивается дебиторская задолженность и т.д.</w:t>
      </w:r>
    </w:p>
    <w:p w:rsidR="00DD36E5" w:rsidRDefault="00DD36E5">
      <w:pPr>
        <w:pStyle w:val="a9"/>
        <w:jc w:val="both"/>
        <w:rPr>
          <w:sz w:val="24"/>
        </w:rPr>
      </w:pPr>
      <w:r>
        <w:rPr>
          <w:sz w:val="24"/>
        </w:rPr>
        <w:t>Можно предположить, что все средства, вложенные в оборотный капитал, полностью превратятся в денежный поток после осуществления проекта. Это может случиться при условии, что все склады будут освобождены от го</w:t>
      </w:r>
      <w:r>
        <w:rPr>
          <w:sz w:val="24"/>
        </w:rPr>
        <w:softHyphen/>
        <w:t>товой продукции и незавершенного производства, дебиторская задолженность получена, а кредиторская   выпла</w:t>
      </w:r>
      <w:r>
        <w:rPr>
          <w:sz w:val="24"/>
        </w:rPr>
        <w:softHyphen/>
        <w:t>чена. Если по окончании деятельности в рамках проекта остаток оборотного капитала и можно вернуть, то инвестиции имеют конечную стоимость, которую необходимо принимать во внимание.</w:t>
      </w:r>
    </w:p>
    <w:p w:rsidR="00DD36E5" w:rsidRDefault="00DD36E5">
      <w:pPr>
        <w:ind w:firstLine="720"/>
        <w:jc w:val="both"/>
        <w:rPr>
          <w:sz w:val="24"/>
        </w:rPr>
      </w:pPr>
      <w:r>
        <w:rPr>
          <w:sz w:val="24"/>
        </w:rPr>
        <w:t>Объектами инвестирования (вложения средств) мо</w:t>
      </w:r>
      <w:r>
        <w:rPr>
          <w:sz w:val="24"/>
        </w:rPr>
        <w:softHyphen/>
        <w:t>гут быть строящиеся, реконструируемые или расширяемые предприятия, здания и сооружения, другие основные фонды, ориентированные на решение определенной задачи (например, на производство новых товаров или услуг</w:t>
      </w:r>
      <w:r>
        <w:rPr>
          <w:i/>
          <w:sz w:val="24"/>
        </w:rPr>
        <w:t xml:space="preserve">, </w:t>
      </w:r>
      <w:r>
        <w:rPr>
          <w:sz w:val="24"/>
        </w:rPr>
        <w:t>увеличение их объема или улучшение качества и т.д.).</w:t>
      </w:r>
    </w:p>
    <w:p w:rsidR="00DD36E5" w:rsidRDefault="00DD36E5">
      <w:pPr>
        <w:ind w:firstLine="720"/>
        <w:jc w:val="both"/>
        <w:rPr>
          <w:sz w:val="24"/>
        </w:rPr>
      </w:pPr>
      <w:r>
        <w:rPr>
          <w:sz w:val="24"/>
        </w:rPr>
        <w:t>Инвестиции различаются по объемам производства (масштабам проекта, производству продукции, работ, услуг), направленности (производственные, социальные и др.), характеру и содержанию периода (этапов) осуществления проектов (на весь период или только отдельные этапы), формам собственности (государственные или частные), характеру и степени участия государства (кредиты, пакет акций, налоговые льготы, гарантии и др.), окупаемости средств, эф</w:t>
      </w:r>
      <w:r>
        <w:rPr>
          <w:sz w:val="24"/>
        </w:rPr>
        <w:softHyphen/>
        <w:t>фективности конечных результатов и другим признакам.</w:t>
      </w:r>
    </w:p>
    <w:p w:rsidR="00DD36E5" w:rsidRDefault="00DD36E5">
      <w:pPr>
        <w:ind w:firstLine="720"/>
        <w:jc w:val="both"/>
        <w:rPr>
          <w:sz w:val="24"/>
        </w:rPr>
      </w:pPr>
      <w:r>
        <w:rPr>
          <w:sz w:val="24"/>
        </w:rPr>
        <w:t>Все инвестиции подразделяют на две основные груп</w:t>
      </w:r>
      <w:r>
        <w:rPr>
          <w:sz w:val="24"/>
        </w:rPr>
        <w:softHyphen/>
        <w:t xml:space="preserve">пы: реальные (капиталообразующие) и портфельные. </w:t>
      </w:r>
    </w:p>
    <w:p w:rsidR="00DD36E5" w:rsidRDefault="00DD36E5">
      <w:pPr>
        <w:ind w:firstLine="720"/>
        <w:jc w:val="both"/>
        <w:rPr>
          <w:sz w:val="24"/>
        </w:rPr>
      </w:pPr>
      <w:r>
        <w:rPr>
          <w:i/>
          <w:sz w:val="24"/>
        </w:rPr>
        <w:t>Реальные инвестиции</w:t>
      </w:r>
      <w:r>
        <w:rPr>
          <w:sz w:val="24"/>
        </w:rPr>
        <w:t xml:space="preserve"> - это в основном долгосрочные вложения средств (капитала) непосредственно в средства про</w:t>
      </w:r>
      <w:r>
        <w:rPr>
          <w:sz w:val="24"/>
        </w:rPr>
        <w:softHyphen/>
        <w:t>изводства и предметы потребления. Они представляют со</w:t>
      </w:r>
      <w:r>
        <w:rPr>
          <w:sz w:val="24"/>
        </w:rPr>
        <w:softHyphen/>
        <w:t>бой финансовые вложения в конкретный, как правило, дол</w:t>
      </w:r>
      <w:r>
        <w:rPr>
          <w:sz w:val="24"/>
        </w:rPr>
        <w:softHyphen/>
        <w:t>госрочный проект и обычно связаны с приобретением реальных активов. При этом может быть использован и за</w:t>
      </w:r>
      <w:r>
        <w:rPr>
          <w:sz w:val="24"/>
        </w:rPr>
        <w:softHyphen/>
        <w:t>емный капитал, в том числе и банковский кредит. В та</w:t>
      </w:r>
      <w:r>
        <w:rPr>
          <w:sz w:val="24"/>
        </w:rPr>
        <w:softHyphen/>
        <w:t>ком случае банк также становится инвестором, осуществляющим реальное инвестирование.</w:t>
      </w:r>
    </w:p>
    <w:p w:rsidR="00DD36E5" w:rsidRDefault="00DD36E5">
      <w:pPr>
        <w:ind w:firstLine="720"/>
        <w:jc w:val="both"/>
        <w:rPr>
          <w:sz w:val="24"/>
        </w:rPr>
      </w:pPr>
      <w:r>
        <w:rPr>
          <w:i/>
          <w:sz w:val="24"/>
        </w:rPr>
        <w:t>Портфельные инвестиции -</w:t>
      </w:r>
      <w:r>
        <w:rPr>
          <w:sz w:val="24"/>
        </w:rPr>
        <w:t xml:space="preserve"> это вложение капитала в проекты, связанные, например, с формированием порт</w:t>
      </w:r>
      <w:r>
        <w:rPr>
          <w:sz w:val="24"/>
        </w:rPr>
        <w:softHyphen/>
        <w:t>феля и приобретением ценных бумаг и других активов. В данном случае основной задачей инвестора является фор</w:t>
      </w:r>
      <w:r>
        <w:rPr>
          <w:sz w:val="24"/>
        </w:rPr>
        <w:softHyphen/>
        <w:t xml:space="preserve">мирование и </w:t>
      </w:r>
      <w:r>
        <w:rPr>
          <w:i/>
          <w:sz w:val="24"/>
        </w:rPr>
        <w:t>управление</w:t>
      </w:r>
      <w:r>
        <w:rPr>
          <w:sz w:val="24"/>
        </w:rPr>
        <w:t xml:space="preserve"> оптимальным инвестиционным портфелем, осуществляемое, как правило, посредством опе</w:t>
      </w:r>
      <w:r>
        <w:rPr>
          <w:sz w:val="24"/>
        </w:rPr>
        <w:softHyphen/>
        <w:t>рации покупки и продажи ценных бумаг на фондовом рынке. Портфель - это совокупность собранных воедино раз</w:t>
      </w:r>
      <w:r>
        <w:rPr>
          <w:sz w:val="24"/>
        </w:rPr>
        <w:softHyphen/>
        <w:t>личных инвестиционных ценностей.</w:t>
      </w:r>
    </w:p>
    <w:p w:rsidR="00DD36E5" w:rsidRDefault="00DD36E5">
      <w:pPr>
        <w:ind w:firstLine="720"/>
        <w:jc w:val="both"/>
        <w:rPr>
          <w:sz w:val="24"/>
        </w:rPr>
      </w:pPr>
      <w:r>
        <w:rPr>
          <w:sz w:val="24"/>
        </w:rPr>
        <w:t xml:space="preserve">Реальные инвестиции иногда называют </w:t>
      </w:r>
      <w:r>
        <w:rPr>
          <w:i/>
          <w:sz w:val="24"/>
        </w:rPr>
        <w:t>прямыми,</w:t>
      </w:r>
      <w:r>
        <w:rPr>
          <w:sz w:val="24"/>
        </w:rPr>
        <w:t xml:space="preserve"> так как они непосредственно участвуют в производственном</w:t>
      </w:r>
      <w:r>
        <w:rPr>
          <w:i/>
          <w:sz w:val="24"/>
        </w:rPr>
        <w:t xml:space="preserve"> </w:t>
      </w:r>
      <w:r>
        <w:rPr>
          <w:sz w:val="24"/>
        </w:rPr>
        <w:t>процессе, например, вложение средств в здания, оборудование, товарно-материальные запасы и т.д. Согласно американской методологии, к прямым относятся инвестиции, формирующие более четверти капитала фирмы.</w:t>
      </w:r>
    </w:p>
    <w:p w:rsidR="00DD36E5" w:rsidRDefault="00DD36E5">
      <w:pPr>
        <w:ind w:firstLine="720"/>
        <w:jc w:val="both"/>
        <w:rPr>
          <w:sz w:val="24"/>
        </w:rPr>
      </w:pPr>
      <w:r>
        <w:rPr>
          <w:i/>
          <w:sz w:val="24"/>
        </w:rPr>
        <w:t xml:space="preserve">Государственные </w:t>
      </w:r>
      <w:r>
        <w:rPr>
          <w:sz w:val="24"/>
        </w:rPr>
        <w:t xml:space="preserve">инвестиции осуществляются за счет бюджетных (налоги, займы, государственные доходы) и других ассигнований; </w:t>
      </w:r>
    </w:p>
    <w:p w:rsidR="00DD36E5" w:rsidRDefault="00DD36E5">
      <w:pPr>
        <w:ind w:firstLine="720"/>
        <w:jc w:val="both"/>
        <w:rPr>
          <w:sz w:val="24"/>
        </w:rPr>
      </w:pPr>
      <w:r>
        <w:rPr>
          <w:i/>
          <w:sz w:val="24"/>
        </w:rPr>
        <w:t>Частные</w:t>
      </w:r>
      <w:r>
        <w:rPr>
          <w:sz w:val="24"/>
        </w:rPr>
        <w:t xml:space="preserve"> - за счет собственных средств предпринимателя или другого физического лица, полученных им кредитов. Частные инвестиции могут осуществлять и акционерные, страховые компании, коммерческие банки, различные инвестиционные и другие фонды.</w:t>
      </w:r>
    </w:p>
    <w:p w:rsidR="00DD36E5" w:rsidRDefault="00DD36E5">
      <w:pPr>
        <w:ind w:firstLine="720"/>
        <w:jc w:val="both"/>
        <w:rPr>
          <w:sz w:val="24"/>
        </w:rPr>
      </w:pPr>
      <w:r>
        <w:rPr>
          <w:sz w:val="24"/>
        </w:rPr>
        <w:t>Вложения в финансовое имущество, приобретение прав на участие в делах других фирм, например приобретение их акций, других ценных бумаг, а также долговых прав» на</w:t>
      </w:r>
      <w:r>
        <w:rPr>
          <w:sz w:val="24"/>
        </w:rPr>
        <w:softHyphen/>
        <w:t xml:space="preserve">зывают </w:t>
      </w:r>
      <w:r>
        <w:rPr>
          <w:i/>
          <w:sz w:val="24"/>
        </w:rPr>
        <w:t>финансовыми инвестициями.</w:t>
      </w:r>
      <w:r>
        <w:rPr>
          <w:sz w:val="24"/>
        </w:rPr>
        <w:t xml:space="preserve"> </w:t>
      </w:r>
    </w:p>
    <w:p w:rsidR="00DD36E5" w:rsidRDefault="00DD36E5">
      <w:pPr>
        <w:ind w:firstLine="720"/>
        <w:jc w:val="both"/>
        <w:rPr>
          <w:sz w:val="24"/>
        </w:rPr>
      </w:pPr>
      <w:r>
        <w:rPr>
          <w:sz w:val="24"/>
        </w:rPr>
        <w:t xml:space="preserve">Различают также и </w:t>
      </w:r>
      <w:r>
        <w:rPr>
          <w:i/>
          <w:sz w:val="24"/>
        </w:rPr>
        <w:t>интеллектуальные нематериальные инвестиции</w:t>
      </w:r>
      <w:r>
        <w:rPr>
          <w:sz w:val="24"/>
        </w:rPr>
        <w:t xml:space="preserve"> -  это затраты на покупку патентов, лицензии, ноу-хау, подготов</w:t>
      </w:r>
      <w:r>
        <w:rPr>
          <w:sz w:val="24"/>
        </w:rPr>
        <w:softHyphen/>
        <w:t>ку и переподготовку персонала, вложения в научно- исследовательские и опытно- конструкторские разработки, рекламу и др.</w:t>
      </w:r>
    </w:p>
    <w:p w:rsidR="00DD36E5" w:rsidRDefault="00DD36E5">
      <w:pPr>
        <w:ind w:firstLine="720"/>
        <w:jc w:val="both"/>
        <w:rPr>
          <w:sz w:val="24"/>
        </w:rPr>
      </w:pPr>
      <w:r>
        <w:rPr>
          <w:sz w:val="24"/>
        </w:rPr>
        <w:t xml:space="preserve">Кроме того, различают начальные инвестиции, или </w:t>
      </w:r>
      <w:r>
        <w:rPr>
          <w:i/>
          <w:sz w:val="24"/>
        </w:rPr>
        <w:t>нетто инвестиции,</w:t>
      </w:r>
      <w:r>
        <w:rPr>
          <w:sz w:val="24"/>
        </w:rPr>
        <w:t xml:space="preserve"> осуществляемые на основании проекта или при покупке предприятия (фирмы). Вместе с реинвестициями они образуют </w:t>
      </w:r>
      <w:r>
        <w:rPr>
          <w:i/>
          <w:sz w:val="24"/>
        </w:rPr>
        <w:t>брутто инвестиции.</w:t>
      </w:r>
    </w:p>
    <w:p w:rsidR="00DD36E5" w:rsidRDefault="00DD36E5">
      <w:pPr>
        <w:ind w:firstLine="720"/>
        <w:jc w:val="both"/>
        <w:rPr>
          <w:sz w:val="24"/>
        </w:rPr>
      </w:pPr>
      <w:r>
        <w:rPr>
          <w:i/>
          <w:sz w:val="24"/>
        </w:rPr>
        <w:t>Реинвестиции</w:t>
      </w:r>
      <w:r>
        <w:rPr>
          <w:sz w:val="24"/>
        </w:rPr>
        <w:t xml:space="preserve"> -  это вновь освободившиеся инвести</w:t>
      </w:r>
      <w:r>
        <w:rPr>
          <w:sz w:val="24"/>
        </w:rPr>
        <w:softHyphen/>
        <w:t>ционные ресурсы, используемые на приобретение или изготовление новых средств производства и другие цели. Такие инвестиции могут быть направлены на замену име</w:t>
      </w:r>
      <w:r>
        <w:rPr>
          <w:sz w:val="24"/>
        </w:rPr>
        <w:softHyphen/>
        <w:t>ющихся объектов новыми, рационализацию и модернизацию технологического оборудования или процессов.  Изме</w:t>
      </w:r>
      <w:r>
        <w:rPr>
          <w:sz w:val="24"/>
        </w:rPr>
        <w:softHyphen/>
        <w:t>нение объемов выпуска (производства),  диверсификацию, связанную с изменением номенклатуры; созданием новых видов продукции и организацией новых рынков сбыта, на обеспечение выживания предприятия (фирмы) в перспективе (например, на НИОКР, подготовку кадров, рекламу, охрану окружающей среды и др.).</w:t>
      </w:r>
    </w:p>
    <w:p w:rsidR="00DD36E5" w:rsidRDefault="00DD36E5">
      <w:pPr>
        <w:ind w:firstLine="720"/>
        <w:jc w:val="both"/>
        <w:rPr>
          <w:i/>
          <w:sz w:val="24"/>
        </w:rPr>
      </w:pPr>
      <w:r>
        <w:rPr>
          <w:sz w:val="24"/>
        </w:rPr>
        <w:t>Суммы новых инвестиций, увеличивающих размер основного капитала и направляемых на его модерниза</w:t>
      </w:r>
      <w:r>
        <w:rPr>
          <w:sz w:val="24"/>
        </w:rPr>
        <w:softHyphen/>
        <w:t>цию (возмещение) (средств, направляемых на возмеще</w:t>
      </w:r>
      <w:r>
        <w:rPr>
          <w:sz w:val="24"/>
        </w:rPr>
        <w:softHyphen/>
        <w:t xml:space="preserve">ние износа основного капитала), составляют </w:t>
      </w:r>
      <w:r>
        <w:rPr>
          <w:i/>
          <w:sz w:val="24"/>
        </w:rPr>
        <w:t>валовые инвестиции.</w:t>
      </w:r>
    </w:p>
    <w:p w:rsidR="00DD36E5" w:rsidRDefault="00DD36E5">
      <w:pPr>
        <w:ind w:firstLine="720"/>
        <w:jc w:val="both"/>
        <w:rPr>
          <w:i/>
          <w:sz w:val="24"/>
        </w:rPr>
      </w:pPr>
      <w:r>
        <w:rPr>
          <w:sz w:val="24"/>
        </w:rPr>
        <w:t>Затраты, независимо от источника их финансирования, направленные на возмещение потребленных средств, расширение и техническое перевооружение мощностей действующих предприятий, а также приобретение основных фондов производственного и непроизводственного назна</w:t>
      </w:r>
      <w:r>
        <w:rPr>
          <w:sz w:val="24"/>
        </w:rPr>
        <w:softHyphen/>
        <w:t xml:space="preserve">чения - </w:t>
      </w:r>
      <w:r>
        <w:rPr>
          <w:i/>
          <w:sz w:val="24"/>
        </w:rPr>
        <w:t>долгосрочные инвестиции.</w:t>
      </w:r>
    </w:p>
    <w:p w:rsidR="00DD36E5" w:rsidRDefault="00DD36E5">
      <w:pPr>
        <w:ind w:firstLine="720"/>
        <w:jc w:val="both"/>
        <w:rPr>
          <w:sz w:val="24"/>
        </w:rPr>
      </w:pPr>
      <w:r>
        <w:rPr>
          <w:sz w:val="24"/>
        </w:rPr>
        <w:t>Они всегда реальны и могут осуществляться в следующих формах:</w:t>
      </w:r>
    </w:p>
    <w:p w:rsidR="00DD36E5" w:rsidRDefault="00DD36E5">
      <w:pPr>
        <w:numPr>
          <w:ilvl w:val="0"/>
          <w:numId w:val="4"/>
        </w:numPr>
        <w:jc w:val="both"/>
        <w:rPr>
          <w:sz w:val="24"/>
        </w:rPr>
      </w:pPr>
      <w:r>
        <w:rPr>
          <w:sz w:val="24"/>
        </w:rPr>
        <w:t xml:space="preserve">строительство новых, реконструкция, расширение и техническое перевооружение действующих предприятий и объектов непроизводственной сферы; </w:t>
      </w:r>
    </w:p>
    <w:p w:rsidR="00DD36E5" w:rsidRDefault="00DD36E5">
      <w:pPr>
        <w:numPr>
          <w:ilvl w:val="0"/>
          <w:numId w:val="3"/>
        </w:numPr>
        <w:jc w:val="both"/>
        <w:rPr>
          <w:sz w:val="24"/>
        </w:rPr>
      </w:pPr>
      <w:r>
        <w:rPr>
          <w:sz w:val="24"/>
        </w:rPr>
        <w:t xml:space="preserve">приобретение земельных участков и объектив природопользования; </w:t>
      </w:r>
    </w:p>
    <w:p w:rsidR="00DD36E5" w:rsidRDefault="00DD36E5">
      <w:pPr>
        <w:numPr>
          <w:ilvl w:val="0"/>
          <w:numId w:val="3"/>
        </w:numPr>
        <w:jc w:val="both"/>
        <w:rPr>
          <w:sz w:val="24"/>
        </w:rPr>
      </w:pPr>
      <w:r>
        <w:rPr>
          <w:sz w:val="24"/>
        </w:rPr>
        <w:t>приобретение и создание нематериальных активов</w:t>
      </w:r>
    </w:p>
    <w:p w:rsidR="00DD36E5" w:rsidRDefault="00DD36E5">
      <w:pPr>
        <w:pStyle w:val="a9"/>
        <w:jc w:val="both"/>
        <w:rPr>
          <w:sz w:val="24"/>
        </w:rPr>
      </w:pPr>
      <w:r>
        <w:rPr>
          <w:sz w:val="24"/>
        </w:rPr>
        <w:t xml:space="preserve">Нематериальные активы - условная стоимость объектов промышленной и интеллектуальной собственности (собственности на результаты интеллектуального труда, объектами которого являются изобретения, открытия и др.), иных аналогичных имущественных прав, признаваемых объектом права собственности конкретного юридического или физического лица, и приносящих ему доход. </w:t>
      </w:r>
    </w:p>
    <w:p w:rsidR="00DD36E5" w:rsidRDefault="00DD36E5">
      <w:pPr>
        <w:pStyle w:val="a9"/>
        <w:jc w:val="both"/>
        <w:rPr>
          <w:sz w:val="24"/>
        </w:rPr>
      </w:pPr>
      <w:r>
        <w:rPr>
          <w:sz w:val="24"/>
        </w:rPr>
        <w:t xml:space="preserve">Они подразделяются на:  </w:t>
      </w:r>
    </w:p>
    <w:p w:rsidR="00DD36E5" w:rsidRDefault="00DD36E5">
      <w:pPr>
        <w:pStyle w:val="32"/>
        <w:numPr>
          <w:ilvl w:val="0"/>
          <w:numId w:val="5"/>
        </w:numPr>
        <w:spacing w:line="240" w:lineRule="auto"/>
      </w:pPr>
      <w:r>
        <w:t>Финансовые активы – валюта и кассовая наличность, депозиты в банках, вклады, чеки, страховые полисы, вложения в ценные бумаги, потребительский кредит, паи и т.п.</w:t>
      </w:r>
    </w:p>
    <w:p w:rsidR="00DD36E5" w:rsidRDefault="00DD36E5">
      <w:pPr>
        <w:numPr>
          <w:ilvl w:val="0"/>
          <w:numId w:val="5"/>
        </w:numPr>
        <w:jc w:val="both"/>
        <w:rPr>
          <w:sz w:val="24"/>
        </w:rPr>
      </w:pPr>
      <w:r>
        <w:rPr>
          <w:sz w:val="24"/>
        </w:rPr>
        <w:t xml:space="preserve">Нематериальные активы </w:t>
      </w:r>
      <w:r>
        <w:rPr>
          <w:i/>
          <w:sz w:val="24"/>
        </w:rPr>
        <w:t>-</w:t>
      </w:r>
      <w:r>
        <w:rPr>
          <w:sz w:val="24"/>
        </w:rPr>
        <w:t xml:space="preserve">  патенты, торговые марки, авторские права, фран</w:t>
      </w:r>
      <w:r>
        <w:rPr>
          <w:sz w:val="24"/>
        </w:rPr>
        <w:softHyphen/>
        <w:t>шизы и т.п.</w:t>
      </w:r>
    </w:p>
    <w:p w:rsidR="00DD36E5" w:rsidRDefault="00DD36E5">
      <w:pPr>
        <w:ind w:firstLine="720"/>
        <w:jc w:val="both"/>
        <w:rPr>
          <w:sz w:val="24"/>
        </w:rPr>
      </w:pPr>
      <w:r>
        <w:rPr>
          <w:sz w:val="24"/>
        </w:rPr>
        <w:t>Нематериальные активы -  это неосязаемые (не воспринимаемые осязанием) активы, новая категория в составе имущества предприятия, числящегося на его балансе. Их основные характерные черты: отсутствие материально-вещественной (физической) структуры, использование в течение длительного времени, способность приносить доходы предприятию, высокая степень неопределенности относительно размеров возможной в будущем прибыли от их использования.</w:t>
      </w:r>
    </w:p>
    <w:p w:rsidR="00DD36E5" w:rsidRDefault="00DD36E5">
      <w:pPr>
        <w:ind w:firstLine="720"/>
        <w:jc w:val="both"/>
        <w:rPr>
          <w:sz w:val="24"/>
        </w:rPr>
      </w:pPr>
      <w:r>
        <w:rPr>
          <w:sz w:val="24"/>
        </w:rPr>
        <w:t>В практике планирования и учета долгосрочные инвестиции могут группироваться по следующим признакам:</w:t>
      </w:r>
    </w:p>
    <w:p w:rsidR="00DD36E5" w:rsidRDefault="00DD36E5">
      <w:pPr>
        <w:ind w:firstLine="720"/>
        <w:jc w:val="both"/>
        <w:rPr>
          <w:sz w:val="24"/>
        </w:rPr>
      </w:pPr>
      <w:r>
        <w:rPr>
          <w:sz w:val="24"/>
        </w:rPr>
        <w:t>1) по уровню централизации источников финансирования: централизованные (средства государственного бюд</w:t>
      </w:r>
      <w:r>
        <w:rPr>
          <w:sz w:val="24"/>
        </w:rPr>
        <w:softHyphen/>
        <w:t>жета), нецентрализованные (собственные средства предприятия, заемные и привлеченные финансовые ресурсы и др.);</w:t>
      </w:r>
    </w:p>
    <w:p w:rsidR="00DD36E5" w:rsidRDefault="00DD36E5">
      <w:pPr>
        <w:ind w:firstLine="720"/>
        <w:jc w:val="both"/>
        <w:rPr>
          <w:sz w:val="24"/>
        </w:rPr>
      </w:pPr>
      <w:r>
        <w:rPr>
          <w:sz w:val="24"/>
        </w:rPr>
        <w:t>2) по технологической структуре (составу работ и зат</w:t>
      </w:r>
      <w:r>
        <w:rPr>
          <w:sz w:val="24"/>
        </w:rPr>
        <w:softHyphen/>
        <w:t>рат): на строительные и монтажные работы, приобретение всех видов оборудования, инструмента и инвентаря, прочие капитальные работы и затраты;</w:t>
      </w:r>
    </w:p>
    <w:p w:rsidR="00DD36E5" w:rsidRDefault="00DD36E5">
      <w:pPr>
        <w:ind w:firstLine="720"/>
        <w:jc w:val="both"/>
        <w:rPr>
          <w:sz w:val="24"/>
        </w:rPr>
      </w:pPr>
      <w:r>
        <w:rPr>
          <w:sz w:val="24"/>
        </w:rPr>
        <w:t>3) по характеру воспроизводства основных фондов:</w:t>
      </w:r>
    </w:p>
    <w:p w:rsidR="00DD36E5" w:rsidRDefault="00DD36E5">
      <w:pPr>
        <w:ind w:firstLine="720"/>
        <w:jc w:val="both"/>
        <w:rPr>
          <w:sz w:val="24"/>
        </w:rPr>
      </w:pPr>
      <w:r>
        <w:rPr>
          <w:sz w:val="24"/>
        </w:rPr>
        <w:t>новое строительство, расширение, реконструкция, техническое перевооружение;</w:t>
      </w:r>
    </w:p>
    <w:p w:rsidR="00DD36E5" w:rsidRDefault="00DD36E5">
      <w:pPr>
        <w:ind w:firstLine="720"/>
        <w:jc w:val="both"/>
        <w:rPr>
          <w:sz w:val="24"/>
        </w:rPr>
      </w:pPr>
      <w:r>
        <w:rPr>
          <w:sz w:val="24"/>
        </w:rPr>
        <w:t>4) по способу выполнения работ: подрядным и хозяйст</w:t>
      </w:r>
      <w:r>
        <w:rPr>
          <w:sz w:val="24"/>
        </w:rPr>
        <w:softHyphen/>
        <w:t>венным способом;</w:t>
      </w:r>
    </w:p>
    <w:p w:rsidR="00DD36E5" w:rsidRDefault="00DD36E5">
      <w:pPr>
        <w:ind w:firstLine="720"/>
        <w:jc w:val="both"/>
        <w:rPr>
          <w:sz w:val="24"/>
        </w:rPr>
      </w:pPr>
      <w:r>
        <w:rPr>
          <w:sz w:val="24"/>
        </w:rPr>
        <w:t>5) по назначению: производственного и непроизводственного назначения.</w:t>
      </w:r>
    </w:p>
    <w:p w:rsidR="00DD36E5" w:rsidRDefault="00DD36E5">
      <w:pPr>
        <w:pStyle w:val="a9"/>
        <w:jc w:val="both"/>
        <w:rPr>
          <w:sz w:val="24"/>
        </w:rPr>
      </w:pPr>
      <w:r>
        <w:rPr>
          <w:sz w:val="24"/>
        </w:rPr>
        <w:t>Начальный этан оценки эффективности инвестиций включает, как правило, составление альтернатив и обеспечение их сопоставимости (сравнимости), прежде всего по временным рамкам и уровню риска.</w:t>
      </w:r>
    </w:p>
    <w:p w:rsidR="00DD36E5" w:rsidRDefault="00DD36E5">
      <w:pPr>
        <w:ind w:firstLine="720"/>
        <w:jc w:val="both"/>
        <w:rPr>
          <w:sz w:val="24"/>
        </w:rPr>
      </w:pPr>
      <w:r>
        <w:rPr>
          <w:sz w:val="24"/>
        </w:rPr>
        <w:t xml:space="preserve"> Альтернативные (допускающие одну из двух или нескольких возможностей) инвестиции могут быть независимыми, для которых порождаемые ими денежные потоки не перекрываются (фи</w:t>
      </w:r>
      <w:r>
        <w:rPr>
          <w:sz w:val="24"/>
        </w:rPr>
        <w:softHyphen/>
        <w:t xml:space="preserve">нансирование одной из них, но изменит денежные потоки от другой), и </w:t>
      </w:r>
      <w:r>
        <w:rPr>
          <w:i/>
          <w:sz w:val="24"/>
        </w:rPr>
        <w:t>зависимыми,</w:t>
      </w:r>
      <w:r>
        <w:rPr>
          <w:sz w:val="24"/>
        </w:rPr>
        <w:t xml:space="preserve"> когда порождаемые ими денежные потоки взаимозависят.</w:t>
      </w:r>
    </w:p>
    <w:p w:rsidR="00DD36E5" w:rsidRDefault="00DD36E5">
      <w:pPr>
        <w:pStyle w:val="11"/>
        <w:spacing w:line="240" w:lineRule="auto"/>
        <w:ind w:firstLine="720"/>
        <w:rPr>
          <w:sz w:val="24"/>
        </w:rPr>
      </w:pPr>
      <w:r>
        <w:rPr>
          <w:sz w:val="24"/>
        </w:rPr>
        <w:t xml:space="preserve">Физическое или юридическое лицо, осуществляющее инвестиции, приобретающее ценные бумаги от своего имени и за свой счет называют </w:t>
      </w:r>
      <w:r>
        <w:rPr>
          <w:i/>
          <w:sz w:val="24"/>
        </w:rPr>
        <w:t>инвестором.</w:t>
      </w:r>
    </w:p>
    <w:p w:rsidR="00DD36E5" w:rsidRDefault="00DD36E5">
      <w:pPr>
        <w:pStyle w:val="11"/>
        <w:spacing w:line="240" w:lineRule="auto"/>
        <w:ind w:firstLine="720"/>
        <w:rPr>
          <w:sz w:val="24"/>
        </w:rPr>
      </w:pPr>
      <w:r>
        <w:rPr>
          <w:sz w:val="24"/>
        </w:rPr>
        <w:t>Инвесторы могут осуществлять вложение собственных заемных и привлеченных средств в форме капитальных вложений. Инвесторами могут быть органы, уполномоченные управлять государственным и муниципальным имуществом или имущественными правами, юридические лица всех форм собственности, международные организации и иностранные юридические лица, физические лица - резиденты и нерезиденты</w:t>
      </w:r>
    </w:p>
    <w:p w:rsidR="00DD36E5" w:rsidRDefault="00DD36E5">
      <w:pPr>
        <w:pStyle w:val="11"/>
        <w:spacing w:line="240" w:lineRule="auto"/>
        <w:ind w:firstLine="720"/>
        <w:rPr>
          <w:b/>
          <w:sz w:val="24"/>
        </w:rPr>
      </w:pPr>
      <w:r>
        <w:rPr>
          <w:sz w:val="24"/>
        </w:rPr>
        <w:t>В течение долгого времени главнейшую роль выполняли государственные инвестиции. Мировая практика показывает, что в рыночной экономике частный сектор является ведущим инвестором. Постепенно набирают силу финансово-кредитные институты, которые концентрируют основную часть сбережений населения.</w:t>
      </w:r>
    </w:p>
    <w:p w:rsidR="00DD36E5" w:rsidRDefault="00DD36E5">
      <w:pPr>
        <w:pStyle w:val="1"/>
        <w:spacing w:before="120" w:after="120"/>
        <w:rPr>
          <w:b/>
          <w:i/>
        </w:rPr>
      </w:pPr>
      <w:bookmarkStart w:id="30" w:name="_Toc192808"/>
      <w:r>
        <w:rPr>
          <w:b/>
          <w:i/>
        </w:rPr>
        <w:t>2.2. Положение инвестиционной деятельности на Украине.</w:t>
      </w:r>
      <w:bookmarkEnd w:id="30"/>
    </w:p>
    <w:p w:rsidR="00DD36E5" w:rsidRDefault="00DD36E5">
      <w:pPr>
        <w:ind w:firstLine="708"/>
        <w:jc w:val="both"/>
        <w:rPr>
          <w:sz w:val="26"/>
        </w:rPr>
      </w:pPr>
      <w:r>
        <w:rPr>
          <w:sz w:val="26"/>
        </w:rPr>
        <w:t>Сегодня от эффективности инвестиционной политики зависят состояние производства, положение и уровень технической оснащенности основных фондов предприятий народного хозяйства, возможности структурной перестройки экономики, решение социальных и экологических проблем. Инвестиции являются основой для развития предприятий, отдельных отраслей и экономики в целом. Во время экономического кризиса инвестиционная деятельность в Украине значительно снизилась. Спрос на инвестиции падал значительно быстрее чем производство валового продукта. Одной из причин этого, было то что инфляция значительно обесценивала инвестиционные средства. На протяжении последних лет, несмотря на значительное замедление темпов инфляции, уменьшается часть долгосрочных кредитов, предоставленных субъектам хозяйствования всех форм собственности в общем объеме кредитов в экономике страны. Большие кредитные ресурсы банков оттягиваются также на рынок облигаций внутреннего государственного займа (ОВГЗ), где проценты более привлекательны по сравнению с кредитами для инвестиционных проектов.</w:t>
      </w:r>
    </w:p>
    <w:p w:rsidR="00DD36E5" w:rsidRDefault="00DD36E5">
      <w:pPr>
        <w:ind w:firstLine="708"/>
        <w:jc w:val="both"/>
        <w:rPr>
          <w:sz w:val="26"/>
        </w:rPr>
      </w:pPr>
      <w:r>
        <w:rPr>
          <w:sz w:val="26"/>
        </w:rPr>
        <w:t>Приоритетными направлениями для привлечения и поддержки стратегических инвесторов могут быть определены те, где Украина имеет традиционные производства, владеет необходимым ресурсным потенциалом и формирует значительную потребность рынка в соответствующей продукции, а именно: производство легковых и грузовых автомобилей; тракторо- и комбайностроение; авиа- и ракетостроение; судостроение; замкнутый цикл производства топлива для АЭС; развитие энергогенерирующих мощностей; нефтегазодобыча, в частности на Черноморском шельфе; внедрение ресурсо- и энергосберегающих технологий; переработка сельхозпродукции; транспортная инфраструктура.</w:t>
      </w:r>
    </w:p>
    <w:p w:rsidR="00DD36E5" w:rsidRDefault="00DD36E5">
      <w:pPr>
        <w:ind w:firstLine="708"/>
        <w:jc w:val="both"/>
        <w:rPr>
          <w:sz w:val="26"/>
        </w:rPr>
      </w:pPr>
      <w:r>
        <w:rPr>
          <w:sz w:val="26"/>
        </w:rPr>
        <w:t>Инвестиции являются (в образном смысле) как бы воротами научно-технического прогресса. Научный потенциал страны, который раньше отличался мировым уровнем достижений в разных областях фундаментальной науки и техники, с возобновлением инвестиционной активности получит новое дыхание. Эффективно решить проблему снижения ресурсо- и энергоемкости можно только путем широкого внедрения новых технологий современной техники, связав воедино интересы научных исследований и практики через потребности рынка.</w:t>
      </w:r>
    </w:p>
    <w:p w:rsidR="00DD36E5" w:rsidRDefault="00DD36E5">
      <w:pPr>
        <w:pStyle w:val="31"/>
      </w:pPr>
      <w:r>
        <w:t xml:space="preserve">В рыночных условиях на новых технологиях и новой технике можно только тогда заработать деньги, когда они содействуют улучшению жизни. При этом ученым в новой для них среде международной конкуренции на открытых рынках следует помнить, что время является главным фактором в современной экономике. Однако, как ни странно, многие рассматривают время как неисчерпаемый ресурс. </w:t>
      </w:r>
    </w:p>
    <w:p w:rsidR="00DD36E5" w:rsidRDefault="00DD36E5">
      <w:pPr>
        <w:pStyle w:val="22"/>
        <w:rPr>
          <w:sz w:val="26"/>
        </w:rPr>
      </w:pPr>
      <w:r>
        <w:rPr>
          <w:sz w:val="26"/>
        </w:rPr>
        <w:t>Современные условия экономического развития требуют проведения активной политики по привлечению прямых иностранных инвестиций. В Украине создана законодательная база в сфере регулирования инвестиционной деятельности, которая постепенно совершенствуется с целью достижения большего притока иностранных инвестиций и повышения эффективности их использования.</w:t>
      </w:r>
    </w:p>
    <w:p w:rsidR="00DD36E5" w:rsidRDefault="00DD36E5">
      <w:pPr>
        <w:pStyle w:val="22"/>
        <w:rPr>
          <w:sz w:val="26"/>
        </w:rPr>
      </w:pPr>
      <w:r>
        <w:rPr>
          <w:sz w:val="26"/>
        </w:rPr>
        <w:t>Положение инвестиционной деятельности на Украине я могу показать на примере моего города – Славутич. Пример сам по себе является очень интересным, поскольку город Славутич является специализированной экономической зоной, за счет чего руководство города хочет привлечь дополнительные инвестиции как иностранного, так и внутреннего характера.</w:t>
      </w:r>
    </w:p>
    <w:p w:rsidR="00DD36E5" w:rsidRDefault="00DD36E5">
      <w:pPr>
        <w:pStyle w:val="22"/>
        <w:rPr>
          <w:sz w:val="26"/>
        </w:rPr>
      </w:pPr>
      <w:r>
        <w:rPr>
          <w:sz w:val="26"/>
        </w:rPr>
        <w:t xml:space="preserve">Особенность города в том, что он был построен для «целевого использования» – для обслуживания Чернобыльской атомной электростанции, вместо выселенного города Припять, который так же обслуживал станцию, но одновременно имел филиал завода «Маяк» (по выпуску радиоэлектроники) производство. Славутич же не имел кроме станции и городских обслуживающих ее и работников предприятий ничего. 15 декабря 2001 года станция была закрыта, что могло привести к повальному сокращению рабочих мест без замещающих мощностей. Поэтому в 1996 году был издан Указ президента о создании СЭЗ. Поначалу это привлекло немало иностранных инвесторов, которые стремились создать производственные предприятия в черте города (льготы СЭЗ - НДС для ввозимого сырья и оборудования). Немало городских частных производственных фирм вступили в СЭЗ. Поскольку поначалу это казалось выгодным (при условии выполнения обязательств). Но позже оказалось, что членство в СЭЗ выгодно только очень крупным предприятиям. На данный момент в городе 2-3 предприятия с иностранными инвестициями. И еще одно предприятие собираются открывать китайцы. Но в этом году Президентом были введены меры по ужесточению иностранного инвестирования – иностранные инвесторы теряют часть своих льгот, что может привести как к глобальному (в масштабах страны), так и к внутригородскому падению уровня иностранных инвестиций. </w:t>
      </w:r>
    </w:p>
    <w:p w:rsidR="00DD36E5" w:rsidRDefault="00DD36E5">
      <w:pPr>
        <w:pStyle w:val="22"/>
        <w:rPr>
          <w:sz w:val="26"/>
        </w:rPr>
      </w:pPr>
      <w:r>
        <w:rPr>
          <w:sz w:val="26"/>
        </w:rPr>
        <w:t>Что касается отечественного инвестирования, то кризис 1998 не позволяет до сих пор «отбить» долги, образовавшиеся во время падения гривни. Нечего говорить об инвестировании других отечественных предприятий. Но ближе к концу 2001 года положение в стране начало стабилизироваться. Многие крупные предприятия стали становиться на ноги, это дает надежду на то, что вскоре ситуация стабилизируется и восстановится такое понятие как отечественное инвестирование.</w:t>
      </w:r>
    </w:p>
    <w:p w:rsidR="00DD36E5" w:rsidRDefault="00DD36E5">
      <w:pPr>
        <w:ind w:firstLine="709"/>
        <w:jc w:val="both"/>
        <w:rPr>
          <w:sz w:val="28"/>
        </w:rPr>
      </w:pPr>
      <w:r>
        <w:rPr>
          <w:sz w:val="28"/>
        </w:rPr>
        <w:t>Ситуация в Украине является крайне сложной, и внешняя финансовая поддержка способна облегчить кризис. Конечно, исключительно за счет международных финансовых ресурсов ни одной глубокой экономической проблемы решить нельзя. Было бы очень рискованным, если бы Украина решила жить только за счет иностранной поддержки. Очень важным является и привлекательность Украины для частного капитала. Необходимо искать представителей международного бизнеса, которые захотят инвестировать свои средства в развитие нашей экономики, поскольку они привезут сюда свое оборудование, технологии, рабочие места, откроют новые экспортные возможности. Процесс интеграции украинской экономики в мировую может значительно повысить уровень жизни населения. Поэтому необходимо работать над вопросом интеграции Украины в мировую экономику. Но для этого необходимо посмотреть вокруг, проанализировать сегодняшнюю ситуацию вокруг страны, ее положение в мире, перспективы получения иностранных инвестиций в экономику страны.</w:t>
      </w:r>
    </w:p>
    <w:p w:rsidR="00DD36E5" w:rsidRDefault="00DD36E5">
      <w:pPr>
        <w:pStyle w:val="32"/>
        <w:spacing w:line="240" w:lineRule="auto"/>
        <w:ind w:firstLine="709"/>
        <w:rPr>
          <w:sz w:val="28"/>
        </w:rPr>
      </w:pPr>
      <w:r>
        <w:rPr>
          <w:sz w:val="28"/>
        </w:rPr>
        <w:tab/>
        <w:t>Все предыдущие программы подъема экономики, выхода из кризиса, осуществления рыночных реформ изначально были обречены, ибо в них игнорировались проблемы непосредственного производителя продукции. Поэтому новая программа делает ставку на отечественного производителя, на его государственную поддержку, определяет отраслевые приоритеты: машиностроение, металлургия, химическая и легкая промышленность, сельское хозяйство.</w:t>
      </w:r>
    </w:p>
    <w:p w:rsidR="00DD36E5" w:rsidRDefault="00DD36E5">
      <w:pPr>
        <w:pStyle w:val="32"/>
        <w:spacing w:line="240" w:lineRule="auto"/>
        <w:ind w:firstLine="709"/>
        <w:rPr>
          <w:sz w:val="28"/>
        </w:rPr>
      </w:pPr>
      <w:r>
        <w:rPr>
          <w:sz w:val="28"/>
        </w:rPr>
        <w:tab/>
        <w:t xml:space="preserve">Ориентация на поддержку отечественного товаропроизводителя позволяет более эффективно решать вопросы использования внешнеэкономического потенциала. Внешняя торговля должна быть одним из важнейших источников роста производства НД и ВВП. А пока же отечественный производитель на внешних рынках чувствует себя неуютно, сковано, в постоянном страхе за падение производства, снижение качества товаров, пассивное сальдо торговли. </w:t>
      </w:r>
    </w:p>
    <w:p w:rsidR="00DD36E5" w:rsidRDefault="00DD36E5">
      <w:pPr>
        <w:pStyle w:val="32"/>
        <w:spacing w:line="240" w:lineRule="auto"/>
        <w:ind w:firstLine="709"/>
        <w:rPr>
          <w:sz w:val="28"/>
        </w:rPr>
      </w:pPr>
      <w:r>
        <w:rPr>
          <w:sz w:val="28"/>
        </w:rPr>
        <w:tab/>
        <w:t>Балансирование внешней торговли осуществлялось за счет товарооборота со странами Азии, Африки и Америки. Торговля со странами СНГ и Европы принесла убытки. В значительной степени торговля с этими странами осуществлялась на бартерной основе.</w:t>
      </w:r>
    </w:p>
    <w:p w:rsidR="00DD36E5" w:rsidRDefault="00DD36E5">
      <w:pPr>
        <w:pStyle w:val="32"/>
        <w:spacing w:line="240" w:lineRule="auto"/>
        <w:ind w:firstLine="709"/>
        <w:rPr>
          <w:sz w:val="28"/>
        </w:rPr>
      </w:pPr>
      <w:r>
        <w:rPr>
          <w:sz w:val="28"/>
        </w:rPr>
        <w:tab/>
        <w:t>До последнего времени не найдено путей коренного улучшения структуры торговли с Россией, увеличения экспорта товаров в противовес импорту энергоносителей.</w:t>
      </w:r>
    </w:p>
    <w:p w:rsidR="00DD36E5" w:rsidRDefault="00DD36E5">
      <w:pPr>
        <w:pStyle w:val="32"/>
        <w:spacing w:line="240" w:lineRule="auto"/>
        <w:ind w:firstLine="709"/>
        <w:rPr>
          <w:sz w:val="28"/>
        </w:rPr>
      </w:pPr>
      <w:r>
        <w:rPr>
          <w:sz w:val="28"/>
        </w:rPr>
        <w:tab/>
        <w:t>Украина как независимая страна находится в геополитическом торговом пространстве 10 приграничных государств: России, Польши, Белоруссии, Словакии, Болгарии, Венгрии, Румынии, Турции, Грузии. Это огромный потенциальный рынок сбыта украинской продукции. С этими странами Украина имеет общую границу, а с Турцией и Грузией - морскую в акватории Черного моря.</w:t>
      </w:r>
    </w:p>
    <w:p w:rsidR="00DD36E5" w:rsidRDefault="00DD36E5">
      <w:pPr>
        <w:pStyle w:val="32"/>
        <w:spacing w:line="240" w:lineRule="auto"/>
        <w:ind w:firstLine="709"/>
        <w:rPr>
          <w:sz w:val="28"/>
        </w:rPr>
      </w:pPr>
      <w:r>
        <w:rPr>
          <w:sz w:val="28"/>
        </w:rPr>
        <w:tab/>
        <w:t>Украина явно недооценила потенциальные возможности этих стран (за исключением России) в расширении торгово-экономических отношений, в укреплении своей экономики. Восстановление ранее существовавших в рамках СЭВ экономических связей и их значительное расширение стран является для Украины объективной необходимостью. Через пространство этого рынка Украина может продвигать свои товары на другие рынки.</w:t>
      </w:r>
    </w:p>
    <w:p w:rsidR="00DD36E5" w:rsidRDefault="00DD36E5">
      <w:pPr>
        <w:pStyle w:val="32"/>
        <w:spacing w:line="240" w:lineRule="auto"/>
        <w:ind w:firstLine="709"/>
        <w:rPr>
          <w:sz w:val="28"/>
        </w:rPr>
      </w:pPr>
      <w:r>
        <w:rPr>
          <w:sz w:val="28"/>
        </w:rPr>
        <w:tab/>
        <w:t>Продвижение товаров Украины на рынки ЕС и ЕАСТ проходит с большим трудом в связи с наличием тарифных барьеров, экспортных ограничений, антидемпингового регулирования. В торговле с этими странами выявилась полная бесперспективность ориентации на экспорт сырья и изделий первичной степени переработки. Структура экспорта Украины будет зависеть от реализации новой экономической программы правительства, ориентированной на развитие современного машиностроения, металлургической, химической промышленности. На рынке ЕС следует взять курс на максимально быстрое адаптирование отечественного производства к экономическим реалиям современного рынка. На вооружение следует взять опыт Японии, Южной Кореи, Тайваня по энергосбережению и умению производить продукцию с минимальными затратами, конкурентно способную на этом региональном рынке. Без этого Украина не сможет успешно интегрироваться в ЕС и мировую хозяйственную систему.</w:t>
      </w:r>
    </w:p>
    <w:p w:rsidR="00DD36E5" w:rsidRDefault="00DD36E5">
      <w:pPr>
        <w:pStyle w:val="32"/>
        <w:spacing w:line="240" w:lineRule="auto"/>
        <w:ind w:firstLine="709"/>
        <w:rPr>
          <w:sz w:val="28"/>
        </w:rPr>
      </w:pPr>
      <w:r>
        <w:rPr>
          <w:sz w:val="28"/>
        </w:rPr>
        <w:tab/>
        <w:t xml:space="preserve">Украина должна учитывать интеграционные процессы в странах Азии, АТР. Там набирает силу такое объединение государств в общий рынок, как АРЕС (Аsia and Pasifics Economics Corporation) в составе 15 государств, созданное в 1989 году. В эту группировку входят страны АСЕАН, НИС и такие развитые страны как Япония, США, Канада, Австрия, Новая Зеландия, а также Китай. Этот региональный рынок самый крупный, с огромными природными богатствами, где проживает около 40% населения земного шара, производится более 50% ВНП мира. Украина на этом рынке делает только первые шаги. </w:t>
      </w:r>
    </w:p>
    <w:p w:rsidR="00DD36E5" w:rsidRDefault="00DD36E5">
      <w:pPr>
        <w:pStyle w:val="32"/>
        <w:spacing w:line="240" w:lineRule="auto"/>
        <w:ind w:firstLine="709"/>
        <w:rPr>
          <w:sz w:val="28"/>
        </w:rPr>
      </w:pPr>
      <w:r>
        <w:rPr>
          <w:sz w:val="28"/>
        </w:rPr>
        <w:tab/>
        <w:t>Чтобы утвердится на этом рынке, Украина должна постоянно стимулировать торговлю со странами АТР. На этом рынке находит сбыт продукция химической промышленности и, прежде всего, удобрения, прокат черных металлов, электрооборудование, сварочные аппараты, газовые турбины, транспортные средства, определенные виды продукции АПК. Перспективными товарами на рынке АРЕС могут быть высококачественная продукция машиностроения, судостроения, электроника.</w:t>
      </w:r>
    </w:p>
    <w:p w:rsidR="00DD36E5" w:rsidRDefault="00DD36E5">
      <w:pPr>
        <w:ind w:firstLine="709"/>
        <w:jc w:val="both"/>
        <w:rPr>
          <w:sz w:val="28"/>
        </w:rPr>
      </w:pPr>
      <w:r>
        <w:rPr>
          <w:sz w:val="28"/>
        </w:rPr>
        <w:tab/>
        <w:t>Украина осуществляла торговлю и со странами такого большого рынка как НАФТА, куда входят США, Канада, Мексика. Это рынок высоких технологий. Торгово-экономические отношения Украины со странами НАФТА резко отличаются, а с Мексикой находятся в зачаточном состоянии. Украина способна производить товары, которые могли бы находить сбыт в Мексике. Мексика имеет спрос на энергетическое оборудование, продукцию химической промышленности, машиностроения, судостроения.</w:t>
      </w:r>
    </w:p>
    <w:p w:rsidR="00DD36E5" w:rsidRDefault="00DD36E5">
      <w:pPr>
        <w:pStyle w:val="a5"/>
        <w:ind w:firstLine="709"/>
        <w:rPr>
          <w:sz w:val="28"/>
        </w:rPr>
      </w:pPr>
      <w:r>
        <w:rPr>
          <w:rFonts w:eastAsia="Batang"/>
          <w:sz w:val="28"/>
        </w:rPr>
        <w:t xml:space="preserve">    </w:t>
      </w:r>
      <w:r>
        <w:rPr>
          <w:sz w:val="28"/>
        </w:rPr>
        <w:tab/>
        <w:t>Иностранные инвестиции начинают играть все более существенную роль в экономике Украины. Если верить официальным данным, то они равны примерно половине объема отечественных капиталовложений из централизованных источников</w:t>
      </w:r>
    </w:p>
    <w:p w:rsidR="00DD36E5" w:rsidRDefault="00DD36E5">
      <w:pPr>
        <w:pStyle w:val="32"/>
        <w:spacing w:line="240" w:lineRule="auto"/>
        <w:ind w:firstLine="709"/>
        <w:rPr>
          <w:sz w:val="28"/>
        </w:rPr>
      </w:pPr>
      <w:r>
        <w:rPr>
          <w:sz w:val="28"/>
        </w:rPr>
        <w:tab/>
        <w:t>Настораживает большой разрыв в данных, которыми оперируют украинские официальные лица и зарубежные экономисты, в частности эксперты из “Экономист интеллиженс юнит” - аналитического центра при лондонском журнале “Экономист”.</w:t>
      </w:r>
    </w:p>
    <w:p w:rsidR="00DD36E5" w:rsidRDefault="00DD36E5">
      <w:pPr>
        <w:pStyle w:val="32"/>
        <w:spacing w:line="240" w:lineRule="auto"/>
        <w:ind w:firstLine="709"/>
        <w:rPr>
          <w:sz w:val="28"/>
        </w:rPr>
      </w:pPr>
      <w:r>
        <w:rPr>
          <w:sz w:val="28"/>
        </w:rPr>
        <w:tab/>
        <w:t>Необходимо отметить, что спрос на зарубежные инвестиции в мире в целом значительно превышает их предложение. Поэтому появление Украины на мировом инвестиционном рынке предполагает борьбу за привлечение этих средств. Среди ряда факторов, положительно влияющих на приток иностранных инвестиций, как уже отмечалось, является наличие эффективного инвестиционного законодательства, причем не только и не столько самой законодательной базы, а ее незыблемость, стабильность. Вместе с тем за последние годы в стране было проведено, по крайней мере, три существенных изменения “правил игры” в области правового обеспечения инвестиционной деятельности.</w:t>
      </w:r>
    </w:p>
    <w:p w:rsidR="00DD36E5" w:rsidRDefault="00DD36E5">
      <w:pPr>
        <w:pStyle w:val="32"/>
        <w:spacing w:line="240" w:lineRule="auto"/>
        <w:ind w:firstLine="709"/>
        <w:rPr>
          <w:sz w:val="28"/>
        </w:rPr>
      </w:pPr>
      <w:r>
        <w:rPr>
          <w:sz w:val="28"/>
        </w:rPr>
        <w:tab/>
        <w:t>Кроме того, стоило бы, видимо, присмотреться к тому, кто именно и почему, не смотря ни на что, пытается вкладывать свою твердую валюту в неустойчивую украинскую экономику. Бытует мнение, что к нам идут, во-первых, крупные компании, для которых возможность потери нескольких миллионов или даже десятков миллионов долларов не скажется фатально на их судьбе; во-вторых, авантюристы, т.е. те, кто хочет разбогатеть, используя доверчивость украинского бизнеса. И это правда: идут и те, и другие, но, правда, далеко не вся. Рискнем предложить более адекватную классификацию иностранных инвесторов.</w:t>
      </w:r>
    </w:p>
    <w:p w:rsidR="00DD36E5" w:rsidRDefault="00DD36E5">
      <w:pPr>
        <w:pStyle w:val="a9"/>
        <w:jc w:val="both"/>
        <w:rPr>
          <w:sz w:val="28"/>
        </w:rPr>
      </w:pPr>
      <w:r>
        <w:rPr>
          <w:sz w:val="28"/>
        </w:rPr>
        <w:t>Во-первых, это действительно крупные компании, готовые налаживать собственное производство и дилерскую сеть, в первую очередь из США, ФРГ и др. западноевропейских стран, к которым в последнее время все большее желание проявляют крупные корпорации из Южной Кореи. Эти компании готовы иногда идти даже на временные потери, но дождаться лучших времен и с уже имеющихся плацдармов начать наступление на восстанавливаемый украинский рынок. Но не всем удается выдержать удары республиканской и местной бюрократии и придирчивых конкурентов из числа “новых украинцев”. И если компания “Джонсон и Джонсон” все-таки решила продолжить производство для Seagram атака местных начальников и решивших проявить принципиальность таможенников оказалась фатальной - фирма закрыла свой блестевший яркими огнями в центре Киева магазин и свернула коммерческую деятельность. И это, несмотря на то, что после титанической борьбы удалось победить группу наших энергичных соотечественников, быстро наладивших производство напитков с этикеткой и в бутылках знаменитой фирмы.</w:t>
      </w:r>
    </w:p>
    <w:p w:rsidR="00DD36E5" w:rsidRDefault="00DD36E5">
      <w:pPr>
        <w:pStyle w:val="32"/>
        <w:spacing w:line="240" w:lineRule="auto"/>
        <w:ind w:firstLine="709"/>
        <w:rPr>
          <w:sz w:val="28"/>
        </w:rPr>
      </w:pPr>
      <w:r>
        <w:rPr>
          <w:sz w:val="28"/>
        </w:rPr>
        <w:tab/>
        <w:t>Второй тип инвесторов, который получает распространение в последние годы - различные фонды, стремящиеся, как это принято во всех цивилизованных странах, диверсифицировать собственные инвестиции и обеспечить своим вкладчикам достойный уровень прибыли. В последние годы они все активнее работают в нашей стране, особенно в тех случаях, когда их действия получают поддержку официальных кругов и финансовых учреждений в собственных странах, как это, к примеру, имеет место в случае с Соединенными Штатами Америки.</w:t>
      </w:r>
    </w:p>
    <w:p w:rsidR="00DD36E5" w:rsidRDefault="00DD36E5">
      <w:pPr>
        <w:pStyle w:val="32"/>
        <w:spacing w:line="240" w:lineRule="auto"/>
        <w:ind w:firstLine="709"/>
        <w:rPr>
          <w:sz w:val="28"/>
        </w:rPr>
      </w:pPr>
      <w:r>
        <w:rPr>
          <w:sz w:val="28"/>
        </w:rPr>
        <w:tab/>
        <w:t>Третий тип инвесторов - это не всегда самые крупные и самые известные иностранные компании, но в Украине они могут найти и находят специфические ниши для своего бизнеса. Это, в частности, касается украинской нефтедобычи, куда в виду не слишком больших объемов производства трудно привлечь лидеров отрасли. Для таких компаний получение устойчивых доходов и возможность самореализации являются ключевыми характеристиками. И поэтому вполне понятно, что когда их обманывают, они, как это стало в случае с Борщаговским химкомбинатом, обращаются не только к помощи украинского суда, но и к услугам собственных законодателей, особенно, конечно, если последние представляют сенат США, от которого напрямую зависит размер помощи выделяемой Украине.</w:t>
      </w:r>
    </w:p>
    <w:p w:rsidR="00DD36E5" w:rsidRDefault="00DD36E5">
      <w:pPr>
        <w:pStyle w:val="32"/>
        <w:spacing w:line="240" w:lineRule="auto"/>
        <w:ind w:firstLine="709"/>
        <w:rPr>
          <w:sz w:val="28"/>
        </w:rPr>
      </w:pPr>
      <w:r>
        <w:rPr>
          <w:sz w:val="28"/>
        </w:rPr>
        <w:tab/>
        <w:t>Четвертый тип - это уже упоминавшиеся желающие “отмыть” деньги, либо просто наслушавшиеся рассказов собственной прессы о “новых русских” (украинцах), ставших миллионерами за считанные месяцы. Но сейчас, когда инфляция подавлена, подобные чудеса случаются все реже. И если быстро разбогатеть становится все труднее, то желающих “тихо” вернуть в Украину раннее вывезенные капиталы, не приносящие ожидаемых прибылей на цивилизованном Западе, оказывается достаточно много. При этом открывается возможность получить определенные льготы, выступив в роли иностранного инвестора. Не случайно поэтому, что инвестиции из Кипра или Лихтенштейна намного превышают капиталовложения из таких стран, как Канада или Япония.</w:t>
      </w:r>
    </w:p>
    <w:p w:rsidR="00DD36E5" w:rsidRDefault="00DD36E5">
      <w:pPr>
        <w:pStyle w:val="32"/>
        <w:spacing w:line="240" w:lineRule="auto"/>
        <w:ind w:firstLine="709"/>
      </w:pPr>
      <w:r>
        <w:rPr>
          <w:sz w:val="28"/>
        </w:rPr>
        <w:tab/>
        <w:t>Пятый тип инвесторов - компании из Восточной Европы и бывшего СССР, которые уже на основе новых принципов пытаются наладить кооперацию с украинскими предприятиями, используя часто неформальные отношения, производственные связи и знание рынка.</w:t>
      </w:r>
    </w:p>
    <w:p w:rsidR="00DD36E5" w:rsidRDefault="00DD36E5">
      <w:pPr>
        <w:pStyle w:val="32"/>
        <w:spacing w:line="240" w:lineRule="auto"/>
        <w:ind w:firstLine="709"/>
        <w:rPr>
          <w:sz w:val="28"/>
        </w:rPr>
      </w:pPr>
      <w:r>
        <w:rPr>
          <w:sz w:val="28"/>
        </w:rPr>
        <w:tab/>
        <w:t>Можно было бы классифицировать потенциальных инвесторов более строго, отобрав фиксированный набор критериев (объем инвестиций, географическое расположение, и т.д. и т.п.), но важнее понять какими идеями руководствуется тот или иной инвестор, приходя на украинский рынок, чего он ожидает от своих потенциальных партнеров, в какой форме будет организован его бизнес. Кстати, анализ свидетельствует о том, что пятый тип (по нашей классификации) примерно вдвое реже предпочитает создавать совместные предприятия, чем все остальные инвесторы, а первый настаивает на своем контроле над создаваемой фирмой, хотя и не возражает в категоричной форме против участия в нем украинской стороны.</w:t>
      </w:r>
    </w:p>
    <w:p w:rsidR="00DD36E5" w:rsidRDefault="00DD36E5">
      <w:pPr>
        <w:pStyle w:val="a5"/>
        <w:ind w:firstLine="709"/>
        <w:jc w:val="both"/>
        <w:rPr>
          <w:sz w:val="28"/>
          <w:lang w:val="en-US"/>
        </w:rPr>
      </w:pPr>
      <w:r>
        <w:rPr>
          <w:rFonts w:eastAsia="Batang"/>
          <w:sz w:val="28"/>
        </w:rPr>
        <w:t>Развитие стран  мирового сообщества характеризуется  постоянным  расширением их взаимных хозяйственных связей. Этот процесс привел к созданию международной экономики - многогранного и сложного явления, выражающего высший этап развития  общественного производства  и функционирующего как системное образование на  интернациональном уровне.  Страны, участвующие в развитии международной</w:t>
      </w:r>
      <w:r>
        <w:rPr>
          <w:sz w:val="28"/>
        </w:rPr>
        <w:t xml:space="preserve"> экономики, естественно, играют разную роль в данном процессе  и решают различные задачи. Однако при этом, как правило,  преследуется  главная цель – максимально использовать преимущества совокупного экономического потенциала мирового сообщества.</w:t>
      </w:r>
    </w:p>
    <w:p w:rsidR="00DD36E5" w:rsidRDefault="00DD36E5">
      <w:pPr>
        <w:pStyle w:val="a5"/>
        <w:ind w:firstLine="709"/>
        <w:jc w:val="both"/>
        <w:rPr>
          <w:sz w:val="28"/>
        </w:rPr>
      </w:pPr>
      <w:r>
        <w:rPr>
          <w:sz w:val="28"/>
        </w:rPr>
        <w:t xml:space="preserve">     Важнейшими процессами, воздействующими на мировое хозяйство и радикально изменяющими его, стали процессы интернационализации и глобализации мирового производства и капитала, основных видов жизнедеятельности человека и общества. Фундаментальной закономерностью мирового развития становится устойчивое нарастание взаимосвязанности, целостности мировой экономики как саморазвивающейся системы.    </w:t>
      </w:r>
    </w:p>
    <w:p w:rsidR="00DD36E5" w:rsidRDefault="00DD36E5">
      <w:pPr>
        <w:pStyle w:val="22"/>
        <w:rPr>
          <w:b/>
          <w:i/>
        </w:rPr>
      </w:pPr>
      <w:r>
        <w:t>Вместе с тем отдельные части этой системы по-разному в объемном и структурном выражении включены в мирохозяйственные отношения. Международное значение той или иной страны, отдельного ее региона</w:t>
      </w:r>
      <w:r>
        <w:rPr>
          <w:lang w:val="en-US"/>
        </w:rPr>
        <w:t xml:space="preserve">  (</w:t>
      </w:r>
      <w:r>
        <w:t>города</w:t>
      </w:r>
      <w:r>
        <w:rPr>
          <w:lang w:val="en-US"/>
        </w:rPr>
        <w:t>)</w:t>
      </w:r>
      <w:r>
        <w:t xml:space="preserve"> обусловлено их экономическим потенциалом, местом в мировой системе товаропроизводства, технологий, финансов, общей экономической динамикой.</w:t>
      </w:r>
      <w:r>
        <w:br w:type="page"/>
      </w:r>
      <w:bookmarkStart w:id="31" w:name="_Toc192809"/>
      <w:r>
        <w:rPr>
          <w:b/>
          <w:i/>
        </w:rPr>
        <w:t>3. Расчетный раздел</w:t>
      </w:r>
      <w:bookmarkEnd w:id="31"/>
    </w:p>
    <w:p w:rsidR="00DD36E5" w:rsidRDefault="00DD36E5">
      <w:pPr>
        <w:pStyle w:val="1"/>
        <w:spacing w:before="120" w:after="120"/>
        <w:rPr>
          <w:b/>
          <w:i/>
          <w:lang w:val="en-US"/>
        </w:rPr>
      </w:pPr>
      <w:bookmarkStart w:id="32" w:name="_Toc192810"/>
      <w:r>
        <w:rPr>
          <w:b/>
          <w:i/>
        </w:rPr>
        <w:t>3.1. Условия задачи</w:t>
      </w:r>
      <w:bookmarkEnd w:id="32"/>
    </w:p>
    <w:p w:rsidR="00DD36E5" w:rsidRDefault="00DD36E5">
      <w:pPr>
        <w:rPr>
          <w:b/>
          <w:sz w:val="32"/>
          <w:lang w:val="en-US"/>
        </w:rPr>
      </w:pPr>
      <w:r>
        <w:rPr>
          <w:b/>
          <w:sz w:val="32"/>
          <w:lang w:val="en-US"/>
        </w:rPr>
        <w:t>r = 5% или 0.05</w:t>
      </w:r>
    </w:p>
    <w:p w:rsidR="00DD36E5" w:rsidRDefault="00DD36E5">
      <w:pPr>
        <w:rPr>
          <w:b/>
          <w:sz w:val="3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8"/>
        <w:gridCol w:w="2140"/>
        <w:gridCol w:w="2140"/>
        <w:gridCol w:w="2140"/>
        <w:gridCol w:w="4"/>
      </w:tblGrid>
      <w:tr w:rsidR="00DD36E5">
        <w:trPr>
          <w:gridAfter w:val="1"/>
          <w:cantSplit/>
          <w:trHeight w:val="267"/>
        </w:trPr>
        <w:tc>
          <w:tcPr>
            <w:tcW w:w="817" w:type="dxa"/>
            <w:vMerge w:val="restart"/>
            <w:shd w:val="pct35" w:color="auto" w:fill="FFFFFF"/>
          </w:tcPr>
          <w:p w:rsidR="00DD36E5" w:rsidRDefault="00DD36E5">
            <w:pPr>
              <w:jc w:val="center"/>
              <w:rPr>
                <w:sz w:val="26"/>
              </w:rPr>
            </w:pPr>
            <w:r>
              <w:rPr>
                <w:sz w:val="26"/>
              </w:rPr>
              <w:t>№ этапа</w:t>
            </w:r>
          </w:p>
        </w:tc>
        <w:tc>
          <w:tcPr>
            <w:tcW w:w="2848" w:type="dxa"/>
            <w:vMerge w:val="restart"/>
            <w:shd w:val="pct35" w:color="auto" w:fill="FFFFFF"/>
          </w:tcPr>
          <w:p w:rsidR="00DD36E5" w:rsidRDefault="00DD36E5">
            <w:pPr>
              <w:jc w:val="center"/>
              <w:rPr>
                <w:sz w:val="26"/>
              </w:rPr>
            </w:pPr>
            <w:r>
              <w:rPr>
                <w:sz w:val="26"/>
              </w:rPr>
              <w:t>Величина инвестиций,</w:t>
            </w:r>
          </w:p>
          <w:p w:rsidR="00DD36E5" w:rsidRDefault="00DD36E5">
            <w:pPr>
              <w:jc w:val="center"/>
              <w:rPr>
                <w:sz w:val="26"/>
                <w:lang w:val="en-US"/>
              </w:rPr>
            </w:pPr>
            <w:r>
              <w:rPr>
                <w:sz w:val="26"/>
                <w:lang w:val="en-US"/>
              </w:rPr>
              <w:t>IC, грн.</w:t>
            </w:r>
          </w:p>
        </w:tc>
        <w:tc>
          <w:tcPr>
            <w:tcW w:w="6420" w:type="dxa"/>
            <w:gridSpan w:val="3"/>
            <w:shd w:val="pct35" w:color="auto" w:fill="FFFFFF"/>
          </w:tcPr>
          <w:p w:rsidR="00DD36E5" w:rsidRDefault="00DD36E5">
            <w:pPr>
              <w:jc w:val="center"/>
              <w:rPr>
                <w:sz w:val="26"/>
              </w:rPr>
            </w:pPr>
            <w:r>
              <w:rPr>
                <w:sz w:val="26"/>
              </w:rPr>
              <w:t>Денежные потоки по годам,</w:t>
            </w:r>
            <w:r>
              <w:rPr>
                <w:sz w:val="26"/>
                <w:lang w:val="en-US"/>
              </w:rPr>
              <w:t xml:space="preserve"> P, грн.</w:t>
            </w:r>
          </w:p>
        </w:tc>
      </w:tr>
      <w:tr w:rsidR="00DD36E5">
        <w:trPr>
          <w:gridAfter w:val="1"/>
          <w:cantSplit/>
          <w:trHeight w:val="200"/>
        </w:trPr>
        <w:tc>
          <w:tcPr>
            <w:tcW w:w="817" w:type="dxa"/>
            <w:vMerge/>
            <w:shd w:val="pct35" w:color="auto" w:fill="FFFFFF"/>
          </w:tcPr>
          <w:p w:rsidR="00DD36E5" w:rsidRDefault="00DD36E5">
            <w:pPr>
              <w:jc w:val="center"/>
              <w:rPr>
                <w:sz w:val="26"/>
              </w:rPr>
            </w:pPr>
          </w:p>
        </w:tc>
        <w:tc>
          <w:tcPr>
            <w:tcW w:w="2848" w:type="dxa"/>
            <w:vMerge/>
            <w:shd w:val="pct35" w:color="auto" w:fill="FFFFFF"/>
          </w:tcPr>
          <w:p w:rsidR="00DD36E5" w:rsidRDefault="00DD36E5">
            <w:pPr>
              <w:jc w:val="center"/>
              <w:rPr>
                <w:sz w:val="26"/>
              </w:rPr>
            </w:pPr>
          </w:p>
        </w:tc>
        <w:tc>
          <w:tcPr>
            <w:tcW w:w="2140" w:type="dxa"/>
            <w:shd w:val="pct35" w:color="auto" w:fill="FFFFFF"/>
          </w:tcPr>
          <w:p w:rsidR="00DD36E5" w:rsidRDefault="00DD36E5">
            <w:pPr>
              <w:jc w:val="center"/>
              <w:rPr>
                <w:sz w:val="26"/>
              </w:rPr>
            </w:pPr>
            <w:r>
              <w:rPr>
                <w:sz w:val="26"/>
              </w:rPr>
              <w:t>Р</w:t>
            </w:r>
            <w:r>
              <w:rPr>
                <w:sz w:val="26"/>
                <w:vertAlign w:val="subscript"/>
              </w:rPr>
              <w:t>1</w:t>
            </w:r>
          </w:p>
        </w:tc>
        <w:tc>
          <w:tcPr>
            <w:tcW w:w="2140" w:type="dxa"/>
            <w:shd w:val="pct35" w:color="auto" w:fill="FFFFFF"/>
          </w:tcPr>
          <w:p w:rsidR="00DD36E5" w:rsidRDefault="00DD36E5">
            <w:pPr>
              <w:jc w:val="center"/>
              <w:rPr>
                <w:sz w:val="26"/>
              </w:rPr>
            </w:pPr>
            <w:r>
              <w:rPr>
                <w:sz w:val="26"/>
              </w:rPr>
              <w:t>Р</w:t>
            </w:r>
            <w:r>
              <w:rPr>
                <w:sz w:val="26"/>
                <w:vertAlign w:val="subscript"/>
              </w:rPr>
              <w:t>2</w:t>
            </w:r>
          </w:p>
        </w:tc>
        <w:tc>
          <w:tcPr>
            <w:tcW w:w="2140" w:type="dxa"/>
            <w:shd w:val="pct35" w:color="auto" w:fill="FFFFFF"/>
          </w:tcPr>
          <w:p w:rsidR="00DD36E5" w:rsidRDefault="00DD36E5">
            <w:pPr>
              <w:jc w:val="center"/>
              <w:rPr>
                <w:sz w:val="26"/>
              </w:rPr>
            </w:pPr>
            <w:r>
              <w:rPr>
                <w:sz w:val="26"/>
              </w:rPr>
              <w:t>Р</w:t>
            </w:r>
            <w:r>
              <w:rPr>
                <w:sz w:val="26"/>
                <w:vertAlign w:val="subscript"/>
              </w:rPr>
              <w:t>3</w:t>
            </w:r>
          </w:p>
        </w:tc>
      </w:tr>
      <w:tr w:rsidR="00DD36E5">
        <w:trPr>
          <w:gridAfter w:val="1"/>
          <w:cantSplit/>
          <w:trHeight w:val="106"/>
        </w:trPr>
        <w:tc>
          <w:tcPr>
            <w:tcW w:w="817" w:type="dxa"/>
            <w:vMerge w:val="restart"/>
            <w:shd w:val="pct15" w:color="auto" w:fill="FFFFFF"/>
          </w:tcPr>
          <w:p w:rsidR="00DD36E5" w:rsidRDefault="00DD36E5">
            <w:pPr>
              <w:numPr>
                <w:ilvl w:val="0"/>
                <w:numId w:val="6"/>
              </w:numPr>
              <w:jc w:val="center"/>
              <w:rPr>
                <w:sz w:val="26"/>
              </w:rPr>
            </w:pPr>
          </w:p>
        </w:tc>
        <w:tc>
          <w:tcPr>
            <w:tcW w:w="2848" w:type="dxa"/>
            <w:vAlign w:val="center"/>
          </w:tcPr>
          <w:p w:rsidR="00DD36E5" w:rsidRDefault="00DD36E5">
            <w:pPr>
              <w:jc w:val="center"/>
              <w:rPr>
                <w:sz w:val="26"/>
              </w:rPr>
            </w:pPr>
            <w:r>
              <w:rPr>
                <w:sz w:val="26"/>
              </w:rPr>
              <w:t>100 000</w:t>
            </w:r>
          </w:p>
        </w:tc>
        <w:tc>
          <w:tcPr>
            <w:tcW w:w="2140" w:type="dxa"/>
            <w:tcBorders>
              <w:bottom w:val="single" w:sz="8" w:space="0" w:color="auto"/>
            </w:tcBorders>
            <w:vAlign w:val="center"/>
          </w:tcPr>
          <w:p w:rsidR="00DD36E5" w:rsidRDefault="00DD36E5">
            <w:pPr>
              <w:jc w:val="center"/>
              <w:rPr>
                <w:sz w:val="24"/>
              </w:rPr>
            </w:pPr>
            <w:r>
              <w:rPr>
                <w:sz w:val="24"/>
              </w:rPr>
              <w:t>30 000</w:t>
            </w:r>
          </w:p>
        </w:tc>
        <w:tc>
          <w:tcPr>
            <w:tcW w:w="2140" w:type="dxa"/>
            <w:tcBorders>
              <w:bottom w:val="single" w:sz="8" w:space="0" w:color="auto"/>
            </w:tcBorders>
            <w:vAlign w:val="center"/>
          </w:tcPr>
          <w:p w:rsidR="00DD36E5" w:rsidRDefault="00DD36E5">
            <w:pPr>
              <w:jc w:val="center"/>
              <w:rPr>
                <w:sz w:val="24"/>
              </w:rPr>
            </w:pPr>
            <w:r>
              <w:rPr>
                <w:sz w:val="24"/>
              </w:rPr>
              <w:t>45 000</w:t>
            </w:r>
          </w:p>
        </w:tc>
        <w:tc>
          <w:tcPr>
            <w:tcW w:w="2140" w:type="dxa"/>
            <w:tcBorders>
              <w:bottom w:val="single" w:sz="8" w:space="0" w:color="auto"/>
            </w:tcBorders>
            <w:vAlign w:val="center"/>
          </w:tcPr>
          <w:p w:rsidR="00DD36E5" w:rsidRDefault="00DD36E5">
            <w:pPr>
              <w:jc w:val="center"/>
              <w:rPr>
                <w:sz w:val="24"/>
              </w:rPr>
            </w:pPr>
            <w:r>
              <w:rPr>
                <w:sz w:val="24"/>
              </w:rPr>
              <w:t>75 000</w:t>
            </w:r>
          </w:p>
        </w:tc>
      </w:tr>
      <w:tr w:rsidR="00DD36E5">
        <w:trPr>
          <w:gridAfter w:val="1"/>
          <w:cantSplit/>
          <w:trHeight w:val="134"/>
        </w:trPr>
        <w:tc>
          <w:tcPr>
            <w:tcW w:w="817" w:type="dxa"/>
            <w:vMerge/>
            <w:shd w:val="pct15" w:color="auto" w:fill="FFFFFF"/>
          </w:tcPr>
          <w:p w:rsidR="00DD36E5" w:rsidRDefault="00DD36E5">
            <w:pPr>
              <w:numPr>
                <w:ilvl w:val="0"/>
                <w:numId w:val="6"/>
              </w:numPr>
              <w:jc w:val="center"/>
              <w:rPr>
                <w:sz w:val="26"/>
              </w:rPr>
            </w:pPr>
          </w:p>
        </w:tc>
        <w:tc>
          <w:tcPr>
            <w:tcW w:w="2848" w:type="dxa"/>
            <w:vAlign w:val="center"/>
          </w:tcPr>
          <w:p w:rsidR="00DD36E5" w:rsidRDefault="00DD36E5">
            <w:pPr>
              <w:jc w:val="center"/>
              <w:rPr>
                <w:sz w:val="26"/>
              </w:rPr>
            </w:pPr>
            <w:r>
              <w:rPr>
                <w:sz w:val="26"/>
              </w:rPr>
              <w:t>200 000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130 000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150 000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200 000</w:t>
            </w:r>
          </w:p>
        </w:tc>
      </w:tr>
      <w:tr w:rsidR="00DD36E5">
        <w:trPr>
          <w:gridAfter w:val="1"/>
          <w:cantSplit/>
          <w:trHeight w:val="80"/>
        </w:trPr>
        <w:tc>
          <w:tcPr>
            <w:tcW w:w="817" w:type="dxa"/>
            <w:vMerge/>
            <w:shd w:val="pct15" w:color="auto" w:fill="FFFFFF"/>
          </w:tcPr>
          <w:p w:rsidR="00DD36E5" w:rsidRDefault="00DD36E5">
            <w:pPr>
              <w:numPr>
                <w:ilvl w:val="0"/>
                <w:numId w:val="6"/>
              </w:numPr>
              <w:jc w:val="center"/>
              <w:rPr>
                <w:sz w:val="26"/>
              </w:rPr>
            </w:pPr>
          </w:p>
        </w:tc>
        <w:tc>
          <w:tcPr>
            <w:tcW w:w="2848" w:type="dxa"/>
            <w:vAlign w:val="center"/>
          </w:tcPr>
          <w:p w:rsidR="00DD36E5" w:rsidRDefault="00DD36E5">
            <w:pPr>
              <w:jc w:val="center"/>
              <w:rPr>
                <w:sz w:val="26"/>
              </w:rPr>
            </w:pPr>
            <w:r>
              <w:rPr>
                <w:sz w:val="26"/>
              </w:rPr>
              <w:t>300 000</w:t>
            </w:r>
          </w:p>
        </w:tc>
        <w:tc>
          <w:tcPr>
            <w:tcW w:w="2140" w:type="dxa"/>
            <w:tcBorders>
              <w:top w:val="single" w:sz="8" w:space="0" w:color="auto"/>
            </w:tcBorders>
            <w:vAlign w:val="center"/>
          </w:tcPr>
          <w:p w:rsidR="00DD36E5" w:rsidRDefault="00DD36E5">
            <w:pPr>
              <w:jc w:val="center"/>
              <w:rPr>
                <w:sz w:val="24"/>
              </w:rPr>
            </w:pPr>
            <w:r>
              <w:rPr>
                <w:sz w:val="24"/>
              </w:rPr>
              <w:t>200 000</w:t>
            </w:r>
          </w:p>
        </w:tc>
        <w:tc>
          <w:tcPr>
            <w:tcW w:w="2140" w:type="dxa"/>
            <w:tcBorders>
              <w:top w:val="single" w:sz="8" w:space="0" w:color="auto"/>
            </w:tcBorders>
            <w:vAlign w:val="center"/>
          </w:tcPr>
          <w:p w:rsidR="00DD36E5" w:rsidRDefault="00DD36E5">
            <w:pPr>
              <w:jc w:val="center"/>
              <w:rPr>
                <w:sz w:val="24"/>
              </w:rPr>
            </w:pPr>
            <w:r>
              <w:rPr>
                <w:sz w:val="24"/>
              </w:rPr>
              <w:t>250 000</w:t>
            </w:r>
          </w:p>
        </w:tc>
        <w:tc>
          <w:tcPr>
            <w:tcW w:w="2140" w:type="dxa"/>
            <w:tcBorders>
              <w:top w:val="single" w:sz="8" w:space="0" w:color="auto"/>
            </w:tcBorders>
            <w:vAlign w:val="center"/>
          </w:tcPr>
          <w:p w:rsidR="00DD36E5" w:rsidRDefault="00DD36E5">
            <w:pPr>
              <w:jc w:val="center"/>
              <w:rPr>
                <w:sz w:val="24"/>
              </w:rPr>
            </w:pPr>
            <w:r>
              <w:rPr>
                <w:sz w:val="24"/>
              </w:rPr>
              <w:t>300 000</w:t>
            </w:r>
          </w:p>
        </w:tc>
      </w:tr>
      <w:tr w:rsidR="00DD36E5">
        <w:trPr>
          <w:gridAfter w:val="1"/>
          <w:cantSplit/>
          <w:trHeight w:val="133"/>
        </w:trPr>
        <w:tc>
          <w:tcPr>
            <w:tcW w:w="817" w:type="dxa"/>
            <w:vMerge w:val="restart"/>
            <w:shd w:val="pct15" w:color="auto" w:fill="FFFFFF"/>
          </w:tcPr>
          <w:p w:rsidR="00DD36E5" w:rsidRDefault="00DD36E5">
            <w:pPr>
              <w:numPr>
                <w:ilvl w:val="0"/>
                <w:numId w:val="6"/>
              </w:numPr>
              <w:jc w:val="center"/>
              <w:rPr>
                <w:sz w:val="26"/>
              </w:rPr>
            </w:pPr>
          </w:p>
        </w:tc>
        <w:tc>
          <w:tcPr>
            <w:tcW w:w="2848" w:type="dxa"/>
            <w:vAlign w:val="center"/>
          </w:tcPr>
          <w:p w:rsidR="00DD36E5" w:rsidRDefault="00DD36E5">
            <w:pPr>
              <w:jc w:val="center"/>
              <w:rPr>
                <w:sz w:val="26"/>
              </w:rPr>
            </w:pPr>
            <w:r>
              <w:rPr>
                <w:sz w:val="26"/>
              </w:rPr>
              <w:t>100 000</w:t>
            </w:r>
          </w:p>
        </w:tc>
        <w:tc>
          <w:tcPr>
            <w:tcW w:w="2140" w:type="dxa"/>
            <w:tcBorders>
              <w:bottom w:val="single" w:sz="8" w:space="0" w:color="auto"/>
            </w:tcBorders>
            <w:vAlign w:val="center"/>
          </w:tcPr>
          <w:p w:rsidR="00DD36E5" w:rsidRDefault="00DD36E5">
            <w:pPr>
              <w:jc w:val="center"/>
              <w:rPr>
                <w:sz w:val="24"/>
              </w:rPr>
            </w:pPr>
            <w:r>
              <w:rPr>
                <w:sz w:val="24"/>
              </w:rPr>
              <w:t>45 000</w:t>
            </w:r>
          </w:p>
        </w:tc>
        <w:tc>
          <w:tcPr>
            <w:tcW w:w="2140" w:type="dxa"/>
            <w:tcBorders>
              <w:bottom w:val="single" w:sz="8" w:space="0" w:color="auto"/>
            </w:tcBorders>
            <w:vAlign w:val="center"/>
          </w:tcPr>
          <w:p w:rsidR="00DD36E5" w:rsidRDefault="00DD36E5">
            <w:pPr>
              <w:jc w:val="center"/>
              <w:rPr>
                <w:sz w:val="24"/>
              </w:rPr>
            </w:pPr>
            <w:r>
              <w:rPr>
                <w:sz w:val="24"/>
              </w:rPr>
              <w:t>70 000</w:t>
            </w:r>
          </w:p>
        </w:tc>
        <w:tc>
          <w:tcPr>
            <w:tcW w:w="2140" w:type="dxa"/>
            <w:tcBorders>
              <w:bottom w:val="single" w:sz="8" w:space="0" w:color="auto"/>
            </w:tcBorders>
            <w:vAlign w:val="center"/>
          </w:tcPr>
          <w:p w:rsidR="00DD36E5" w:rsidRDefault="00DD36E5">
            <w:pPr>
              <w:jc w:val="center"/>
              <w:rPr>
                <w:sz w:val="24"/>
              </w:rPr>
            </w:pPr>
            <w:r>
              <w:rPr>
                <w:sz w:val="24"/>
              </w:rPr>
              <w:t>90 000</w:t>
            </w:r>
          </w:p>
        </w:tc>
      </w:tr>
      <w:tr w:rsidR="00DD36E5">
        <w:trPr>
          <w:gridAfter w:val="1"/>
          <w:cantSplit/>
          <w:trHeight w:val="160"/>
        </w:trPr>
        <w:tc>
          <w:tcPr>
            <w:tcW w:w="817" w:type="dxa"/>
            <w:vMerge/>
            <w:shd w:val="pct15" w:color="auto" w:fill="FFFFFF"/>
          </w:tcPr>
          <w:p w:rsidR="00DD36E5" w:rsidRDefault="00DD36E5">
            <w:pPr>
              <w:numPr>
                <w:ilvl w:val="0"/>
                <w:numId w:val="6"/>
              </w:numPr>
              <w:jc w:val="center"/>
              <w:rPr>
                <w:sz w:val="26"/>
              </w:rPr>
            </w:pPr>
          </w:p>
        </w:tc>
        <w:tc>
          <w:tcPr>
            <w:tcW w:w="2848" w:type="dxa"/>
            <w:vAlign w:val="center"/>
          </w:tcPr>
          <w:p w:rsidR="00DD36E5" w:rsidRDefault="00DD36E5">
            <w:pPr>
              <w:jc w:val="center"/>
              <w:rPr>
                <w:sz w:val="26"/>
              </w:rPr>
            </w:pPr>
            <w:r>
              <w:rPr>
                <w:sz w:val="26"/>
              </w:rPr>
              <w:t>100 000</w:t>
            </w:r>
          </w:p>
        </w:tc>
        <w:tc>
          <w:tcPr>
            <w:tcW w:w="2140" w:type="dxa"/>
            <w:tcBorders>
              <w:top w:val="single" w:sz="8" w:space="0" w:color="auto"/>
            </w:tcBorders>
            <w:vAlign w:val="center"/>
          </w:tcPr>
          <w:p w:rsidR="00DD36E5" w:rsidRDefault="00DD36E5">
            <w:pPr>
              <w:jc w:val="center"/>
              <w:rPr>
                <w:sz w:val="24"/>
              </w:rPr>
            </w:pPr>
            <w:r>
              <w:rPr>
                <w:sz w:val="24"/>
              </w:rPr>
              <w:t>60 000</w:t>
            </w:r>
          </w:p>
        </w:tc>
        <w:tc>
          <w:tcPr>
            <w:tcW w:w="2140" w:type="dxa"/>
            <w:tcBorders>
              <w:top w:val="single" w:sz="8" w:space="0" w:color="auto"/>
            </w:tcBorders>
            <w:vAlign w:val="center"/>
          </w:tcPr>
          <w:p w:rsidR="00DD36E5" w:rsidRDefault="00DD36E5">
            <w:pPr>
              <w:jc w:val="center"/>
              <w:rPr>
                <w:sz w:val="24"/>
              </w:rPr>
            </w:pPr>
            <w:r>
              <w:rPr>
                <w:sz w:val="24"/>
              </w:rPr>
              <w:t>70 000</w:t>
            </w:r>
          </w:p>
        </w:tc>
        <w:tc>
          <w:tcPr>
            <w:tcW w:w="2140" w:type="dxa"/>
            <w:tcBorders>
              <w:top w:val="single" w:sz="8" w:space="0" w:color="auto"/>
            </w:tcBorders>
            <w:vAlign w:val="center"/>
          </w:tcPr>
          <w:p w:rsidR="00DD36E5" w:rsidRDefault="00DD36E5">
            <w:pPr>
              <w:jc w:val="center"/>
              <w:rPr>
                <w:sz w:val="24"/>
              </w:rPr>
            </w:pPr>
            <w:r>
              <w:rPr>
                <w:sz w:val="24"/>
              </w:rPr>
              <w:t>-</w:t>
            </w:r>
          </w:p>
        </w:tc>
      </w:tr>
      <w:tr w:rsidR="00DD36E5">
        <w:trPr>
          <w:gridAfter w:val="1"/>
          <w:cantSplit/>
          <w:trHeight w:val="80"/>
        </w:trPr>
        <w:tc>
          <w:tcPr>
            <w:tcW w:w="817" w:type="dxa"/>
            <w:vMerge w:val="restart"/>
            <w:shd w:val="pct15" w:color="auto" w:fill="FFFFFF"/>
          </w:tcPr>
          <w:p w:rsidR="00DD36E5" w:rsidRDefault="00DD36E5">
            <w:pPr>
              <w:numPr>
                <w:ilvl w:val="0"/>
                <w:numId w:val="6"/>
              </w:numPr>
              <w:jc w:val="center"/>
              <w:rPr>
                <w:sz w:val="26"/>
              </w:rPr>
            </w:pPr>
          </w:p>
        </w:tc>
        <w:tc>
          <w:tcPr>
            <w:tcW w:w="2848" w:type="dxa"/>
            <w:vAlign w:val="center"/>
          </w:tcPr>
          <w:p w:rsidR="00DD36E5" w:rsidRDefault="00DD36E5">
            <w:pPr>
              <w:pStyle w:val="10"/>
            </w:pPr>
            <w:r>
              <w:t>300 000</w:t>
            </w:r>
          </w:p>
        </w:tc>
        <w:tc>
          <w:tcPr>
            <w:tcW w:w="2140" w:type="dxa"/>
            <w:tcBorders>
              <w:bottom w:val="single" w:sz="8" w:space="0" w:color="auto"/>
            </w:tcBorders>
            <w:vAlign w:val="center"/>
          </w:tcPr>
          <w:p w:rsidR="00DD36E5" w:rsidRDefault="00DD36E5">
            <w:pPr>
              <w:jc w:val="center"/>
              <w:rPr>
                <w:sz w:val="24"/>
              </w:rPr>
            </w:pPr>
            <w:r>
              <w:rPr>
                <w:sz w:val="24"/>
              </w:rPr>
              <w:t>170 000</w:t>
            </w:r>
          </w:p>
        </w:tc>
        <w:tc>
          <w:tcPr>
            <w:tcW w:w="2140" w:type="dxa"/>
            <w:tcBorders>
              <w:bottom w:val="single" w:sz="8" w:space="0" w:color="auto"/>
            </w:tcBorders>
            <w:vAlign w:val="center"/>
          </w:tcPr>
          <w:p w:rsidR="00DD36E5" w:rsidRDefault="00DD36E5">
            <w:pPr>
              <w:jc w:val="center"/>
              <w:rPr>
                <w:sz w:val="24"/>
              </w:rPr>
            </w:pPr>
            <w:r>
              <w:rPr>
                <w:sz w:val="24"/>
              </w:rPr>
              <w:t>210 00</w:t>
            </w:r>
          </w:p>
        </w:tc>
        <w:tc>
          <w:tcPr>
            <w:tcW w:w="2140" w:type="dxa"/>
            <w:tcBorders>
              <w:bottom w:val="single" w:sz="8" w:space="0" w:color="auto"/>
            </w:tcBorders>
            <w:vAlign w:val="center"/>
          </w:tcPr>
          <w:p w:rsidR="00DD36E5" w:rsidRDefault="00DD36E5">
            <w:pPr>
              <w:jc w:val="center"/>
              <w:rPr>
                <w:sz w:val="24"/>
              </w:rPr>
            </w:pPr>
            <w:r>
              <w:rPr>
                <w:sz w:val="24"/>
              </w:rPr>
              <w:t>250 000</w:t>
            </w:r>
          </w:p>
        </w:tc>
      </w:tr>
      <w:tr w:rsidR="00DD36E5">
        <w:trPr>
          <w:gridAfter w:val="1"/>
          <w:cantSplit/>
          <w:trHeight w:val="134"/>
        </w:trPr>
        <w:tc>
          <w:tcPr>
            <w:tcW w:w="817" w:type="dxa"/>
            <w:vMerge/>
            <w:shd w:val="pct15" w:color="auto" w:fill="FFFFFF"/>
          </w:tcPr>
          <w:p w:rsidR="00DD36E5" w:rsidRDefault="00DD36E5">
            <w:pPr>
              <w:numPr>
                <w:ilvl w:val="0"/>
                <w:numId w:val="6"/>
              </w:numPr>
              <w:jc w:val="center"/>
              <w:rPr>
                <w:sz w:val="26"/>
              </w:rPr>
            </w:pPr>
          </w:p>
        </w:tc>
        <w:tc>
          <w:tcPr>
            <w:tcW w:w="2848" w:type="dxa"/>
            <w:vAlign w:val="center"/>
          </w:tcPr>
          <w:p w:rsidR="00DD36E5" w:rsidRDefault="00DD36E5">
            <w:pPr>
              <w:pStyle w:val="10"/>
            </w:pPr>
            <w:r>
              <w:t>100 000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70 000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90 000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110 000</w:t>
            </w:r>
          </w:p>
        </w:tc>
      </w:tr>
      <w:tr w:rsidR="00DD36E5">
        <w:trPr>
          <w:gridAfter w:val="1"/>
          <w:cantSplit/>
          <w:trHeight w:val="67"/>
        </w:trPr>
        <w:tc>
          <w:tcPr>
            <w:tcW w:w="817" w:type="dxa"/>
            <w:vMerge/>
            <w:shd w:val="pct15" w:color="auto" w:fill="FFFFFF"/>
          </w:tcPr>
          <w:p w:rsidR="00DD36E5" w:rsidRDefault="00DD36E5">
            <w:pPr>
              <w:numPr>
                <w:ilvl w:val="0"/>
                <w:numId w:val="6"/>
              </w:numPr>
              <w:jc w:val="center"/>
              <w:rPr>
                <w:sz w:val="26"/>
              </w:rPr>
            </w:pPr>
          </w:p>
        </w:tc>
        <w:tc>
          <w:tcPr>
            <w:tcW w:w="2848" w:type="dxa"/>
            <w:vAlign w:val="center"/>
          </w:tcPr>
          <w:p w:rsidR="00DD36E5" w:rsidRDefault="00DD36E5">
            <w:pPr>
              <w:pStyle w:val="10"/>
            </w:pPr>
            <w:r>
              <w:t>50 000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35 000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40 000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45 000</w:t>
            </w:r>
          </w:p>
        </w:tc>
      </w:tr>
      <w:tr w:rsidR="00DD36E5">
        <w:trPr>
          <w:gridAfter w:val="1"/>
          <w:cantSplit/>
          <w:trHeight w:val="81"/>
        </w:trPr>
        <w:tc>
          <w:tcPr>
            <w:tcW w:w="817" w:type="dxa"/>
            <w:vMerge/>
            <w:shd w:val="pct15" w:color="auto" w:fill="FFFFFF"/>
          </w:tcPr>
          <w:p w:rsidR="00DD36E5" w:rsidRDefault="00DD36E5">
            <w:pPr>
              <w:numPr>
                <w:ilvl w:val="0"/>
                <w:numId w:val="6"/>
              </w:numPr>
              <w:jc w:val="center"/>
              <w:rPr>
                <w:sz w:val="26"/>
              </w:rPr>
            </w:pPr>
          </w:p>
        </w:tc>
        <w:tc>
          <w:tcPr>
            <w:tcW w:w="2848" w:type="dxa"/>
            <w:vAlign w:val="center"/>
          </w:tcPr>
          <w:p w:rsidR="00DD36E5" w:rsidRDefault="00DD36E5">
            <w:pPr>
              <w:pStyle w:val="10"/>
            </w:pPr>
            <w:r>
              <w:t>50 000</w:t>
            </w:r>
          </w:p>
        </w:tc>
        <w:tc>
          <w:tcPr>
            <w:tcW w:w="2140" w:type="dxa"/>
            <w:tcBorders>
              <w:top w:val="single" w:sz="8" w:space="0" w:color="auto"/>
              <w:bottom w:val="single" w:sz="8" w:space="0" w:color="auto"/>
            </w:tcBorders>
            <w:vAlign w:val="center"/>
          </w:tcPr>
          <w:p w:rsidR="00DD36E5" w:rsidRDefault="00DD36E5">
            <w:pPr>
              <w:pStyle w:val="10"/>
            </w:pPr>
            <w:r>
              <w:t>30 000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35 000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40 000</w:t>
            </w:r>
          </w:p>
        </w:tc>
      </w:tr>
      <w:tr w:rsidR="00DD36E5">
        <w:trPr>
          <w:gridAfter w:val="1"/>
          <w:cantSplit/>
          <w:trHeight w:val="94"/>
        </w:trPr>
        <w:tc>
          <w:tcPr>
            <w:tcW w:w="817" w:type="dxa"/>
            <w:vMerge/>
            <w:shd w:val="pct15" w:color="auto" w:fill="FFFFFF"/>
          </w:tcPr>
          <w:p w:rsidR="00DD36E5" w:rsidRDefault="00DD36E5">
            <w:pPr>
              <w:numPr>
                <w:ilvl w:val="0"/>
                <w:numId w:val="6"/>
              </w:numPr>
              <w:jc w:val="center"/>
              <w:rPr>
                <w:sz w:val="26"/>
              </w:rPr>
            </w:pPr>
          </w:p>
        </w:tc>
        <w:tc>
          <w:tcPr>
            <w:tcW w:w="2848" w:type="dxa"/>
            <w:vAlign w:val="center"/>
          </w:tcPr>
          <w:p w:rsidR="00DD36E5" w:rsidRDefault="00DD36E5">
            <w:pPr>
              <w:pStyle w:val="10"/>
            </w:pPr>
            <w:r>
              <w:t>100 000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65 000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70 000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75 000</w:t>
            </w:r>
          </w:p>
        </w:tc>
      </w:tr>
      <w:tr w:rsidR="00DD36E5">
        <w:trPr>
          <w:gridAfter w:val="1"/>
          <w:cantSplit/>
          <w:trHeight w:val="67"/>
        </w:trPr>
        <w:tc>
          <w:tcPr>
            <w:tcW w:w="817" w:type="dxa"/>
            <w:vMerge/>
            <w:shd w:val="pct15" w:color="auto" w:fill="FFFFFF"/>
          </w:tcPr>
          <w:p w:rsidR="00DD36E5" w:rsidRDefault="00DD36E5">
            <w:pPr>
              <w:numPr>
                <w:ilvl w:val="0"/>
                <w:numId w:val="6"/>
              </w:numPr>
              <w:jc w:val="center"/>
              <w:rPr>
                <w:sz w:val="26"/>
              </w:rPr>
            </w:pPr>
          </w:p>
        </w:tc>
        <w:tc>
          <w:tcPr>
            <w:tcW w:w="2848" w:type="dxa"/>
            <w:vAlign w:val="center"/>
          </w:tcPr>
          <w:p w:rsidR="00DD36E5" w:rsidRDefault="00DD36E5">
            <w:pPr>
              <w:pStyle w:val="10"/>
            </w:pPr>
            <w:r>
              <w:t>200 000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150 000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180 000</w:t>
            </w:r>
          </w:p>
        </w:tc>
        <w:tc>
          <w:tcPr>
            <w:tcW w:w="2140" w:type="dxa"/>
            <w:tcBorders>
              <w:top w:val="single" w:sz="8" w:space="0" w:color="auto"/>
              <w:bottom w:val="single" w:sz="8" w:space="0" w:color="auto"/>
            </w:tcBorders>
            <w:vAlign w:val="center"/>
          </w:tcPr>
          <w:p w:rsidR="00DD36E5" w:rsidRDefault="00DD36E5">
            <w:pPr>
              <w:jc w:val="center"/>
              <w:rPr>
                <w:sz w:val="24"/>
              </w:rPr>
            </w:pPr>
            <w:r>
              <w:rPr>
                <w:sz w:val="24"/>
              </w:rPr>
              <w:t>200 000</w:t>
            </w:r>
          </w:p>
        </w:tc>
      </w:tr>
      <w:tr w:rsidR="00DD36E5">
        <w:trPr>
          <w:gridAfter w:val="1"/>
          <w:cantSplit/>
          <w:trHeight w:val="147"/>
        </w:trPr>
        <w:tc>
          <w:tcPr>
            <w:tcW w:w="817" w:type="dxa"/>
            <w:vMerge/>
            <w:shd w:val="pct15" w:color="auto" w:fill="FFFFFF"/>
          </w:tcPr>
          <w:p w:rsidR="00DD36E5" w:rsidRDefault="00DD36E5">
            <w:pPr>
              <w:numPr>
                <w:ilvl w:val="0"/>
                <w:numId w:val="6"/>
              </w:numPr>
              <w:jc w:val="center"/>
              <w:rPr>
                <w:sz w:val="26"/>
              </w:rPr>
            </w:pPr>
          </w:p>
        </w:tc>
        <w:tc>
          <w:tcPr>
            <w:tcW w:w="2848" w:type="dxa"/>
            <w:vAlign w:val="center"/>
          </w:tcPr>
          <w:p w:rsidR="00DD36E5" w:rsidRDefault="00DD36E5">
            <w:pPr>
              <w:pStyle w:val="10"/>
            </w:pPr>
            <w:r>
              <w:t>100 000</w:t>
            </w:r>
          </w:p>
        </w:tc>
        <w:tc>
          <w:tcPr>
            <w:tcW w:w="2140" w:type="dxa"/>
            <w:tcBorders>
              <w:top w:val="single" w:sz="8" w:space="0" w:color="auto"/>
            </w:tcBorders>
            <w:vAlign w:val="center"/>
          </w:tcPr>
          <w:p w:rsidR="00DD36E5" w:rsidRDefault="00DD36E5">
            <w:pPr>
              <w:jc w:val="center"/>
              <w:rPr>
                <w:sz w:val="24"/>
              </w:rPr>
            </w:pPr>
            <w:r>
              <w:rPr>
                <w:sz w:val="24"/>
              </w:rPr>
              <w:t>70 000</w:t>
            </w:r>
          </w:p>
        </w:tc>
        <w:tc>
          <w:tcPr>
            <w:tcW w:w="2140" w:type="dxa"/>
            <w:tcBorders>
              <w:top w:val="single" w:sz="8" w:space="0" w:color="auto"/>
            </w:tcBorders>
            <w:vAlign w:val="center"/>
          </w:tcPr>
          <w:p w:rsidR="00DD36E5" w:rsidRDefault="00DD36E5">
            <w:pPr>
              <w:jc w:val="center"/>
              <w:rPr>
                <w:sz w:val="24"/>
              </w:rPr>
            </w:pPr>
            <w:r>
              <w:rPr>
                <w:sz w:val="24"/>
              </w:rPr>
              <w:t>75 000</w:t>
            </w:r>
          </w:p>
        </w:tc>
        <w:tc>
          <w:tcPr>
            <w:tcW w:w="2140" w:type="dxa"/>
            <w:tcBorders>
              <w:top w:val="single" w:sz="8" w:space="0" w:color="auto"/>
            </w:tcBorders>
            <w:vAlign w:val="center"/>
          </w:tcPr>
          <w:p w:rsidR="00DD36E5" w:rsidRDefault="00DD36E5">
            <w:pPr>
              <w:jc w:val="center"/>
              <w:rPr>
                <w:sz w:val="24"/>
              </w:rPr>
            </w:pPr>
            <w:r>
              <w:rPr>
                <w:sz w:val="24"/>
              </w:rPr>
              <w:t>90 000</w:t>
            </w:r>
          </w:p>
        </w:tc>
      </w:tr>
      <w:tr w:rsidR="00DD36E5">
        <w:tc>
          <w:tcPr>
            <w:tcW w:w="10089" w:type="dxa"/>
            <w:gridSpan w:val="6"/>
            <w:shd w:val="pct25" w:color="auto" w:fill="FFFFFF"/>
          </w:tcPr>
          <w:p w:rsidR="00DD36E5" w:rsidRDefault="00DD36E5">
            <w:pPr>
              <w:jc w:val="center"/>
              <w:rPr>
                <w:sz w:val="26"/>
              </w:rPr>
            </w:pPr>
            <w:r>
              <w:rPr>
                <w:sz w:val="26"/>
              </w:rPr>
              <w:t xml:space="preserve">Величина ограниченных инвестиционных ресурсов </w:t>
            </w:r>
            <w:r>
              <w:rPr>
                <w:sz w:val="26"/>
                <w:lang w:val="en-US"/>
              </w:rPr>
              <w:t>Z</w:t>
            </w:r>
            <w:r>
              <w:rPr>
                <w:sz w:val="26"/>
              </w:rPr>
              <w:t xml:space="preserve"> = 200 000,00 грн.</w:t>
            </w:r>
          </w:p>
        </w:tc>
      </w:tr>
    </w:tbl>
    <w:p w:rsidR="00DD36E5" w:rsidRDefault="00DD36E5">
      <w:pPr>
        <w:pStyle w:val="1"/>
        <w:spacing w:before="120" w:after="120"/>
        <w:rPr>
          <w:b/>
          <w:i/>
        </w:rPr>
      </w:pPr>
      <w:bookmarkStart w:id="33" w:name="_Toc192811"/>
    </w:p>
    <w:p w:rsidR="00DD36E5" w:rsidRDefault="00DD36E5">
      <w:pPr>
        <w:pStyle w:val="1"/>
        <w:spacing w:before="120" w:after="120"/>
        <w:rPr>
          <w:b/>
          <w:i/>
        </w:rPr>
      </w:pPr>
      <w:r>
        <w:rPr>
          <w:b/>
          <w:i/>
        </w:rPr>
        <w:t>3.2. Анализ и выбор инвестиционного проекта из ряда альтернативных одинакового срока реализации</w:t>
      </w:r>
      <w:bookmarkEnd w:id="33"/>
    </w:p>
    <w:p w:rsidR="00DD36E5" w:rsidRDefault="00DD36E5">
      <w:pPr>
        <w:pStyle w:val="1"/>
        <w:spacing w:before="120" w:after="120"/>
        <w:jc w:val="left"/>
        <w:rPr>
          <w:b/>
          <w:i/>
          <w:sz w:val="28"/>
        </w:rPr>
      </w:pPr>
      <w:bookmarkStart w:id="34" w:name="_Toc192812"/>
      <w:r>
        <w:rPr>
          <w:b/>
          <w:i/>
          <w:sz w:val="28"/>
        </w:rPr>
        <w:t>3.2.1. Чистый приведенный эффект</w:t>
      </w:r>
      <w:bookmarkEnd w:id="34"/>
    </w:p>
    <w:p w:rsidR="00DD36E5" w:rsidRDefault="00DD36E5">
      <w:pPr>
        <w:spacing w:before="240" w:after="240"/>
        <w:rPr>
          <w:sz w:val="26"/>
          <w:lang w:val="en-US"/>
        </w:rPr>
      </w:pPr>
      <w:r>
        <w:rPr>
          <w:sz w:val="26"/>
          <w:lang w:val="en-US"/>
        </w:rPr>
        <w:t xml:space="preserve">NPV = </w:t>
      </w:r>
      <w:r>
        <w:rPr>
          <w:sz w:val="26"/>
          <w:lang w:val="en-US"/>
        </w:rPr>
        <w:sym w:font="Symbol" w:char="F053"/>
      </w:r>
      <w:r>
        <w:rPr>
          <w:sz w:val="26"/>
          <w:lang w:val="en-US"/>
        </w:rPr>
        <w:t xml:space="preserve"> P</w:t>
      </w:r>
      <w:r>
        <w:rPr>
          <w:sz w:val="26"/>
          <w:vertAlign w:val="subscript"/>
          <w:lang w:val="en-US"/>
        </w:rPr>
        <w:t xml:space="preserve">k </w:t>
      </w:r>
      <w:r>
        <w:rPr>
          <w:sz w:val="26"/>
          <w:lang w:val="en-US"/>
        </w:rPr>
        <w:t>/ (1+r)</w:t>
      </w:r>
      <w:r>
        <w:rPr>
          <w:sz w:val="26"/>
          <w:vertAlign w:val="superscript"/>
          <w:lang w:val="en-US"/>
        </w:rPr>
        <w:t>k</w:t>
      </w:r>
      <w:r>
        <w:rPr>
          <w:sz w:val="26"/>
          <w:lang w:val="en-US"/>
        </w:rPr>
        <w:t xml:space="preserve"> - </w:t>
      </w:r>
      <w:r>
        <w:rPr>
          <w:sz w:val="26"/>
          <w:vertAlign w:val="subscript"/>
          <w:lang w:val="en-US"/>
        </w:rPr>
        <w:t xml:space="preserve"> </w:t>
      </w:r>
      <w:r>
        <w:rPr>
          <w:sz w:val="26"/>
          <w:lang w:val="en-US"/>
        </w:rPr>
        <w:sym w:font="Symbol" w:char="F053"/>
      </w:r>
      <w:r>
        <w:rPr>
          <w:sz w:val="26"/>
          <w:lang w:val="en-US"/>
        </w:rPr>
        <w:t xml:space="preserve"> IC / (1+r)</w:t>
      </w:r>
      <w:r>
        <w:rPr>
          <w:sz w:val="26"/>
          <w:vertAlign w:val="superscript"/>
          <w:lang w:val="en-US"/>
        </w:rPr>
        <w:t>j</w:t>
      </w:r>
    </w:p>
    <w:p w:rsidR="00DD36E5" w:rsidRDefault="00DD36E5">
      <w:pPr>
        <w:rPr>
          <w:sz w:val="26"/>
          <w:lang w:val="en-US"/>
        </w:rPr>
      </w:pPr>
      <w:r>
        <w:rPr>
          <w:sz w:val="26"/>
        </w:rPr>
        <w:t>Где,</w:t>
      </w:r>
      <w:r>
        <w:rPr>
          <w:sz w:val="26"/>
        </w:rPr>
        <w:tab/>
      </w:r>
      <w:r>
        <w:rPr>
          <w:sz w:val="26"/>
          <w:lang w:val="en-US"/>
        </w:rPr>
        <w:t>P</w:t>
      </w:r>
      <w:r>
        <w:rPr>
          <w:sz w:val="26"/>
          <w:vertAlign w:val="subscript"/>
          <w:lang w:val="en-US"/>
        </w:rPr>
        <w:t xml:space="preserve">k </w:t>
      </w:r>
      <w:r>
        <w:rPr>
          <w:sz w:val="26"/>
          <w:lang w:val="en-US"/>
        </w:rPr>
        <w:t>– годовые денежные поступления;</w:t>
      </w:r>
    </w:p>
    <w:p w:rsidR="00DD36E5" w:rsidRDefault="00DD36E5">
      <w:pPr>
        <w:rPr>
          <w:sz w:val="26"/>
          <w:lang w:val="en-US"/>
        </w:rPr>
      </w:pPr>
      <w:r>
        <w:rPr>
          <w:sz w:val="26"/>
        </w:rPr>
        <w:tab/>
      </w:r>
      <w:r>
        <w:rPr>
          <w:sz w:val="26"/>
          <w:lang w:val="en-US"/>
        </w:rPr>
        <w:t>R – норма дисконта (в частях единицы);</w:t>
      </w:r>
    </w:p>
    <w:p w:rsidR="00DD36E5" w:rsidRDefault="00DD36E5">
      <w:pPr>
        <w:rPr>
          <w:sz w:val="26"/>
          <w:lang w:val="en-US"/>
        </w:rPr>
      </w:pPr>
      <w:r>
        <w:rPr>
          <w:sz w:val="26"/>
          <w:lang w:val="en-US"/>
        </w:rPr>
        <w:tab/>
        <w:t>IC – величина инвестиций;</w:t>
      </w:r>
    </w:p>
    <w:p w:rsidR="00DD36E5" w:rsidRDefault="00DD36E5">
      <w:pPr>
        <w:rPr>
          <w:sz w:val="26"/>
        </w:rPr>
      </w:pPr>
      <w:r>
        <w:rPr>
          <w:sz w:val="26"/>
          <w:lang w:val="en-US"/>
        </w:rPr>
        <w:tab/>
        <w:t>J</w:t>
      </w:r>
      <w:r>
        <w:rPr>
          <w:sz w:val="26"/>
        </w:rPr>
        <w:t xml:space="preserve"> – год инвестиционных вложений.</w:t>
      </w:r>
    </w:p>
    <w:p w:rsidR="00DD36E5" w:rsidRDefault="00DD36E5">
      <w:pPr>
        <w:rPr>
          <w:sz w:val="26"/>
          <w:lang w:val="en-US"/>
        </w:rPr>
      </w:pPr>
    </w:p>
    <w:p w:rsidR="00DD36E5" w:rsidRDefault="00DD36E5">
      <w:pPr>
        <w:pStyle w:val="1"/>
        <w:spacing w:before="120" w:after="120"/>
        <w:jc w:val="left"/>
        <w:rPr>
          <w:b/>
          <w:i/>
          <w:sz w:val="28"/>
          <w:lang w:val="en-US"/>
        </w:rPr>
      </w:pPr>
      <w:r>
        <w:rPr>
          <w:b/>
          <w:i/>
          <w:sz w:val="28"/>
          <w:lang w:val="en-US"/>
        </w:rPr>
        <w:t>3.2.2. Индекс рентабельности инвестиций (PI)</w:t>
      </w:r>
    </w:p>
    <w:p w:rsidR="00DD36E5" w:rsidRDefault="00DD36E5">
      <w:pPr>
        <w:pStyle w:val="10"/>
      </w:pPr>
      <w:r>
        <w:t>Метод расчета  индекса рентабельности инвестиций основывается на промежуточных данных, полученных при определении чистого приведенного дохода.</w:t>
      </w:r>
    </w:p>
    <w:p w:rsidR="00DD36E5" w:rsidRDefault="00DD36E5"/>
    <w:p w:rsidR="00DD36E5" w:rsidRDefault="00DD36E5"/>
    <w:p w:rsidR="00DD36E5" w:rsidRDefault="00DD36E5"/>
    <w:p w:rsidR="00DD36E5" w:rsidRDefault="00DD36E5"/>
    <w:p w:rsidR="00DD36E5" w:rsidRDefault="00DD36E5"/>
    <w:p w:rsidR="00DD36E5" w:rsidRDefault="00DD36E5"/>
    <w:p w:rsidR="00DD36E5" w:rsidRDefault="00DD36E5">
      <w:r>
        <w:t>________________________________________________________________________________________________________</w:t>
      </w:r>
    </w:p>
    <w:p w:rsidR="00DD36E5" w:rsidRDefault="00DD36E5"/>
    <w:p w:rsidR="00DD36E5" w:rsidRDefault="00DD36E5"/>
    <w:p w:rsidR="00DD36E5" w:rsidRDefault="00DD36E5"/>
    <w:p w:rsidR="00DD36E5" w:rsidRDefault="00DD36E5"/>
    <w:p w:rsidR="00DD36E5" w:rsidRDefault="00DD36E5"/>
    <w:tbl>
      <w:tblPr>
        <w:tblW w:w="0" w:type="auto"/>
        <w:jc w:val="center"/>
        <w:tblLayout w:type="fixed"/>
        <w:tblCellMar>
          <w:left w:w="30" w:type="dxa"/>
          <w:right w:w="30" w:type="dxa"/>
        </w:tblCellMar>
        <w:tblLook w:val="0000" w:firstRow="0" w:lastRow="0" w:firstColumn="0" w:lastColumn="0" w:noHBand="0" w:noVBand="0"/>
      </w:tblPr>
      <w:tblGrid>
        <w:gridCol w:w="528"/>
        <w:gridCol w:w="567"/>
        <w:gridCol w:w="1062"/>
        <w:gridCol w:w="1062"/>
        <w:gridCol w:w="661"/>
        <w:gridCol w:w="995"/>
        <w:gridCol w:w="995"/>
        <w:gridCol w:w="795"/>
      </w:tblGrid>
      <w:tr w:rsidR="00DD36E5">
        <w:trPr>
          <w:trHeight w:val="367"/>
          <w:jc w:val="center"/>
        </w:trPr>
        <w:tc>
          <w:tcPr>
            <w:tcW w:w="528" w:type="dxa"/>
            <w:tcBorders>
              <w:top w:val="single" w:sz="6" w:space="0" w:color="auto"/>
              <w:left w:val="single" w:sz="6" w:space="0" w:color="auto"/>
              <w:right w:val="single" w:sz="6" w:space="0" w:color="auto"/>
            </w:tcBorders>
            <w:shd w:val="pct35" w:color="auto" w:fill="FFFFFF"/>
          </w:tcPr>
          <w:p w:rsidR="00DD36E5" w:rsidRDefault="00DD36E5">
            <w:pPr>
              <w:jc w:val="center"/>
              <w:rPr>
                <w:rFonts w:ascii="Arial" w:hAnsi="Arial"/>
                <w:b/>
                <w:snapToGrid w:val="0"/>
                <w:color w:val="000000"/>
                <w:sz w:val="26"/>
              </w:rPr>
            </w:pPr>
            <w:bookmarkStart w:id="35" w:name="_Toc192813"/>
            <w:r>
              <w:rPr>
                <w:rFonts w:ascii="Arial" w:hAnsi="Arial"/>
                <w:b/>
                <w:snapToGrid w:val="0"/>
                <w:color w:val="000000"/>
                <w:sz w:val="26"/>
              </w:rPr>
              <w:t>№</w:t>
            </w:r>
          </w:p>
        </w:tc>
        <w:tc>
          <w:tcPr>
            <w:tcW w:w="567" w:type="dxa"/>
            <w:tcBorders>
              <w:top w:val="single" w:sz="6" w:space="0" w:color="auto"/>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К</w:t>
            </w:r>
          </w:p>
        </w:tc>
        <w:tc>
          <w:tcPr>
            <w:tcW w:w="1062" w:type="dxa"/>
            <w:tcBorders>
              <w:top w:val="single" w:sz="6" w:space="0" w:color="auto"/>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IC</w:t>
            </w:r>
          </w:p>
        </w:tc>
        <w:tc>
          <w:tcPr>
            <w:tcW w:w="1062" w:type="dxa"/>
            <w:tcBorders>
              <w:top w:val="single" w:sz="6" w:space="0" w:color="auto"/>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P</w:t>
            </w:r>
            <w:r>
              <w:rPr>
                <w:rFonts w:ascii="Arial" w:hAnsi="Arial"/>
                <w:b/>
                <w:snapToGrid w:val="0"/>
                <w:color w:val="000000"/>
                <w:sz w:val="26"/>
                <w:vertAlign w:val="subscript"/>
              </w:rPr>
              <w:t>k</w:t>
            </w:r>
          </w:p>
        </w:tc>
        <w:tc>
          <w:tcPr>
            <w:tcW w:w="661" w:type="dxa"/>
            <w:tcBorders>
              <w:top w:val="single" w:sz="6" w:space="0" w:color="auto"/>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k</w:t>
            </w:r>
            <w:r>
              <w:rPr>
                <w:rFonts w:ascii="Arial" w:hAnsi="Arial"/>
                <w:b/>
                <w:snapToGrid w:val="0"/>
                <w:color w:val="000000"/>
                <w:sz w:val="26"/>
                <w:vertAlign w:val="subscript"/>
              </w:rPr>
              <w:t>g</w:t>
            </w:r>
          </w:p>
        </w:tc>
        <w:tc>
          <w:tcPr>
            <w:tcW w:w="995" w:type="dxa"/>
            <w:tcBorders>
              <w:top w:val="single" w:sz="6" w:space="0" w:color="auto"/>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P</w:t>
            </w:r>
            <w:r>
              <w:rPr>
                <w:rFonts w:ascii="Arial" w:hAnsi="Arial"/>
                <w:b/>
                <w:snapToGrid w:val="0"/>
                <w:color w:val="000000"/>
                <w:sz w:val="26"/>
                <w:vertAlign w:val="subscript"/>
              </w:rPr>
              <w:t>kg</w:t>
            </w:r>
          </w:p>
        </w:tc>
        <w:tc>
          <w:tcPr>
            <w:tcW w:w="995" w:type="dxa"/>
            <w:tcBorders>
              <w:top w:val="single" w:sz="6" w:space="0" w:color="auto"/>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NPV</w:t>
            </w:r>
          </w:p>
        </w:tc>
        <w:tc>
          <w:tcPr>
            <w:tcW w:w="795" w:type="dxa"/>
            <w:tcBorders>
              <w:top w:val="single" w:sz="6" w:space="0" w:color="auto"/>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PI</w:t>
            </w:r>
          </w:p>
        </w:tc>
      </w:tr>
      <w:tr w:rsidR="00DD36E5">
        <w:trPr>
          <w:trHeight w:val="252"/>
          <w:jc w:val="center"/>
        </w:trPr>
        <w:tc>
          <w:tcPr>
            <w:tcW w:w="528" w:type="dxa"/>
            <w:tcBorders>
              <w:top w:val="single" w:sz="6" w:space="0" w:color="auto"/>
              <w:left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r>
              <w:rPr>
                <w:rFonts w:ascii="Arial" w:hAnsi="Arial"/>
                <w:snapToGrid w:val="0"/>
                <w:color w:val="000000"/>
                <w:sz w:val="24"/>
              </w:rPr>
              <w:t>1</w:t>
            </w:r>
          </w:p>
        </w:tc>
        <w:tc>
          <w:tcPr>
            <w:tcW w:w="567" w:type="dxa"/>
            <w:tcBorders>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w:t>
            </w:r>
          </w:p>
        </w:tc>
        <w:tc>
          <w:tcPr>
            <w:tcW w:w="1062" w:type="dxa"/>
            <w:tcBorders>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100 000</w:t>
            </w:r>
          </w:p>
        </w:tc>
        <w:tc>
          <w:tcPr>
            <w:tcW w:w="1062" w:type="dxa"/>
            <w:tcBorders>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30 000</w:t>
            </w:r>
          </w:p>
        </w:tc>
        <w:tc>
          <w:tcPr>
            <w:tcW w:w="661" w:type="dxa"/>
            <w:tcBorders>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0,95</w:t>
            </w:r>
          </w:p>
        </w:tc>
        <w:tc>
          <w:tcPr>
            <w:tcW w:w="995" w:type="dxa"/>
            <w:tcBorders>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28571</w:t>
            </w:r>
          </w:p>
        </w:tc>
        <w:tc>
          <w:tcPr>
            <w:tcW w:w="995" w:type="dxa"/>
            <w:tcBorders>
              <w:left w:val="single" w:sz="6" w:space="0" w:color="auto"/>
              <w:right w:val="single" w:sz="6" w:space="0" w:color="auto"/>
            </w:tcBorders>
          </w:tcPr>
          <w:p w:rsidR="00DD36E5" w:rsidRDefault="00DD36E5">
            <w:pPr>
              <w:jc w:val="center"/>
              <w:rPr>
                <w:rFonts w:ascii="Arial" w:hAnsi="Arial"/>
                <w:b/>
                <w:snapToGrid w:val="0"/>
                <w:color w:val="000000"/>
                <w:sz w:val="24"/>
              </w:rPr>
            </w:pPr>
            <w:r>
              <w:rPr>
                <w:rFonts w:ascii="Arial" w:hAnsi="Arial"/>
                <w:b/>
                <w:snapToGrid w:val="0"/>
                <w:color w:val="000000"/>
                <w:sz w:val="24"/>
              </w:rPr>
              <w:t>34176</w:t>
            </w:r>
          </w:p>
        </w:tc>
        <w:tc>
          <w:tcPr>
            <w:tcW w:w="795" w:type="dxa"/>
            <w:tcBorders>
              <w:left w:val="single" w:sz="6" w:space="0" w:color="auto"/>
              <w:right w:val="single" w:sz="12" w:space="0" w:color="auto"/>
            </w:tcBorders>
          </w:tcPr>
          <w:p w:rsidR="00DD36E5" w:rsidRDefault="00DD36E5">
            <w:pPr>
              <w:jc w:val="center"/>
              <w:rPr>
                <w:rFonts w:ascii="Arial" w:hAnsi="Arial"/>
                <w:b/>
                <w:snapToGrid w:val="0"/>
                <w:color w:val="000000"/>
                <w:sz w:val="24"/>
              </w:rPr>
            </w:pPr>
            <w:r>
              <w:rPr>
                <w:rFonts w:ascii="Arial" w:hAnsi="Arial"/>
                <w:b/>
                <w:snapToGrid w:val="0"/>
                <w:color w:val="000000"/>
                <w:sz w:val="24"/>
              </w:rPr>
              <w:t>1,342</w:t>
            </w:r>
          </w:p>
        </w:tc>
      </w:tr>
      <w:tr w:rsidR="00DD36E5">
        <w:trPr>
          <w:trHeight w:val="252"/>
          <w:jc w:val="center"/>
        </w:trPr>
        <w:tc>
          <w:tcPr>
            <w:tcW w:w="528" w:type="dxa"/>
            <w:tcBorders>
              <w:left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567"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w:t>
            </w:r>
          </w:p>
        </w:tc>
        <w:tc>
          <w:tcPr>
            <w:tcW w:w="1062" w:type="dxa"/>
            <w:tcBorders>
              <w:left w:val="single" w:sz="6" w:space="0" w:color="auto"/>
              <w:right w:val="single" w:sz="6" w:space="0" w:color="auto"/>
            </w:tcBorders>
          </w:tcPr>
          <w:p w:rsidR="00DD36E5" w:rsidRDefault="00DD36E5">
            <w:pPr>
              <w:jc w:val="center"/>
              <w:rPr>
                <w:rFonts w:ascii="Arial" w:hAnsi="Arial"/>
                <w:snapToGrid w:val="0"/>
                <w:color w:val="000000"/>
                <w:sz w:val="24"/>
              </w:rPr>
            </w:pPr>
          </w:p>
        </w:tc>
        <w:tc>
          <w:tcPr>
            <w:tcW w:w="1062"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45 000</w:t>
            </w:r>
          </w:p>
        </w:tc>
        <w:tc>
          <w:tcPr>
            <w:tcW w:w="661"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0,91</w:t>
            </w:r>
          </w:p>
        </w:tc>
        <w:tc>
          <w:tcPr>
            <w:tcW w:w="995"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40816</w:t>
            </w:r>
          </w:p>
        </w:tc>
        <w:tc>
          <w:tcPr>
            <w:tcW w:w="995" w:type="dxa"/>
            <w:tcBorders>
              <w:left w:val="single" w:sz="6" w:space="0" w:color="auto"/>
              <w:right w:val="single" w:sz="6" w:space="0" w:color="auto"/>
            </w:tcBorders>
          </w:tcPr>
          <w:p w:rsidR="00DD36E5" w:rsidRDefault="00DD36E5">
            <w:pPr>
              <w:jc w:val="center"/>
              <w:rPr>
                <w:rFonts w:ascii="Arial" w:hAnsi="Arial"/>
                <w:b/>
                <w:snapToGrid w:val="0"/>
                <w:color w:val="000000"/>
                <w:sz w:val="24"/>
              </w:rPr>
            </w:pPr>
          </w:p>
        </w:tc>
        <w:tc>
          <w:tcPr>
            <w:tcW w:w="795" w:type="dxa"/>
            <w:tcBorders>
              <w:left w:val="single" w:sz="6" w:space="0" w:color="auto"/>
              <w:right w:val="single" w:sz="12" w:space="0" w:color="auto"/>
            </w:tcBorders>
          </w:tcPr>
          <w:p w:rsidR="00DD36E5" w:rsidRDefault="00DD36E5">
            <w:pPr>
              <w:jc w:val="center"/>
              <w:rPr>
                <w:rFonts w:ascii="Arial" w:hAnsi="Arial"/>
                <w:b/>
                <w:snapToGrid w:val="0"/>
                <w:color w:val="000000"/>
                <w:sz w:val="24"/>
              </w:rPr>
            </w:pPr>
          </w:p>
        </w:tc>
      </w:tr>
      <w:tr w:rsidR="00DD36E5">
        <w:trPr>
          <w:trHeight w:val="266"/>
          <w:jc w:val="center"/>
        </w:trPr>
        <w:tc>
          <w:tcPr>
            <w:tcW w:w="528" w:type="dxa"/>
            <w:tcBorders>
              <w:left w:val="single" w:sz="12" w:space="0" w:color="auto"/>
              <w:bottom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567"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3</w:t>
            </w:r>
          </w:p>
        </w:tc>
        <w:tc>
          <w:tcPr>
            <w:tcW w:w="1062" w:type="dxa"/>
            <w:tcBorders>
              <w:left w:val="single" w:sz="6" w:space="0" w:color="auto"/>
              <w:right w:val="single" w:sz="6" w:space="0" w:color="auto"/>
            </w:tcBorders>
          </w:tcPr>
          <w:p w:rsidR="00DD36E5" w:rsidRDefault="00DD36E5">
            <w:pPr>
              <w:jc w:val="center"/>
              <w:rPr>
                <w:rFonts w:ascii="Arial" w:hAnsi="Arial"/>
                <w:snapToGrid w:val="0"/>
                <w:color w:val="000000"/>
                <w:sz w:val="24"/>
              </w:rPr>
            </w:pPr>
          </w:p>
        </w:tc>
        <w:tc>
          <w:tcPr>
            <w:tcW w:w="1062"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75 000</w:t>
            </w:r>
          </w:p>
        </w:tc>
        <w:tc>
          <w:tcPr>
            <w:tcW w:w="661"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0,86</w:t>
            </w:r>
          </w:p>
        </w:tc>
        <w:tc>
          <w:tcPr>
            <w:tcW w:w="995"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64788</w:t>
            </w:r>
          </w:p>
        </w:tc>
        <w:tc>
          <w:tcPr>
            <w:tcW w:w="995" w:type="dxa"/>
            <w:tcBorders>
              <w:left w:val="single" w:sz="6" w:space="0" w:color="auto"/>
              <w:right w:val="single" w:sz="6" w:space="0" w:color="auto"/>
            </w:tcBorders>
          </w:tcPr>
          <w:p w:rsidR="00DD36E5" w:rsidRDefault="00DD36E5">
            <w:pPr>
              <w:jc w:val="center"/>
              <w:rPr>
                <w:rFonts w:ascii="Arial" w:hAnsi="Arial"/>
                <w:b/>
                <w:snapToGrid w:val="0"/>
                <w:color w:val="000000"/>
                <w:sz w:val="24"/>
              </w:rPr>
            </w:pPr>
          </w:p>
        </w:tc>
        <w:tc>
          <w:tcPr>
            <w:tcW w:w="795" w:type="dxa"/>
            <w:tcBorders>
              <w:left w:val="single" w:sz="6" w:space="0" w:color="auto"/>
              <w:right w:val="single" w:sz="12" w:space="0" w:color="auto"/>
            </w:tcBorders>
          </w:tcPr>
          <w:p w:rsidR="00DD36E5" w:rsidRDefault="00DD36E5">
            <w:pPr>
              <w:jc w:val="center"/>
              <w:rPr>
                <w:rFonts w:ascii="Arial" w:hAnsi="Arial"/>
                <w:b/>
                <w:snapToGrid w:val="0"/>
                <w:color w:val="000000"/>
                <w:sz w:val="24"/>
              </w:rPr>
            </w:pPr>
          </w:p>
        </w:tc>
      </w:tr>
      <w:tr w:rsidR="00DD36E5">
        <w:trPr>
          <w:trHeight w:val="266"/>
          <w:jc w:val="center"/>
        </w:trPr>
        <w:tc>
          <w:tcPr>
            <w:tcW w:w="528" w:type="dxa"/>
            <w:tcBorders>
              <w:top w:val="single" w:sz="12" w:space="0" w:color="auto"/>
              <w:left w:val="single" w:sz="12" w:space="0" w:color="auto"/>
              <w:bottom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567"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1062"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center"/>
              <w:rPr>
                <w:rFonts w:ascii="Arial" w:hAnsi="Arial"/>
                <w:snapToGrid w:val="0"/>
                <w:color w:val="000000"/>
                <w:sz w:val="24"/>
              </w:rPr>
            </w:pPr>
          </w:p>
        </w:tc>
        <w:tc>
          <w:tcPr>
            <w:tcW w:w="1062"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661"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995"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r>
              <w:rPr>
                <w:rFonts w:ascii="Arial" w:hAnsi="Arial"/>
                <w:snapToGrid w:val="0"/>
                <w:color w:val="000000"/>
                <w:sz w:val="24"/>
              </w:rPr>
              <w:t>134176</w:t>
            </w:r>
          </w:p>
        </w:tc>
        <w:tc>
          <w:tcPr>
            <w:tcW w:w="995"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center"/>
              <w:rPr>
                <w:rFonts w:ascii="Arial" w:hAnsi="Arial"/>
                <w:b/>
                <w:snapToGrid w:val="0"/>
                <w:color w:val="000000"/>
                <w:sz w:val="24"/>
              </w:rPr>
            </w:pPr>
          </w:p>
        </w:tc>
        <w:tc>
          <w:tcPr>
            <w:tcW w:w="795" w:type="dxa"/>
            <w:tcBorders>
              <w:top w:val="single" w:sz="12" w:space="0" w:color="auto"/>
              <w:left w:val="single" w:sz="6" w:space="0" w:color="auto"/>
              <w:bottom w:val="single" w:sz="12" w:space="0" w:color="auto"/>
              <w:right w:val="single" w:sz="12" w:space="0" w:color="auto"/>
            </w:tcBorders>
            <w:shd w:val="pct15" w:color="auto" w:fill="FFFFFF"/>
          </w:tcPr>
          <w:p w:rsidR="00DD36E5" w:rsidRDefault="00DD36E5">
            <w:pPr>
              <w:jc w:val="center"/>
              <w:rPr>
                <w:rFonts w:ascii="Arial" w:hAnsi="Arial"/>
                <w:b/>
                <w:snapToGrid w:val="0"/>
                <w:color w:val="000000"/>
                <w:sz w:val="24"/>
              </w:rPr>
            </w:pPr>
          </w:p>
        </w:tc>
      </w:tr>
      <w:tr w:rsidR="00DD36E5">
        <w:trPr>
          <w:trHeight w:val="252"/>
          <w:jc w:val="center"/>
        </w:trPr>
        <w:tc>
          <w:tcPr>
            <w:tcW w:w="528" w:type="dxa"/>
            <w:tcBorders>
              <w:top w:val="single" w:sz="12" w:space="0" w:color="auto"/>
              <w:left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r>
              <w:rPr>
                <w:rFonts w:ascii="Arial" w:hAnsi="Arial"/>
                <w:snapToGrid w:val="0"/>
                <w:color w:val="000000"/>
                <w:sz w:val="24"/>
              </w:rPr>
              <w:t>2</w:t>
            </w:r>
          </w:p>
        </w:tc>
        <w:tc>
          <w:tcPr>
            <w:tcW w:w="567" w:type="dxa"/>
            <w:tcBorders>
              <w:top w:val="single" w:sz="12"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w:t>
            </w:r>
          </w:p>
        </w:tc>
        <w:tc>
          <w:tcPr>
            <w:tcW w:w="1062" w:type="dxa"/>
            <w:tcBorders>
              <w:top w:val="single" w:sz="12"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200 000</w:t>
            </w:r>
          </w:p>
        </w:tc>
        <w:tc>
          <w:tcPr>
            <w:tcW w:w="1062" w:type="dxa"/>
            <w:tcBorders>
              <w:top w:val="single" w:sz="12"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130 000</w:t>
            </w:r>
          </w:p>
        </w:tc>
        <w:tc>
          <w:tcPr>
            <w:tcW w:w="661" w:type="dxa"/>
            <w:tcBorders>
              <w:top w:val="single" w:sz="12"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0,95</w:t>
            </w:r>
          </w:p>
        </w:tc>
        <w:tc>
          <w:tcPr>
            <w:tcW w:w="995" w:type="dxa"/>
            <w:tcBorders>
              <w:top w:val="single" w:sz="12"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123500</w:t>
            </w:r>
          </w:p>
        </w:tc>
        <w:tc>
          <w:tcPr>
            <w:tcW w:w="995" w:type="dxa"/>
            <w:tcBorders>
              <w:top w:val="single" w:sz="12" w:space="0" w:color="auto"/>
              <w:left w:val="single" w:sz="6" w:space="0" w:color="auto"/>
              <w:right w:val="single" w:sz="6" w:space="0" w:color="auto"/>
            </w:tcBorders>
          </w:tcPr>
          <w:p w:rsidR="00DD36E5" w:rsidRDefault="00DD36E5">
            <w:pPr>
              <w:jc w:val="center"/>
              <w:rPr>
                <w:rFonts w:ascii="Arial" w:hAnsi="Arial"/>
                <w:b/>
                <w:snapToGrid w:val="0"/>
                <w:color w:val="000000"/>
                <w:sz w:val="24"/>
              </w:rPr>
            </w:pPr>
            <w:r>
              <w:rPr>
                <w:rFonts w:ascii="Arial" w:hAnsi="Arial"/>
                <w:b/>
                <w:snapToGrid w:val="0"/>
                <w:color w:val="000000"/>
                <w:sz w:val="24"/>
              </w:rPr>
              <w:t>232000</w:t>
            </w:r>
          </w:p>
        </w:tc>
        <w:tc>
          <w:tcPr>
            <w:tcW w:w="795" w:type="dxa"/>
            <w:tcBorders>
              <w:top w:val="single" w:sz="12" w:space="0" w:color="auto"/>
              <w:left w:val="single" w:sz="6" w:space="0" w:color="auto"/>
              <w:right w:val="single" w:sz="12" w:space="0" w:color="auto"/>
            </w:tcBorders>
          </w:tcPr>
          <w:p w:rsidR="00DD36E5" w:rsidRDefault="00DD36E5">
            <w:pPr>
              <w:jc w:val="center"/>
              <w:rPr>
                <w:rFonts w:ascii="Arial" w:hAnsi="Arial"/>
                <w:b/>
                <w:snapToGrid w:val="0"/>
                <w:color w:val="000000"/>
                <w:sz w:val="24"/>
              </w:rPr>
            </w:pPr>
            <w:r>
              <w:rPr>
                <w:rFonts w:ascii="Arial" w:hAnsi="Arial"/>
                <w:b/>
                <w:snapToGrid w:val="0"/>
                <w:color w:val="000000"/>
                <w:sz w:val="24"/>
              </w:rPr>
              <w:t>2,160</w:t>
            </w:r>
          </w:p>
        </w:tc>
      </w:tr>
      <w:tr w:rsidR="00DD36E5">
        <w:trPr>
          <w:trHeight w:val="252"/>
          <w:jc w:val="center"/>
        </w:trPr>
        <w:tc>
          <w:tcPr>
            <w:tcW w:w="528" w:type="dxa"/>
            <w:tcBorders>
              <w:left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567"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w:t>
            </w:r>
          </w:p>
        </w:tc>
        <w:tc>
          <w:tcPr>
            <w:tcW w:w="1062" w:type="dxa"/>
            <w:tcBorders>
              <w:left w:val="single" w:sz="6" w:space="0" w:color="auto"/>
              <w:right w:val="single" w:sz="6" w:space="0" w:color="auto"/>
            </w:tcBorders>
          </w:tcPr>
          <w:p w:rsidR="00DD36E5" w:rsidRDefault="00DD36E5">
            <w:pPr>
              <w:jc w:val="center"/>
              <w:rPr>
                <w:rFonts w:ascii="Arial" w:hAnsi="Arial"/>
                <w:snapToGrid w:val="0"/>
                <w:color w:val="000000"/>
                <w:sz w:val="24"/>
              </w:rPr>
            </w:pPr>
          </w:p>
        </w:tc>
        <w:tc>
          <w:tcPr>
            <w:tcW w:w="1062"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150 000</w:t>
            </w:r>
          </w:p>
        </w:tc>
        <w:tc>
          <w:tcPr>
            <w:tcW w:w="661"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0,91</w:t>
            </w:r>
          </w:p>
        </w:tc>
        <w:tc>
          <w:tcPr>
            <w:tcW w:w="995"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136500</w:t>
            </w:r>
          </w:p>
        </w:tc>
        <w:tc>
          <w:tcPr>
            <w:tcW w:w="995" w:type="dxa"/>
            <w:tcBorders>
              <w:left w:val="single" w:sz="6" w:space="0" w:color="auto"/>
              <w:right w:val="single" w:sz="6" w:space="0" w:color="auto"/>
            </w:tcBorders>
          </w:tcPr>
          <w:p w:rsidR="00DD36E5" w:rsidRDefault="00DD36E5">
            <w:pPr>
              <w:jc w:val="center"/>
              <w:rPr>
                <w:rFonts w:ascii="Arial" w:hAnsi="Arial"/>
                <w:b/>
                <w:snapToGrid w:val="0"/>
                <w:color w:val="000000"/>
                <w:sz w:val="24"/>
              </w:rPr>
            </w:pPr>
          </w:p>
        </w:tc>
        <w:tc>
          <w:tcPr>
            <w:tcW w:w="795" w:type="dxa"/>
            <w:tcBorders>
              <w:left w:val="single" w:sz="6" w:space="0" w:color="auto"/>
              <w:right w:val="single" w:sz="12" w:space="0" w:color="auto"/>
            </w:tcBorders>
          </w:tcPr>
          <w:p w:rsidR="00DD36E5" w:rsidRDefault="00DD36E5">
            <w:pPr>
              <w:jc w:val="center"/>
              <w:rPr>
                <w:rFonts w:ascii="Arial" w:hAnsi="Arial"/>
                <w:b/>
                <w:snapToGrid w:val="0"/>
                <w:color w:val="000000"/>
                <w:sz w:val="24"/>
              </w:rPr>
            </w:pPr>
          </w:p>
        </w:tc>
      </w:tr>
      <w:tr w:rsidR="00DD36E5">
        <w:trPr>
          <w:trHeight w:val="266"/>
          <w:jc w:val="center"/>
        </w:trPr>
        <w:tc>
          <w:tcPr>
            <w:tcW w:w="528" w:type="dxa"/>
            <w:tcBorders>
              <w:left w:val="single" w:sz="12" w:space="0" w:color="auto"/>
              <w:bottom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567"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3</w:t>
            </w:r>
          </w:p>
        </w:tc>
        <w:tc>
          <w:tcPr>
            <w:tcW w:w="1062" w:type="dxa"/>
            <w:tcBorders>
              <w:left w:val="single" w:sz="6" w:space="0" w:color="auto"/>
              <w:right w:val="single" w:sz="6" w:space="0" w:color="auto"/>
            </w:tcBorders>
          </w:tcPr>
          <w:p w:rsidR="00DD36E5" w:rsidRDefault="00DD36E5">
            <w:pPr>
              <w:jc w:val="center"/>
              <w:rPr>
                <w:rFonts w:ascii="Arial" w:hAnsi="Arial"/>
                <w:snapToGrid w:val="0"/>
                <w:color w:val="000000"/>
                <w:sz w:val="24"/>
              </w:rPr>
            </w:pPr>
          </w:p>
        </w:tc>
        <w:tc>
          <w:tcPr>
            <w:tcW w:w="1062"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200 000</w:t>
            </w:r>
          </w:p>
        </w:tc>
        <w:tc>
          <w:tcPr>
            <w:tcW w:w="661"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0,86</w:t>
            </w:r>
          </w:p>
        </w:tc>
        <w:tc>
          <w:tcPr>
            <w:tcW w:w="995"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172000</w:t>
            </w:r>
          </w:p>
        </w:tc>
        <w:tc>
          <w:tcPr>
            <w:tcW w:w="995" w:type="dxa"/>
            <w:tcBorders>
              <w:left w:val="single" w:sz="6" w:space="0" w:color="auto"/>
              <w:right w:val="single" w:sz="6" w:space="0" w:color="auto"/>
            </w:tcBorders>
          </w:tcPr>
          <w:p w:rsidR="00DD36E5" w:rsidRDefault="00DD36E5">
            <w:pPr>
              <w:jc w:val="center"/>
              <w:rPr>
                <w:rFonts w:ascii="Arial" w:hAnsi="Arial"/>
                <w:b/>
                <w:snapToGrid w:val="0"/>
                <w:color w:val="000000"/>
                <w:sz w:val="24"/>
              </w:rPr>
            </w:pPr>
          </w:p>
        </w:tc>
        <w:tc>
          <w:tcPr>
            <w:tcW w:w="795" w:type="dxa"/>
            <w:tcBorders>
              <w:left w:val="single" w:sz="6" w:space="0" w:color="auto"/>
              <w:right w:val="single" w:sz="12" w:space="0" w:color="auto"/>
            </w:tcBorders>
          </w:tcPr>
          <w:p w:rsidR="00DD36E5" w:rsidRDefault="00DD36E5">
            <w:pPr>
              <w:jc w:val="center"/>
              <w:rPr>
                <w:rFonts w:ascii="Arial" w:hAnsi="Arial"/>
                <w:b/>
                <w:snapToGrid w:val="0"/>
                <w:color w:val="000000"/>
                <w:sz w:val="24"/>
              </w:rPr>
            </w:pPr>
          </w:p>
        </w:tc>
      </w:tr>
      <w:tr w:rsidR="00DD36E5">
        <w:trPr>
          <w:trHeight w:val="266"/>
          <w:jc w:val="center"/>
        </w:trPr>
        <w:tc>
          <w:tcPr>
            <w:tcW w:w="528" w:type="dxa"/>
            <w:tcBorders>
              <w:top w:val="single" w:sz="12" w:space="0" w:color="auto"/>
              <w:left w:val="single" w:sz="12" w:space="0" w:color="auto"/>
              <w:bottom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567"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1062"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center"/>
              <w:rPr>
                <w:rFonts w:ascii="Arial" w:hAnsi="Arial"/>
                <w:snapToGrid w:val="0"/>
                <w:color w:val="000000"/>
                <w:sz w:val="24"/>
              </w:rPr>
            </w:pPr>
          </w:p>
        </w:tc>
        <w:tc>
          <w:tcPr>
            <w:tcW w:w="1062"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661"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995"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r>
              <w:rPr>
                <w:rFonts w:ascii="Arial" w:hAnsi="Arial"/>
                <w:snapToGrid w:val="0"/>
                <w:color w:val="000000"/>
                <w:sz w:val="24"/>
              </w:rPr>
              <w:t>432000</w:t>
            </w:r>
          </w:p>
        </w:tc>
        <w:tc>
          <w:tcPr>
            <w:tcW w:w="995"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center"/>
              <w:rPr>
                <w:rFonts w:ascii="Arial" w:hAnsi="Arial"/>
                <w:b/>
                <w:snapToGrid w:val="0"/>
                <w:color w:val="000000"/>
                <w:sz w:val="24"/>
              </w:rPr>
            </w:pPr>
          </w:p>
        </w:tc>
        <w:tc>
          <w:tcPr>
            <w:tcW w:w="795" w:type="dxa"/>
            <w:tcBorders>
              <w:top w:val="single" w:sz="12" w:space="0" w:color="auto"/>
              <w:left w:val="single" w:sz="6" w:space="0" w:color="auto"/>
              <w:bottom w:val="single" w:sz="12" w:space="0" w:color="auto"/>
              <w:right w:val="single" w:sz="12" w:space="0" w:color="auto"/>
            </w:tcBorders>
            <w:shd w:val="pct15" w:color="auto" w:fill="FFFFFF"/>
          </w:tcPr>
          <w:p w:rsidR="00DD36E5" w:rsidRDefault="00DD36E5">
            <w:pPr>
              <w:jc w:val="center"/>
              <w:rPr>
                <w:rFonts w:ascii="Arial" w:hAnsi="Arial"/>
                <w:b/>
                <w:snapToGrid w:val="0"/>
                <w:color w:val="000000"/>
                <w:sz w:val="24"/>
              </w:rPr>
            </w:pPr>
          </w:p>
        </w:tc>
      </w:tr>
      <w:tr w:rsidR="00DD36E5">
        <w:trPr>
          <w:trHeight w:val="252"/>
          <w:jc w:val="center"/>
        </w:trPr>
        <w:tc>
          <w:tcPr>
            <w:tcW w:w="528" w:type="dxa"/>
            <w:tcBorders>
              <w:top w:val="single" w:sz="12" w:space="0" w:color="auto"/>
              <w:left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r>
              <w:rPr>
                <w:rFonts w:ascii="Arial" w:hAnsi="Arial"/>
                <w:snapToGrid w:val="0"/>
                <w:color w:val="000000"/>
                <w:sz w:val="24"/>
              </w:rPr>
              <w:t>3</w:t>
            </w:r>
          </w:p>
        </w:tc>
        <w:tc>
          <w:tcPr>
            <w:tcW w:w="567" w:type="dxa"/>
            <w:tcBorders>
              <w:top w:val="single" w:sz="12"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w:t>
            </w:r>
          </w:p>
        </w:tc>
        <w:tc>
          <w:tcPr>
            <w:tcW w:w="1062" w:type="dxa"/>
            <w:tcBorders>
              <w:top w:val="single" w:sz="12"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300 000</w:t>
            </w:r>
          </w:p>
        </w:tc>
        <w:tc>
          <w:tcPr>
            <w:tcW w:w="1062" w:type="dxa"/>
            <w:tcBorders>
              <w:top w:val="single" w:sz="12"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200 000</w:t>
            </w:r>
          </w:p>
        </w:tc>
        <w:tc>
          <w:tcPr>
            <w:tcW w:w="661" w:type="dxa"/>
            <w:tcBorders>
              <w:top w:val="single" w:sz="12"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0,95</w:t>
            </w:r>
          </w:p>
        </w:tc>
        <w:tc>
          <w:tcPr>
            <w:tcW w:w="995" w:type="dxa"/>
            <w:tcBorders>
              <w:top w:val="single" w:sz="12"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190000</w:t>
            </w:r>
          </w:p>
        </w:tc>
        <w:tc>
          <w:tcPr>
            <w:tcW w:w="995" w:type="dxa"/>
            <w:tcBorders>
              <w:top w:val="single" w:sz="12" w:space="0" w:color="auto"/>
              <w:left w:val="single" w:sz="6" w:space="0" w:color="auto"/>
              <w:right w:val="single" w:sz="6" w:space="0" w:color="auto"/>
            </w:tcBorders>
          </w:tcPr>
          <w:p w:rsidR="00DD36E5" w:rsidRDefault="00DD36E5">
            <w:pPr>
              <w:jc w:val="center"/>
              <w:rPr>
                <w:rFonts w:ascii="Arial" w:hAnsi="Arial"/>
                <w:b/>
                <w:snapToGrid w:val="0"/>
                <w:color w:val="000000"/>
                <w:sz w:val="24"/>
              </w:rPr>
            </w:pPr>
            <w:r>
              <w:rPr>
                <w:rFonts w:ascii="Arial" w:hAnsi="Arial"/>
                <w:b/>
                <w:snapToGrid w:val="0"/>
                <w:color w:val="000000"/>
                <w:sz w:val="24"/>
              </w:rPr>
              <w:t>375500</w:t>
            </w:r>
          </w:p>
        </w:tc>
        <w:tc>
          <w:tcPr>
            <w:tcW w:w="795" w:type="dxa"/>
            <w:tcBorders>
              <w:top w:val="single" w:sz="12" w:space="0" w:color="auto"/>
              <w:left w:val="single" w:sz="6" w:space="0" w:color="auto"/>
              <w:right w:val="single" w:sz="12" w:space="0" w:color="auto"/>
            </w:tcBorders>
          </w:tcPr>
          <w:p w:rsidR="00DD36E5" w:rsidRDefault="00DD36E5">
            <w:pPr>
              <w:jc w:val="center"/>
              <w:rPr>
                <w:rFonts w:ascii="Arial" w:hAnsi="Arial"/>
                <w:b/>
                <w:snapToGrid w:val="0"/>
                <w:color w:val="000000"/>
                <w:sz w:val="24"/>
              </w:rPr>
            </w:pPr>
            <w:r>
              <w:rPr>
                <w:rFonts w:ascii="Arial" w:hAnsi="Arial"/>
                <w:b/>
                <w:snapToGrid w:val="0"/>
                <w:color w:val="000000"/>
                <w:sz w:val="24"/>
              </w:rPr>
              <w:t>2,252</w:t>
            </w:r>
          </w:p>
        </w:tc>
      </w:tr>
      <w:tr w:rsidR="00DD36E5">
        <w:trPr>
          <w:trHeight w:val="252"/>
          <w:jc w:val="center"/>
        </w:trPr>
        <w:tc>
          <w:tcPr>
            <w:tcW w:w="528" w:type="dxa"/>
            <w:tcBorders>
              <w:left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567"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w:t>
            </w:r>
          </w:p>
        </w:tc>
        <w:tc>
          <w:tcPr>
            <w:tcW w:w="1062" w:type="dxa"/>
            <w:tcBorders>
              <w:left w:val="single" w:sz="6" w:space="0" w:color="auto"/>
              <w:right w:val="single" w:sz="6" w:space="0" w:color="auto"/>
            </w:tcBorders>
          </w:tcPr>
          <w:p w:rsidR="00DD36E5" w:rsidRDefault="00DD36E5">
            <w:pPr>
              <w:jc w:val="center"/>
              <w:rPr>
                <w:rFonts w:ascii="Arial" w:hAnsi="Arial"/>
                <w:snapToGrid w:val="0"/>
                <w:color w:val="000000"/>
                <w:sz w:val="24"/>
              </w:rPr>
            </w:pPr>
          </w:p>
        </w:tc>
        <w:tc>
          <w:tcPr>
            <w:tcW w:w="1062"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250 000</w:t>
            </w:r>
          </w:p>
        </w:tc>
        <w:tc>
          <w:tcPr>
            <w:tcW w:w="661"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0,91</w:t>
            </w:r>
          </w:p>
        </w:tc>
        <w:tc>
          <w:tcPr>
            <w:tcW w:w="995"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227500</w:t>
            </w:r>
          </w:p>
        </w:tc>
        <w:tc>
          <w:tcPr>
            <w:tcW w:w="995" w:type="dxa"/>
            <w:tcBorders>
              <w:left w:val="single" w:sz="6" w:space="0" w:color="auto"/>
              <w:right w:val="single" w:sz="6" w:space="0" w:color="auto"/>
            </w:tcBorders>
          </w:tcPr>
          <w:p w:rsidR="00DD36E5" w:rsidRDefault="00DD36E5">
            <w:pPr>
              <w:jc w:val="center"/>
              <w:rPr>
                <w:rFonts w:ascii="Arial" w:hAnsi="Arial"/>
                <w:b/>
                <w:snapToGrid w:val="0"/>
                <w:color w:val="000000"/>
                <w:sz w:val="24"/>
              </w:rPr>
            </w:pPr>
          </w:p>
        </w:tc>
        <w:tc>
          <w:tcPr>
            <w:tcW w:w="795" w:type="dxa"/>
            <w:tcBorders>
              <w:left w:val="single" w:sz="6" w:space="0" w:color="auto"/>
              <w:right w:val="single" w:sz="12" w:space="0" w:color="auto"/>
            </w:tcBorders>
          </w:tcPr>
          <w:p w:rsidR="00DD36E5" w:rsidRDefault="00DD36E5">
            <w:pPr>
              <w:jc w:val="center"/>
              <w:rPr>
                <w:rFonts w:ascii="Arial" w:hAnsi="Arial"/>
                <w:b/>
                <w:snapToGrid w:val="0"/>
                <w:color w:val="000000"/>
                <w:sz w:val="24"/>
              </w:rPr>
            </w:pPr>
          </w:p>
        </w:tc>
      </w:tr>
      <w:tr w:rsidR="00DD36E5">
        <w:trPr>
          <w:trHeight w:val="266"/>
          <w:jc w:val="center"/>
        </w:trPr>
        <w:tc>
          <w:tcPr>
            <w:tcW w:w="528" w:type="dxa"/>
            <w:tcBorders>
              <w:left w:val="single" w:sz="12" w:space="0" w:color="auto"/>
              <w:bottom w:val="single" w:sz="12"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567"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3</w:t>
            </w:r>
          </w:p>
        </w:tc>
        <w:tc>
          <w:tcPr>
            <w:tcW w:w="1062" w:type="dxa"/>
            <w:tcBorders>
              <w:left w:val="single" w:sz="6" w:space="0" w:color="auto"/>
              <w:right w:val="single" w:sz="6" w:space="0" w:color="auto"/>
            </w:tcBorders>
          </w:tcPr>
          <w:p w:rsidR="00DD36E5" w:rsidRDefault="00DD36E5">
            <w:pPr>
              <w:jc w:val="center"/>
              <w:rPr>
                <w:rFonts w:ascii="Arial" w:hAnsi="Arial"/>
                <w:snapToGrid w:val="0"/>
                <w:color w:val="000000"/>
                <w:sz w:val="24"/>
              </w:rPr>
            </w:pPr>
          </w:p>
        </w:tc>
        <w:tc>
          <w:tcPr>
            <w:tcW w:w="1062"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300 000</w:t>
            </w:r>
          </w:p>
        </w:tc>
        <w:tc>
          <w:tcPr>
            <w:tcW w:w="661"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0,86</w:t>
            </w:r>
          </w:p>
        </w:tc>
        <w:tc>
          <w:tcPr>
            <w:tcW w:w="995"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258000</w:t>
            </w:r>
          </w:p>
        </w:tc>
        <w:tc>
          <w:tcPr>
            <w:tcW w:w="995" w:type="dxa"/>
            <w:tcBorders>
              <w:left w:val="single" w:sz="6" w:space="0" w:color="auto"/>
              <w:right w:val="single" w:sz="6" w:space="0" w:color="auto"/>
            </w:tcBorders>
          </w:tcPr>
          <w:p w:rsidR="00DD36E5" w:rsidRDefault="00DD36E5">
            <w:pPr>
              <w:jc w:val="center"/>
              <w:rPr>
                <w:rFonts w:ascii="Arial" w:hAnsi="Arial"/>
                <w:b/>
                <w:snapToGrid w:val="0"/>
                <w:color w:val="000000"/>
                <w:sz w:val="24"/>
              </w:rPr>
            </w:pPr>
          </w:p>
        </w:tc>
        <w:tc>
          <w:tcPr>
            <w:tcW w:w="795" w:type="dxa"/>
            <w:tcBorders>
              <w:left w:val="single" w:sz="6" w:space="0" w:color="auto"/>
              <w:right w:val="single" w:sz="12" w:space="0" w:color="auto"/>
            </w:tcBorders>
          </w:tcPr>
          <w:p w:rsidR="00DD36E5" w:rsidRDefault="00DD36E5">
            <w:pPr>
              <w:jc w:val="center"/>
              <w:rPr>
                <w:rFonts w:ascii="Arial" w:hAnsi="Arial"/>
                <w:b/>
                <w:snapToGrid w:val="0"/>
                <w:color w:val="000000"/>
                <w:sz w:val="24"/>
              </w:rPr>
            </w:pPr>
          </w:p>
        </w:tc>
      </w:tr>
      <w:tr w:rsidR="00DD36E5">
        <w:trPr>
          <w:trHeight w:val="266"/>
          <w:jc w:val="center"/>
        </w:trPr>
        <w:tc>
          <w:tcPr>
            <w:tcW w:w="528" w:type="dxa"/>
            <w:tcBorders>
              <w:top w:val="single" w:sz="12" w:space="0" w:color="auto"/>
              <w:left w:val="single" w:sz="12" w:space="0" w:color="auto"/>
              <w:bottom w:val="single" w:sz="12" w:space="0" w:color="auto"/>
              <w:right w:val="single" w:sz="6" w:space="0" w:color="auto"/>
            </w:tcBorders>
            <w:shd w:val="pct35" w:color="auto" w:fill="FFFFFF"/>
          </w:tcPr>
          <w:p w:rsidR="00DD36E5" w:rsidRDefault="00DD36E5">
            <w:pPr>
              <w:jc w:val="right"/>
              <w:rPr>
                <w:rFonts w:ascii="Arial" w:hAnsi="Arial"/>
                <w:snapToGrid w:val="0"/>
                <w:color w:val="000000"/>
                <w:sz w:val="24"/>
              </w:rPr>
            </w:pPr>
          </w:p>
        </w:tc>
        <w:tc>
          <w:tcPr>
            <w:tcW w:w="567"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1062"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1062"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661"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995"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r>
              <w:rPr>
                <w:rFonts w:ascii="Arial" w:hAnsi="Arial"/>
                <w:snapToGrid w:val="0"/>
                <w:color w:val="000000"/>
                <w:sz w:val="24"/>
              </w:rPr>
              <w:t>675500</w:t>
            </w:r>
          </w:p>
        </w:tc>
        <w:tc>
          <w:tcPr>
            <w:tcW w:w="995" w:type="dxa"/>
            <w:tcBorders>
              <w:top w:val="single" w:sz="12"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p>
        </w:tc>
        <w:tc>
          <w:tcPr>
            <w:tcW w:w="795" w:type="dxa"/>
            <w:tcBorders>
              <w:top w:val="single" w:sz="12" w:space="0" w:color="auto"/>
              <w:left w:val="single" w:sz="6" w:space="0" w:color="auto"/>
              <w:bottom w:val="single" w:sz="12" w:space="0" w:color="auto"/>
              <w:right w:val="single" w:sz="12" w:space="0" w:color="auto"/>
            </w:tcBorders>
            <w:shd w:val="pct15" w:color="auto" w:fill="FFFFFF"/>
          </w:tcPr>
          <w:p w:rsidR="00DD36E5" w:rsidRDefault="00DD36E5">
            <w:pPr>
              <w:jc w:val="right"/>
              <w:rPr>
                <w:rFonts w:ascii="Arial" w:hAnsi="Arial"/>
                <w:snapToGrid w:val="0"/>
                <w:color w:val="000000"/>
                <w:sz w:val="24"/>
              </w:rPr>
            </w:pPr>
          </w:p>
        </w:tc>
      </w:tr>
    </w:tbl>
    <w:p w:rsidR="00DD36E5" w:rsidRDefault="00DD36E5">
      <w:pPr>
        <w:pStyle w:val="20"/>
        <w:ind w:firstLine="709"/>
      </w:pPr>
      <w:r>
        <w:t>Условия принятия решения по этому показателю такие:</w:t>
      </w:r>
    </w:p>
    <w:p w:rsidR="00DD36E5" w:rsidRDefault="00DD36E5">
      <w:pPr>
        <w:pStyle w:val="20"/>
        <w:ind w:firstLine="709"/>
      </w:pPr>
    </w:p>
    <w:p w:rsidR="00DD36E5" w:rsidRDefault="00DD36E5">
      <w:pPr>
        <w:pStyle w:val="20"/>
        <w:rPr>
          <w:snapToGrid w:val="0"/>
          <w:color w:val="000000"/>
        </w:rPr>
      </w:pPr>
      <w:r>
        <w:rPr>
          <w:rFonts w:ascii="Arial" w:hAnsi="Arial"/>
          <w:b/>
          <w:snapToGrid w:val="0"/>
          <w:color w:val="000000"/>
        </w:rPr>
        <w:t xml:space="preserve">NPV       0, </w:t>
      </w:r>
      <w:r>
        <w:rPr>
          <w:snapToGrid w:val="0"/>
          <w:color w:val="000000"/>
        </w:rPr>
        <w:t>проект может быть принят,</w:t>
      </w:r>
    </w:p>
    <w:p w:rsidR="00DD36E5" w:rsidRDefault="00DD36E5">
      <w:pPr>
        <w:pStyle w:val="20"/>
        <w:rPr>
          <w:rFonts w:ascii="Arial" w:hAnsi="Arial"/>
          <w:b/>
          <w:snapToGrid w:val="0"/>
          <w:color w:val="000000"/>
        </w:rPr>
      </w:pPr>
      <w:r>
        <w:rPr>
          <w:rFonts w:ascii="Arial" w:hAnsi="Arial"/>
          <w:b/>
          <w:snapToGrid w:val="0"/>
          <w:color w:val="000000"/>
        </w:rPr>
        <w:t xml:space="preserve">NPV       0, </w:t>
      </w:r>
      <w:r>
        <w:rPr>
          <w:snapToGrid w:val="0"/>
          <w:color w:val="000000"/>
        </w:rPr>
        <w:t>проект должен быть отклонен,</w:t>
      </w:r>
    </w:p>
    <w:p w:rsidR="00DD36E5" w:rsidRDefault="00DD36E5">
      <w:pPr>
        <w:pStyle w:val="20"/>
      </w:pPr>
      <w:r>
        <w:rPr>
          <w:rFonts w:ascii="Arial" w:hAnsi="Arial"/>
          <w:b/>
          <w:snapToGrid w:val="0"/>
          <w:color w:val="000000"/>
        </w:rPr>
        <w:t xml:space="preserve">NPV  =   0, </w:t>
      </w:r>
      <w:r>
        <w:rPr>
          <w:snapToGrid w:val="0"/>
          <w:color w:val="000000"/>
        </w:rPr>
        <w:t>проект и не прибыльный и не убыточный (проект должен быть отклонен).</w:t>
      </w:r>
    </w:p>
    <w:p w:rsidR="00DD36E5" w:rsidRDefault="00DD36E5">
      <w:pPr>
        <w:pStyle w:val="20"/>
        <w:ind w:firstLine="709"/>
      </w:pPr>
    </w:p>
    <w:p w:rsidR="00DD36E5" w:rsidRDefault="00DD36E5">
      <w:pPr>
        <w:pStyle w:val="20"/>
        <w:ind w:firstLine="709"/>
        <w:rPr>
          <w:snapToGrid w:val="0"/>
          <w:color w:val="000000"/>
        </w:rPr>
      </w:pPr>
      <w:r>
        <w:t xml:space="preserve">В данном случае все </w:t>
      </w:r>
      <w:r>
        <w:rPr>
          <w:rFonts w:ascii="Arial" w:hAnsi="Arial"/>
          <w:b/>
          <w:snapToGrid w:val="0"/>
          <w:color w:val="000000"/>
          <w:sz w:val="24"/>
        </w:rPr>
        <w:t xml:space="preserve">NPV </w:t>
      </w:r>
      <w:r>
        <w:rPr>
          <w:snapToGrid w:val="0"/>
          <w:color w:val="000000"/>
        </w:rPr>
        <w:t>больше 0, т. е. Все три проекта могут быть приняты.</w:t>
      </w:r>
    </w:p>
    <w:p w:rsidR="00DD36E5" w:rsidRDefault="00DD36E5">
      <w:pPr>
        <w:pStyle w:val="20"/>
        <w:rPr>
          <w:rFonts w:ascii="Arial" w:hAnsi="Arial"/>
          <w:b/>
          <w:snapToGrid w:val="0"/>
          <w:color w:val="000000"/>
          <w:sz w:val="24"/>
        </w:rPr>
      </w:pPr>
    </w:p>
    <w:p w:rsidR="00DD36E5" w:rsidRDefault="00DD36E5">
      <w:pPr>
        <w:pStyle w:val="20"/>
        <w:rPr>
          <w:snapToGrid w:val="0"/>
          <w:color w:val="000000"/>
        </w:rPr>
      </w:pPr>
      <w:r>
        <w:rPr>
          <w:rFonts w:ascii="Arial" w:hAnsi="Arial"/>
          <w:b/>
          <w:snapToGrid w:val="0"/>
          <w:color w:val="000000"/>
          <w:sz w:val="24"/>
        </w:rPr>
        <w:t>PI              1, проект может быть принят</w:t>
      </w:r>
    </w:p>
    <w:p w:rsidR="00DD36E5" w:rsidRDefault="00DD36E5">
      <w:pPr>
        <w:pStyle w:val="20"/>
        <w:rPr>
          <w:rFonts w:ascii="Arial" w:hAnsi="Arial"/>
          <w:b/>
          <w:snapToGrid w:val="0"/>
          <w:color w:val="000000"/>
          <w:sz w:val="24"/>
        </w:rPr>
      </w:pPr>
      <w:r>
        <w:rPr>
          <w:rFonts w:ascii="Arial" w:hAnsi="Arial"/>
          <w:b/>
          <w:snapToGrid w:val="0"/>
          <w:color w:val="000000"/>
          <w:sz w:val="24"/>
        </w:rPr>
        <w:t>PI              1, проект не может быть принят</w:t>
      </w:r>
    </w:p>
    <w:p w:rsidR="00DD36E5" w:rsidRDefault="00DD36E5">
      <w:pPr>
        <w:pStyle w:val="20"/>
        <w:rPr>
          <w:snapToGrid w:val="0"/>
          <w:color w:val="000000"/>
        </w:rPr>
      </w:pPr>
      <w:r>
        <w:rPr>
          <w:rFonts w:ascii="Arial" w:hAnsi="Arial"/>
          <w:b/>
          <w:snapToGrid w:val="0"/>
          <w:color w:val="000000"/>
          <w:sz w:val="24"/>
        </w:rPr>
        <w:t>PI        =    1, проект ни доходный, ни убыточный (должен быть отклонен)</w:t>
      </w:r>
    </w:p>
    <w:p w:rsidR="00DD36E5" w:rsidRDefault="00DD36E5">
      <w:pPr>
        <w:pStyle w:val="20"/>
        <w:ind w:firstLine="709"/>
        <w:rPr>
          <w:snapToGrid w:val="0"/>
          <w:color w:val="000000"/>
        </w:rPr>
      </w:pPr>
    </w:p>
    <w:p w:rsidR="00DD36E5" w:rsidRDefault="00DD36E5">
      <w:pPr>
        <w:pStyle w:val="20"/>
        <w:ind w:firstLine="709"/>
      </w:pPr>
      <w:r>
        <w:rPr>
          <w:snapToGrid w:val="0"/>
          <w:color w:val="000000"/>
        </w:rPr>
        <w:t xml:space="preserve"> У всех трех проектов </w:t>
      </w:r>
      <w:r>
        <w:rPr>
          <w:rFonts w:ascii="Arial" w:hAnsi="Arial"/>
          <w:b/>
          <w:snapToGrid w:val="0"/>
          <w:color w:val="000000"/>
          <w:sz w:val="24"/>
        </w:rPr>
        <w:t>PI</w:t>
      </w:r>
      <w:r>
        <w:rPr>
          <w:snapToGrid w:val="0"/>
          <w:color w:val="000000"/>
        </w:rPr>
        <w:t xml:space="preserve">  больше единицы, значит можно принять все три проекта. Но поскольку </w:t>
      </w:r>
      <w:r>
        <w:rPr>
          <w:rFonts w:ascii="Arial" w:hAnsi="Arial"/>
          <w:b/>
          <w:snapToGrid w:val="0"/>
          <w:color w:val="000000"/>
          <w:sz w:val="24"/>
        </w:rPr>
        <w:t xml:space="preserve">PI </w:t>
      </w:r>
      <w:r>
        <w:rPr>
          <w:snapToGrid w:val="0"/>
          <w:color w:val="000000"/>
        </w:rPr>
        <w:t>третьего проекта – максимально, то мы выбираем его.</w:t>
      </w:r>
    </w:p>
    <w:p w:rsidR="00DD36E5" w:rsidRDefault="00DD36E5">
      <w:pPr>
        <w:pStyle w:val="1"/>
        <w:spacing w:before="120" w:after="120"/>
        <w:jc w:val="left"/>
        <w:rPr>
          <w:b/>
          <w:i/>
          <w:sz w:val="28"/>
        </w:rPr>
      </w:pPr>
    </w:p>
    <w:p w:rsidR="00DD36E5" w:rsidRDefault="00DD36E5">
      <w:pPr>
        <w:pStyle w:val="1"/>
        <w:spacing w:before="120" w:after="120"/>
        <w:jc w:val="left"/>
        <w:rPr>
          <w:b/>
          <w:i/>
          <w:sz w:val="28"/>
          <w:lang w:val="en-US"/>
        </w:rPr>
      </w:pPr>
      <w:r>
        <w:rPr>
          <w:b/>
          <w:i/>
          <w:sz w:val="28"/>
        </w:rPr>
        <w:t>3.2.3. Норма рентабельности инвестиций (</w:t>
      </w:r>
      <w:r>
        <w:rPr>
          <w:b/>
          <w:i/>
          <w:sz w:val="28"/>
          <w:lang w:val="en-US"/>
        </w:rPr>
        <w:t>IRR)</w:t>
      </w:r>
    </w:p>
    <w:p w:rsidR="00DD36E5" w:rsidRDefault="00DD36E5">
      <w:pPr>
        <w:rPr>
          <w:sz w:val="28"/>
          <w:lang w:val="en-US"/>
        </w:rPr>
      </w:pPr>
      <w:r>
        <w:rPr>
          <w:sz w:val="28"/>
        </w:rPr>
        <w:t xml:space="preserve">при </w:t>
      </w:r>
      <w:r>
        <w:rPr>
          <w:sz w:val="28"/>
          <w:lang w:val="en-US"/>
        </w:rPr>
        <w:t>r</w:t>
      </w:r>
      <w:r>
        <w:rPr>
          <w:sz w:val="28"/>
          <w:vertAlign w:val="subscript"/>
          <w:lang w:val="en-US"/>
        </w:rPr>
        <w:t>1</w:t>
      </w:r>
      <w:r>
        <w:rPr>
          <w:sz w:val="28"/>
          <w:lang w:val="en-US"/>
        </w:rPr>
        <w:t xml:space="preserve"> = 0,1, a r</w:t>
      </w:r>
      <w:r>
        <w:rPr>
          <w:sz w:val="28"/>
          <w:vertAlign w:val="subscript"/>
          <w:lang w:val="en-US"/>
        </w:rPr>
        <w:t>2</w:t>
      </w:r>
      <w:r>
        <w:rPr>
          <w:sz w:val="28"/>
          <w:lang w:val="en-US"/>
        </w:rPr>
        <w:t xml:space="preserve"> = 0,60</w:t>
      </w:r>
    </w:p>
    <w:p w:rsidR="00DD36E5" w:rsidRDefault="00DD36E5">
      <w:pPr>
        <w:rPr>
          <w:sz w:val="28"/>
          <w:lang w:val="en-US"/>
        </w:rPr>
      </w:pPr>
    </w:p>
    <w:tbl>
      <w:tblPr>
        <w:tblW w:w="0" w:type="auto"/>
        <w:tblInd w:w="-45" w:type="dxa"/>
        <w:tblLayout w:type="fixed"/>
        <w:tblCellMar>
          <w:left w:w="30" w:type="dxa"/>
          <w:right w:w="30" w:type="dxa"/>
        </w:tblCellMar>
        <w:tblLook w:val="0000" w:firstRow="0" w:lastRow="0" w:firstColumn="0" w:lastColumn="0" w:noHBand="0" w:noVBand="0"/>
      </w:tblPr>
      <w:tblGrid>
        <w:gridCol w:w="727"/>
        <w:gridCol w:w="2931"/>
        <w:gridCol w:w="1051"/>
        <w:gridCol w:w="1101"/>
        <w:gridCol w:w="1397"/>
        <w:gridCol w:w="1051"/>
        <w:gridCol w:w="1052"/>
        <w:gridCol w:w="1051"/>
      </w:tblGrid>
      <w:tr w:rsidR="00DD36E5">
        <w:trPr>
          <w:trHeight w:val="353"/>
        </w:trPr>
        <w:tc>
          <w:tcPr>
            <w:tcW w:w="727" w:type="dxa"/>
            <w:tcBorders>
              <w:top w:val="single" w:sz="12" w:space="0" w:color="auto"/>
              <w:left w:val="single" w:sz="12" w:space="0" w:color="auto"/>
              <w:right w:val="single" w:sz="12"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Год</w:t>
            </w:r>
          </w:p>
        </w:tc>
        <w:tc>
          <w:tcPr>
            <w:tcW w:w="2931" w:type="dxa"/>
            <w:tcBorders>
              <w:top w:val="single" w:sz="12" w:space="0" w:color="auto"/>
              <w:left w:val="single" w:sz="12" w:space="0" w:color="auto"/>
              <w:right w:val="single" w:sz="12"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Денежные потоки</w:t>
            </w:r>
          </w:p>
        </w:tc>
        <w:tc>
          <w:tcPr>
            <w:tcW w:w="2152" w:type="dxa"/>
            <w:hMerge w:val="restart"/>
            <w:tcBorders>
              <w:top w:val="single" w:sz="12" w:space="0" w:color="auto"/>
              <w:left w:val="single" w:sz="12" w:space="0" w:color="auto"/>
              <w:bottom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Расчет №1</w:t>
            </w:r>
          </w:p>
        </w:tc>
        <w:tc>
          <w:tcPr>
            <w:tcW w:w="0" w:type="auto"/>
            <w:hMerge/>
            <w:tcBorders>
              <w:top w:val="single" w:sz="12" w:space="0" w:color="auto"/>
              <w:bottom w:val="single" w:sz="6" w:space="0" w:color="auto"/>
            </w:tcBorders>
            <w:shd w:val="pct55" w:color="auto" w:fill="FFFFFF"/>
          </w:tcPr>
          <w:p w:rsidR="00DD36E5" w:rsidRDefault="00DD36E5">
            <w:pPr>
              <w:jc w:val="center"/>
              <w:rPr>
                <w:rFonts w:ascii="Arial" w:hAnsi="Arial"/>
                <w:b/>
                <w:snapToGrid w:val="0"/>
                <w:color w:val="000000"/>
                <w:sz w:val="28"/>
              </w:rPr>
            </w:pPr>
          </w:p>
        </w:tc>
        <w:tc>
          <w:tcPr>
            <w:tcW w:w="1397" w:type="dxa"/>
            <w:tcBorders>
              <w:top w:val="single" w:sz="12" w:space="0" w:color="auto"/>
              <w:bottom w:val="single" w:sz="6" w:space="0" w:color="auto"/>
              <w:right w:val="single" w:sz="12" w:space="0" w:color="auto"/>
            </w:tcBorders>
            <w:shd w:val="pct55" w:color="auto" w:fill="FFFFFF"/>
          </w:tcPr>
          <w:p w:rsidR="00DD36E5" w:rsidRDefault="00DD36E5">
            <w:pPr>
              <w:jc w:val="center"/>
              <w:rPr>
                <w:rFonts w:ascii="Arial" w:hAnsi="Arial"/>
                <w:b/>
                <w:snapToGrid w:val="0"/>
                <w:color w:val="000000"/>
                <w:sz w:val="28"/>
              </w:rPr>
            </w:pPr>
          </w:p>
        </w:tc>
        <w:tc>
          <w:tcPr>
            <w:tcW w:w="2103" w:type="dxa"/>
            <w:hMerge w:val="restart"/>
            <w:tcBorders>
              <w:top w:val="single" w:sz="12" w:space="0" w:color="auto"/>
              <w:left w:val="single" w:sz="12" w:space="0" w:color="auto"/>
              <w:bottom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Расчет №2</w:t>
            </w:r>
          </w:p>
        </w:tc>
        <w:tc>
          <w:tcPr>
            <w:tcW w:w="0" w:type="auto"/>
            <w:hMerge/>
            <w:tcBorders>
              <w:top w:val="single" w:sz="12" w:space="0" w:color="auto"/>
              <w:bottom w:val="single" w:sz="6" w:space="0" w:color="auto"/>
            </w:tcBorders>
            <w:shd w:val="pct55" w:color="auto" w:fill="FFFFFF"/>
          </w:tcPr>
          <w:p w:rsidR="00DD36E5" w:rsidRDefault="00DD36E5">
            <w:pPr>
              <w:jc w:val="center"/>
              <w:rPr>
                <w:rFonts w:ascii="Arial" w:hAnsi="Arial"/>
                <w:b/>
                <w:snapToGrid w:val="0"/>
                <w:color w:val="000000"/>
                <w:sz w:val="28"/>
              </w:rPr>
            </w:pPr>
          </w:p>
        </w:tc>
        <w:tc>
          <w:tcPr>
            <w:tcW w:w="1051" w:type="dxa"/>
            <w:tcBorders>
              <w:top w:val="single" w:sz="12" w:space="0" w:color="auto"/>
              <w:bottom w:val="single" w:sz="6" w:space="0" w:color="auto"/>
              <w:right w:val="single" w:sz="12" w:space="0" w:color="auto"/>
            </w:tcBorders>
            <w:shd w:val="pct55" w:color="auto" w:fill="FFFFFF"/>
          </w:tcPr>
          <w:p w:rsidR="00DD36E5" w:rsidRDefault="00DD36E5">
            <w:pPr>
              <w:jc w:val="center"/>
              <w:rPr>
                <w:rFonts w:ascii="Arial" w:hAnsi="Arial"/>
                <w:b/>
                <w:snapToGrid w:val="0"/>
                <w:color w:val="000000"/>
                <w:sz w:val="28"/>
              </w:rPr>
            </w:pPr>
          </w:p>
        </w:tc>
      </w:tr>
      <w:tr w:rsidR="00DD36E5">
        <w:trPr>
          <w:trHeight w:val="367"/>
        </w:trPr>
        <w:tc>
          <w:tcPr>
            <w:tcW w:w="727" w:type="dxa"/>
            <w:tcBorders>
              <w:left w:val="single" w:sz="12" w:space="0" w:color="auto"/>
              <w:right w:val="single" w:sz="12" w:space="0" w:color="auto"/>
            </w:tcBorders>
            <w:shd w:val="pct55" w:color="auto" w:fill="FFFFFF"/>
          </w:tcPr>
          <w:p w:rsidR="00DD36E5" w:rsidRDefault="00DD36E5">
            <w:pPr>
              <w:jc w:val="center"/>
              <w:rPr>
                <w:rFonts w:ascii="Arial" w:hAnsi="Arial"/>
                <w:b/>
                <w:snapToGrid w:val="0"/>
                <w:color w:val="000000"/>
                <w:sz w:val="28"/>
              </w:rPr>
            </w:pPr>
          </w:p>
        </w:tc>
        <w:tc>
          <w:tcPr>
            <w:tcW w:w="2931" w:type="dxa"/>
            <w:tcBorders>
              <w:left w:val="single" w:sz="12" w:space="0" w:color="auto"/>
              <w:right w:val="single" w:sz="12" w:space="0" w:color="auto"/>
            </w:tcBorders>
            <w:shd w:val="pct55" w:color="auto" w:fill="FFFFFF"/>
          </w:tcPr>
          <w:p w:rsidR="00DD36E5" w:rsidRDefault="00DD36E5">
            <w:pPr>
              <w:jc w:val="center"/>
              <w:rPr>
                <w:rFonts w:ascii="Arial" w:hAnsi="Arial"/>
                <w:b/>
                <w:snapToGrid w:val="0"/>
                <w:color w:val="000000"/>
                <w:sz w:val="28"/>
              </w:rPr>
            </w:pPr>
          </w:p>
        </w:tc>
        <w:tc>
          <w:tcPr>
            <w:tcW w:w="1051" w:type="dxa"/>
            <w:tcBorders>
              <w:top w:val="single" w:sz="6" w:space="0" w:color="auto"/>
              <w:left w:val="single" w:sz="12" w:space="0" w:color="auto"/>
              <w:right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kg</w:t>
            </w:r>
          </w:p>
        </w:tc>
        <w:tc>
          <w:tcPr>
            <w:tcW w:w="1101" w:type="dxa"/>
            <w:tcBorders>
              <w:top w:val="single" w:sz="6" w:space="0" w:color="auto"/>
              <w:left w:val="single" w:sz="6" w:space="0" w:color="auto"/>
              <w:right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Pkg</w:t>
            </w:r>
          </w:p>
        </w:tc>
        <w:tc>
          <w:tcPr>
            <w:tcW w:w="1397" w:type="dxa"/>
            <w:tcBorders>
              <w:top w:val="single" w:sz="6" w:space="0" w:color="auto"/>
              <w:left w:val="single" w:sz="6" w:space="0" w:color="auto"/>
              <w:right w:val="single" w:sz="12"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NPV1</w:t>
            </w:r>
          </w:p>
        </w:tc>
        <w:tc>
          <w:tcPr>
            <w:tcW w:w="1051" w:type="dxa"/>
            <w:tcBorders>
              <w:top w:val="single" w:sz="6" w:space="0" w:color="auto"/>
              <w:left w:val="single" w:sz="12" w:space="0" w:color="auto"/>
              <w:right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kg</w:t>
            </w:r>
          </w:p>
        </w:tc>
        <w:tc>
          <w:tcPr>
            <w:tcW w:w="1052" w:type="dxa"/>
            <w:tcBorders>
              <w:top w:val="single" w:sz="6" w:space="0" w:color="auto"/>
              <w:left w:val="single" w:sz="6" w:space="0" w:color="auto"/>
              <w:right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Pkg</w:t>
            </w:r>
          </w:p>
        </w:tc>
        <w:tc>
          <w:tcPr>
            <w:tcW w:w="1051" w:type="dxa"/>
            <w:tcBorders>
              <w:top w:val="single" w:sz="6" w:space="0" w:color="auto"/>
              <w:left w:val="single" w:sz="6" w:space="0" w:color="auto"/>
              <w:right w:val="single" w:sz="12"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NPV2</w:t>
            </w:r>
          </w:p>
        </w:tc>
      </w:tr>
      <w:tr w:rsidR="00DD36E5">
        <w:trPr>
          <w:trHeight w:val="353"/>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rPr>
            </w:pPr>
          </w:p>
        </w:tc>
        <w:tc>
          <w:tcPr>
            <w:tcW w:w="2931" w:type="dxa"/>
            <w:tcBorders>
              <w:top w:val="single" w:sz="12" w:space="0" w:color="auto"/>
              <w:left w:val="nil"/>
              <w:bottom w:val="single" w:sz="6" w:space="0" w:color="auto"/>
              <w:right w:val="single" w:sz="6" w:space="0" w:color="auto"/>
            </w:tcBorders>
            <w:shd w:val="pct3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100 000</w:t>
            </w:r>
          </w:p>
        </w:tc>
        <w:tc>
          <w:tcPr>
            <w:tcW w:w="1051" w:type="dxa"/>
            <w:tcBorders>
              <w:top w:val="single" w:sz="12" w:space="0" w:color="auto"/>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snapToGrid w:val="0"/>
                <w:color w:val="000000"/>
              </w:rPr>
            </w:pPr>
          </w:p>
        </w:tc>
        <w:tc>
          <w:tcPr>
            <w:tcW w:w="1101" w:type="dxa"/>
            <w:tcBorders>
              <w:top w:val="single" w:sz="12" w:space="0" w:color="auto"/>
              <w:left w:val="single" w:sz="6" w:space="0" w:color="auto"/>
              <w:bottom w:val="single" w:sz="6" w:space="0" w:color="auto"/>
              <w:right w:val="single" w:sz="6" w:space="0" w:color="auto"/>
            </w:tcBorders>
            <w:shd w:val="pct35" w:color="auto" w:fill="FFFFFF"/>
          </w:tcPr>
          <w:p w:rsidR="00DD36E5" w:rsidRDefault="00DD36E5">
            <w:pPr>
              <w:jc w:val="right"/>
              <w:rPr>
                <w:rFonts w:ascii="Arial" w:hAnsi="Arial"/>
                <w:snapToGrid w:val="0"/>
                <w:color w:val="000000"/>
              </w:rPr>
            </w:pPr>
          </w:p>
        </w:tc>
        <w:tc>
          <w:tcPr>
            <w:tcW w:w="1397" w:type="dxa"/>
            <w:tcBorders>
              <w:top w:val="single" w:sz="12" w:space="0" w:color="auto"/>
              <w:left w:val="single" w:sz="6" w:space="0" w:color="auto"/>
              <w:bottom w:val="single" w:sz="6" w:space="0" w:color="auto"/>
              <w:right w:val="single" w:sz="6" w:space="0" w:color="auto"/>
            </w:tcBorders>
            <w:shd w:val="pct35" w:color="auto" w:fill="FFFFFF"/>
          </w:tcPr>
          <w:p w:rsidR="00DD36E5" w:rsidRDefault="00DD36E5">
            <w:pPr>
              <w:jc w:val="right"/>
              <w:rPr>
                <w:rFonts w:ascii="Arial" w:hAnsi="Arial"/>
                <w:snapToGrid w:val="0"/>
                <w:color w:val="000000"/>
              </w:rPr>
            </w:pPr>
          </w:p>
        </w:tc>
        <w:tc>
          <w:tcPr>
            <w:tcW w:w="1051" w:type="dxa"/>
            <w:tcBorders>
              <w:top w:val="single" w:sz="12" w:space="0" w:color="auto"/>
              <w:left w:val="single" w:sz="6" w:space="0" w:color="auto"/>
              <w:bottom w:val="single" w:sz="6" w:space="0" w:color="auto"/>
              <w:right w:val="single" w:sz="6" w:space="0" w:color="auto"/>
            </w:tcBorders>
            <w:shd w:val="pct35" w:color="auto" w:fill="FFFFFF"/>
          </w:tcPr>
          <w:p w:rsidR="00DD36E5" w:rsidRDefault="00DD36E5">
            <w:pPr>
              <w:jc w:val="right"/>
              <w:rPr>
                <w:rFonts w:ascii="Arial" w:hAnsi="Arial"/>
                <w:snapToGrid w:val="0"/>
                <w:color w:val="000000"/>
              </w:rPr>
            </w:pPr>
          </w:p>
        </w:tc>
        <w:tc>
          <w:tcPr>
            <w:tcW w:w="1052" w:type="dxa"/>
            <w:tcBorders>
              <w:top w:val="single" w:sz="12" w:space="0" w:color="auto"/>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snapToGrid w:val="0"/>
                <w:color w:val="000000"/>
              </w:rPr>
            </w:pPr>
          </w:p>
        </w:tc>
        <w:tc>
          <w:tcPr>
            <w:tcW w:w="1051" w:type="dxa"/>
            <w:tcBorders>
              <w:top w:val="single" w:sz="12" w:space="0" w:color="auto"/>
              <w:left w:val="single" w:sz="6" w:space="0" w:color="auto"/>
              <w:bottom w:val="single" w:sz="6" w:space="0" w:color="auto"/>
              <w:right w:val="single" w:sz="12" w:space="0" w:color="auto"/>
            </w:tcBorders>
            <w:shd w:val="pct35" w:color="auto" w:fill="FFFFFF"/>
          </w:tcPr>
          <w:p w:rsidR="00DD36E5" w:rsidRDefault="00DD36E5">
            <w:pPr>
              <w:jc w:val="center"/>
              <w:rPr>
                <w:rFonts w:ascii="Arial" w:hAnsi="Arial"/>
                <w:snapToGrid w:val="0"/>
                <w:color w:val="000000"/>
              </w:rPr>
            </w:pPr>
          </w:p>
        </w:tc>
      </w:tr>
      <w:tr w:rsidR="00DD36E5">
        <w:trPr>
          <w:trHeight w:val="295"/>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r>
              <w:rPr>
                <w:rFonts w:ascii="Arial" w:hAnsi="Arial"/>
                <w:snapToGrid w:val="0"/>
                <w:color w:val="000000"/>
                <w:sz w:val="24"/>
              </w:rPr>
              <w:t>1</w:t>
            </w:r>
          </w:p>
        </w:tc>
        <w:tc>
          <w:tcPr>
            <w:tcW w:w="2931" w:type="dxa"/>
            <w:tcBorders>
              <w:top w:val="single" w:sz="6" w:space="0" w:color="auto"/>
              <w:left w:val="nil"/>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30 000</w:t>
            </w: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0,91</w:t>
            </w:r>
          </w:p>
        </w:tc>
        <w:tc>
          <w:tcPr>
            <w:tcW w:w="1101"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27 273</w:t>
            </w:r>
          </w:p>
        </w:tc>
        <w:tc>
          <w:tcPr>
            <w:tcW w:w="1397"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20811</w:t>
            </w: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0,63</w:t>
            </w:r>
          </w:p>
        </w:tc>
        <w:tc>
          <w:tcPr>
            <w:tcW w:w="1052"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18750</w:t>
            </w:r>
          </w:p>
        </w:tc>
        <w:tc>
          <w:tcPr>
            <w:tcW w:w="1051" w:type="dxa"/>
            <w:tcBorders>
              <w:top w:val="single" w:sz="6" w:space="0" w:color="auto"/>
              <w:left w:val="single" w:sz="6" w:space="0" w:color="auto"/>
              <w:right w:val="single" w:sz="12"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-45361</w:t>
            </w:r>
          </w:p>
        </w:tc>
      </w:tr>
      <w:tr w:rsidR="00DD36E5">
        <w:trPr>
          <w:trHeight w:val="295"/>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r>
              <w:rPr>
                <w:rFonts w:ascii="Arial" w:hAnsi="Arial"/>
                <w:snapToGrid w:val="0"/>
                <w:color w:val="000000"/>
                <w:sz w:val="24"/>
              </w:rPr>
              <w:t>2</w:t>
            </w:r>
          </w:p>
        </w:tc>
        <w:tc>
          <w:tcPr>
            <w:tcW w:w="2931" w:type="dxa"/>
            <w:tcBorders>
              <w:top w:val="single" w:sz="6" w:space="0" w:color="auto"/>
              <w:left w:val="nil"/>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45 000</w:t>
            </w: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0,83</w:t>
            </w:r>
          </w:p>
        </w:tc>
        <w:tc>
          <w:tcPr>
            <w:tcW w:w="1101"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37 190</w:t>
            </w:r>
          </w:p>
        </w:tc>
        <w:tc>
          <w:tcPr>
            <w:tcW w:w="1397" w:type="dxa"/>
            <w:tcBorders>
              <w:left w:val="single" w:sz="6" w:space="0" w:color="auto"/>
              <w:right w:val="single" w:sz="6" w:space="0" w:color="auto"/>
            </w:tcBorders>
          </w:tcPr>
          <w:p w:rsidR="00DD36E5" w:rsidRDefault="00DD36E5">
            <w:pPr>
              <w:jc w:val="center"/>
              <w:rPr>
                <w:rFonts w:ascii="Arial" w:hAnsi="Arial"/>
                <w:snapToGrid w:val="0"/>
                <w:color w:val="000000"/>
                <w:sz w:val="24"/>
              </w:rPr>
            </w:pP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0,39</w:t>
            </w:r>
          </w:p>
        </w:tc>
        <w:tc>
          <w:tcPr>
            <w:tcW w:w="1052"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17578</w:t>
            </w:r>
          </w:p>
        </w:tc>
        <w:tc>
          <w:tcPr>
            <w:tcW w:w="1051" w:type="dxa"/>
            <w:tcBorders>
              <w:left w:val="single" w:sz="6" w:space="0" w:color="auto"/>
              <w:right w:val="single" w:sz="12" w:space="0" w:color="auto"/>
            </w:tcBorders>
          </w:tcPr>
          <w:p w:rsidR="00DD36E5" w:rsidRDefault="00DD36E5">
            <w:pPr>
              <w:jc w:val="center"/>
              <w:rPr>
                <w:rFonts w:ascii="Arial" w:hAnsi="Arial"/>
                <w:snapToGrid w:val="0"/>
                <w:color w:val="000000"/>
                <w:sz w:val="24"/>
              </w:rPr>
            </w:pPr>
          </w:p>
        </w:tc>
      </w:tr>
      <w:tr w:rsidR="00DD36E5">
        <w:trPr>
          <w:trHeight w:val="295"/>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r>
              <w:rPr>
                <w:rFonts w:ascii="Arial" w:hAnsi="Arial"/>
                <w:snapToGrid w:val="0"/>
                <w:color w:val="000000"/>
                <w:sz w:val="24"/>
              </w:rPr>
              <w:t>3</w:t>
            </w:r>
          </w:p>
        </w:tc>
        <w:tc>
          <w:tcPr>
            <w:tcW w:w="2931" w:type="dxa"/>
            <w:tcBorders>
              <w:top w:val="single" w:sz="6" w:space="0" w:color="auto"/>
              <w:left w:val="nil"/>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75 000</w:t>
            </w:r>
          </w:p>
        </w:tc>
        <w:tc>
          <w:tcPr>
            <w:tcW w:w="1051"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0,75</w:t>
            </w:r>
          </w:p>
        </w:tc>
        <w:tc>
          <w:tcPr>
            <w:tcW w:w="1101"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56 349</w:t>
            </w:r>
          </w:p>
        </w:tc>
        <w:tc>
          <w:tcPr>
            <w:tcW w:w="1397" w:type="dxa"/>
            <w:tcBorders>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p>
        </w:tc>
        <w:tc>
          <w:tcPr>
            <w:tcW w:w="1051"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0,24</w:t>
            </w:r>
          </w:p>
        </w:tc>
        <w:tc>
          <w:tcPr>
            <w:tcW w:w="1052"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18311</w:t>
            </w:r>
          </w:p>
        </w:tc>
        <w:tc>
          <w:tcPr>
            <w:tcW w:w="1051" w:type="dxa"/>
            <w:tcBorders>
              <w:left w:val="single" w:sz="6" w:space="0" w:color="auto"/>
              <w:bottom w:val="single" w:sz="6" w:space="0" w:color="auto"/>
              <w:right w:val="single" w:sz="12" w:space="0" w:color="auto"/>
            </w:tcBorders>
          </w:tcPr>
          <w:p w:rsidR="00DD36E5" w:rsidRDefault="00DD36E5">
            <w:pPr>
              <w:jc w:val="center"/>
              <w:rPr>
                <w:rFonts w:ascii="Arial" w:hAnsi="Arial"/>
                <w:snapToGrid w:val="0"/>
                <w:color w:val="000000"/>
                <w:sz w:val="24"/>
              </w:rPr>
            </w:pPr>
          </w:p>
        </w:tc>
      </w:tr>
      <w:tr w:rsidR="00DD36E5">
        <w:trPr>
          <w:trHeight w:val="310"/>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p>
        </w:tc>
        <w:tc>
          <w:tcPr>
            <w:tcW w:w="2931" w:type="dxa"/>
            <w:tcBorders>
              <w:top w:val="single" w:sz="6" w:space="0" w:color="auto"/>
              <w:left w:val="nil"/>
              <w:right w:val="single" w:sz="6" w:space="0" w:color="auto"/>
            </w:tcBorders>
          </w:tcPr>
          <w:p w:rsidR="00DD36E5" w:rsidRDefault="00DD36E5">
            <w:pPr>
              <w:jc w:val="right"/>
              <w:rPr>
                <w:rFonts w:ascii="Arial" w:hAnsi="Arial"/>
                <w:snapToGrid w:val="0"/>
                <w:color w:val="000000"/>
                <w:sz w:val="24"/>
              </w:rPr>
            </w:pPr>
          </w:p>
        </w:tc>
        <w:tc>
          <w:tcPr>
            <w:tcW w:w="1051"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pStyle w:val="7"/>
            </w:pPr>
            <w:r>
              <w:t>Итого</w:t>
            </w:r>
          </w:p>
        </w:tc>
        <w:tc>
          <w:tcPr>
            <w:tcW w:w="1101"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right"/>
              <w:rPr>
                <w:rFonts w:ascii="Arial" w:hAnsi="Arial"/>
                <w:b/>
                <w:snapToGrid w:val="0"/>
                <w:color w:val="000000"/>
                <w:sz w:val="24"/>
              </w:rPr>
            </w:pPr>
            <w:r>
              <w:rPr>
                <w:rFonts w:ascii="Arial" w:hAnsi="Arial"/>
                <w:b/>
                <w:snapToGrid w:val="0"/>
                <w:color w:val="000000"/>
                <w:sz w:val="24"/>
              </w:rPr>
              <w:t>120 811</w:t>
            </w:r>
          </w:p>
        </w:tc>
        <w:tc>
          <w:tcPr>
            <w:tcW w:w="1397"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p>
        </w:tc>
        <w:tc>
          <w:tcPr>
            <w:tcW w:w="1051"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4"/>
              </w:rPr>
            </w:pPr>
            <w:r>
              <w:rPr>
                <w:rFonts w:ascii="Arial" w:hAnsi="Arial"/>
                <w:b/>
                <w:snapToGrid w:val="0"/>
                <w:color w:val="000000"/>
                <w:sz w:val="24"/>
              </w:rPr>
              <w:t>Итого</w:t>
            </w:r>
          </w:p>
        </w:tc>
        <w:tc>
          <w:tcPr>
            <w:tcW w:w="1052"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4"/>
              </w:rPr>
            </w:pPr>
            <w:r>
              <w:rPr>
                <w:rFonts w:ascii="Arial" w:hAnsi="Arial"/>
                <w:snapToGrid w:val="0"/>
                <w:color w:val="000000"/>
                <w:sz w:val="24"/>
              </w:rPr>
              <w:t>54639</w:t>
            </w:r>
          </w:p>
        </w:tc>
        <w:tc>
          <w:tcPr>
            <w:tcW w:w="1051" w:type="dxa"/>
            <w:tcBorders>
              <w:top w:val="single" w:sz="6" w:space="0" w:color="auto"/>
              <w:left w:val="single" w:sz="6" w:space="0" w:color="auto"/>
              <w:right w:val="single" w:sz="12" w:space="0" w:color="auto"/>
            </w:tcBorders>
          </w:tcPr>
          <w:p w:rsidR="00DD36E5" w:rsidRDefault="00DD36E5">
            <w:pPr>
              <w:jc w:val="center"/>
              <w:rPr>
                <w:rFonts w:ascii="Arial" w:hAnsi="Arial"/>
                <w:snapToGrid w:val="0"/>
                <w:color w:val="000000"/>
                <w:sz w:val="24"/>
              </w:rPr>
            </w:pPr>
          </w:p>
        </w:tc>
      </w:tr>
      <w:tr w:rsidR="00DD36E5">
        <w:trPr>
          <w:trHeight w:val="353"/>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p>
        </w:tc>
        <w:tc>
          <w:tcPr>
            <w:tcW w:w="2931" w:type="dxa"/>
            <w:tcBorders>
              <w:top w:val="single" w:sz="6" w:space="0" w:color="auto"/>
              <w:left w:val="nil"/>
              <w:bottom w:val="single" w:sz="6" w:space="0" w:color="auto"/>
              <w:right w:val="single" w:sz="6" w:space="0" w:color="auto"/>
            </w:tcBorders>
            <w:shd w:val="pct3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200 000</w:t>
            </w:r>
          </w:p>
        </w:tc>
        <w:tc>
          <w:tcPr>
            <w:tcW w:w="1051" w:type="dxa"/>
            <w:tcBorders>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b/>
                <w:snapToGrid w:val="0"/>
                <w:color w:val="000000"/>
              </w:rPr>
            </w:pPr>
          </w:p>
        </w:tc>
        <w:tc>
          <w:tcPr>
            <w:tcW w:w="1101" w:type="dxa"/>
            <w:tcBorders>
              <w:left w:val="single" w:sz="6" w:space="0" w:color="auto"/>
              <w:bottom w:val="single" w:sz="6" w:space="0" w:color="auto"/>
              <w:right w:val="single" w:sz="6" w:space="0" w:color="auto"/>
            </w:tcBorders>
            <w:shd w:val="pct35" w:color="auto" w:fill="FFFFFF"/>
          </w:tcPr>
          <w:p w:rsidR="00DD36E5" w:rsidRDefault="00DD36E5">
            <w:pPr>
              <w:jc w:val="right"/>
              <w:rPr>
                <w:rFonts w:ascii="Arial" w:hAnsi="Arial"/>
                <w:b/>
                <w:snapToGrid w:val="0"/>
                <w:color w:val="000000"/>
                <w:sz w:val="24"/>
              </w:rPr>
            </w:pPr>
          </w:p>
        </w:tc>
        <w:tc>
          <w:tcPr>
            <w:tcW w:w="1397" w:type="dxa"/>
            <w:tcBorders>
              <w:top w:val="single" w:sz="6" w:space="0" w:color="auto"/>
              <w:left w:val="single" w:sz="6" w:space="0" w:color="auto"/>
              <w:bottom w:val="single" w:sz="6" w:space="0" w:color="auto"/>
              <w:right w:val="single" w:sz="6" w:space="0" w:color="auto"/>
            </w:tcBorders>
            <w:shd w:val="pct35" w:color="auto" w:fill="FFFFFF"/>
          </w:tcPr>
          <w:p w:rsidR="00DD36E5" w:rsidRDefault="00DD36E5">
            <w:pPr>
              <w:jc w:val="right"/>
              <w:rPr>
                <w:rFonts w:ascii="Arial" w:hAnsi="Arial"/>
                <w:snapToGrid w:val="0"/>
                <w:color w:val="000000"/>
                <w:sz w:val="24"/>
              </w:rPr>
            </w:pPr>
          </w:p>
        </w:tc>
        <w:tc>
          <w:tcPr>
            <w:tcW w:w="1051" w:type="dxa"/>
            <w:tcBorders>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1052" w:type="dxa"/>
            <w:tcBorders>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1051" w:type="dxa"/>
            <w:tcBorders>
              <w:top w:val="single" w:sz="6" w:space="0" w:color="auto"/>
              <w:left w:val="single" w:sz="6" w:space="0" w:color="auto"/>
              <w:bottom w:val="single" w:sz="6" w:space="0" w:color="auto"/>
              <w:right w:val="single" w:sz="12" w:space="0" w:color="auto"/>
            </w:tcBorders>
            <w:shd w:val="pct35" w:color="auto" w:fill="FFFFFF"/>
          </w:tcPr>
          <w:p w:rsidR="00DD36E5" w:rsidRDefault="00DD36E5">
            <w:pPr>
              <w:jc w:val="center"/>
              <w:rPr>
                <w:rFonts w:ascii="Arial" w:hAnsi="Arial"/>
                <w:snapToGrid w:val="0"/>
                <w:color w:val="000000"/>
                <w:sz w:val="24"/>
              </w:rPr>
            </w:pPr>
          </w:p>
        </w:tc>
      </w:tr>
      <w:tr w:rsidR="00DD36E5">
        <w:trPr>
          <w:trHeight w:val="295"/>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r>
              <w:rPr>
                <w:rFonts w:ascii="Arial" w:hAnsi="Arial"/>
                <w:snapToGrid w:val="0"/>
                <w:color w:val="000000"/>
                <w:sz w:val="24"/>
              </w:rPr>
              <w:t>1</w:t>
            </w:r>
          </w:p>
        </w:tc>
        <w:tc>
          <w:tcPr>
            <w:tcW w:w="2931" w:type="dxa"/>
            <w:tcBorders>
              <w:top w:val="single" w:sz="6" w:space="0" w:color="auto"/>
              <w:left w:val="nil"/>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130 000</w:t>
            </w: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0,91</w:t>
            </w:r>
          </w:p>
        </w:tc>
        <w:tc>
          <w:tcPr>
            <w:tcW w:w="1101"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118 182</w:t>
            </w:r>
          </w:p>
        </w:tc>
        <w:tc>
          <w:tcPr>
            <w:tcW w:w="1397"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192412</w:t>
            </w: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0,63</w:t>
            </w:r>
          </w:p>
        </w:tc>
        <w:tc>
          <w:tcPr>
            <w:tcW w:w="1052"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81250</w:t>
            </w:r>
          </w:p>
        </w:tc>
        <w:tc>
          <w:tcPr>
            <w:tcW w:w="1051" w:type="dxa"/>
            <w:tcBorders>
              <w:top w:val="single" w:sz="6" w:space="0" w:color="auto"/>
              <w:left w:val="single" w:sz="6" w:space="0" w:color="auto"/>
              <w:right w:val="single" w:sz="12"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-11328</w:t>
            </w:r>
          </w:p>
        </w:tc>
      </w:tr>
      <w:tr w:rsidR="00DD36E5">
        <w:trPr>
          <w:trHeight w:val="295"/>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r>
              <w:rPr>
                <w:rFonts w:ascii="Arial" w:hAnsi="Arial"/>
                <w:snapToGrid w:val="0"/>
                <w:color w:val="000000"/>
                <w:sz w:val="24"/>
              </w:rPr>
              <w:t>2</w:t>
            </w:r>
          </w:p>
        </w:tc>
        <w:tc>
          <w:tcPr>
            <w:tcW w:w="2931" w:type="dxa"/>
            <w:tcBorders>
              <w:top w:val="single" w:sz="6" w:space="0" w:color="auto"/>
              <w:left w:val="nil"/>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150 000</w:t>
            </w: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0,83</w:t>
            </w:r>
          </w:p>
        </w:tc>
        <w:tc>
          <w:tcPr>
            <w:tcW w:w="1101"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123 967</w:t>
            </w:r>
          </w:p>
        </w:tc>
        <w:tc>
          <w:tcPr>
            <w:tcW w:w="1397" w:type="dxa"/>
            <w:tcBorders>
              <w:left w:val="single" w:sz="6" w:space="0" w:color="auto"/>
              <w:right w:val="single" w:sz="6" w:space="0" w:color="auto"/>
            </w:tcBorders>
          </w:tcPr>
          <w:p w:rsidR="00DD36E5" w:rsidRDefault="00DD36E5">
            <w:pPr>
              <w:jc w:val="center"/>
              <w:rPr>
                <w:rFonts w:ascii="Arial" w:hAnsi="Arial"/>
                <w:snapToGrid w:val="0"/>
                <w:color w:val="000000"/>
                <w:sz w:val="24"/>
              </w:rPr>
            </w:pP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0,39</w:t>
            </w:r>
          </w:p>
        </w:tc>
        <w:tc>
          <w:tcPr>
            <w:tcW w:w="1052"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58594</w:t>
            </w:r>
          </w:p>
        </w:tc>
        <w:tc>
          <w:tcPr>
            <w:tcW w:w="1051" w:type="dxa"/>
            <w:tcBorders>
              <w:left w:val="single" w:sz="6" w:space="0" w:color="auto"/>
              <w:right w:val="single" w:sz="12" w:space="0" w:color="auto"/>
            </w:tcBorders>
          </w:tcPr>
          <w:p w:rsidR="00DD36E5" w:rsidRDefault="00DD36E5">
            <w:pPr>
              <w:jc w:val="center"/>
              <w:rPr>
                <w:rFonts w:ascii="Arial" w:hAnsi="Arial"/>
                <w:snapToGrid w:val="0"/>
                <w:color w:val="000000"/>
                <w:sz w:val="24"/>
              </w:rPr>
            </w:pPr>
          </w:p>
        </w:tc>
      </w:tr>
      <w:tr w:rsidR="00DD36E5">
        <w:trPr>
          <w:trHeight w:val="295"/>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r>
              <w:rPr>
                <w:rFonts w:ascii="Arial" w:hAnsi="Arial"/>
                <w:snapToGrid w:val="0"/>
                <w:color w:val="000000"/>
                <w:sz w:val="24"/>
              </w:rPr>
              <w:t>3</w:t>
            </w:r>
          </w:p>
        </w:tc>
        <w:tc>
          <w:tcPr>
            <w:tcW w:w="2931" w:type="dxa"/>
            <w:tcBorders>
              <w:top w:val="single" w:sz="6" w:space="0" w:color="auto"/>
              <w:left w:val="nil"/>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200 000</w:t>
            </w:r>
          </w:p>
        </w:tc>
        <w:tc>
          <w:tcPr>
            <w:tcW w:w="1051"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0,75</w:t>
            </w:r>
          </w:p>
        </w:tc>
        <w:tc>
          <w:tcPr>
            <w:tcW w:w="1101"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150 263</w:t>
            </w:r>
          </w:p>
        </w:tc>
        <w:tc>
          <w:tcPr>
            <w:tcW w:w="1397" w:type="dxa"/>
            <w:tcBorders>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p>
        </w:tc>
        <w:tc>
          <w:tcPr>
            <w:tcW w:w="1051"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0,24</w:t>
            </w:r>
          </w:p>
        </w:tc>
        <w:tc>
          <w:tcPr>
            <w:tcW w:w="1052"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48828</w:t>
            </w:r>
          </w:p>
        </w:tc>
        <w:tc>
          <w:tcPr>
            <w:tcW w:w="1051" w:type="dxa"/>
            <w:tcBorders>
              <w:left w:val="single" w:sz="6" w:space="0" w:color="auto"/>
              <w:bottom w:val="single" w:sz="6" w:space="0" w:color="auto"/>
              <w:right w:val="single" w:sz="12" w:space="0" w:color="auto"/>
            </w:tcBorders>
          </w:tcPr>
          <w:p w:rsidR="00DD36E5" w:rsidRDefault="00DD36E5">
            <w:pPr>
              <w:jc w:val="center"/>
              <w:rPr>
                <w:rFonts w:ascii="Arial" w:hAnsi="Arial"/>
                <w:snapToGrid w:val="0"/>
                <w:color w:val="000000"/>
                <w:sz w:val="24"/>
              </w:rPr>
            </w:pPr>
          </w:p>
        </w:tc>
      </w:tr>
      <w:tr w:rsidR="00DD36E5">
        <w:trPr>
          <w:trHeight w:val="310"/>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p>
        </w:tc>
        <w:tc>
          <w:tcPr>
            <w:tcW w:w="2931" w:type="dxa"/>
            <w:tcBorders>
              <w:top w:val="single" w:sz="6" w:space="0" w:color="auto"/>
              <w:left w:val="nil"/>
              <w:right w:val="single" w:sz="6" w:space="0" w:color="auto"/>
            </w:tcBorders>
          </w:tcPr>
          <w:p w:rsidR="00DD36E5" w:rsidRDefault="00DD36E5">
            <w:pPr>
              <w:jc w:val="right"/>
              <w:rPr>
                <w:rFonts w:ascii="Arial" w:hAnsi="Arial"/>
                <w:snapToGrid w:val="0"/>
                <w:color w:val="000000"/>
                <w:sz w:val="24"/>
              </w:rPr>
            </w:pPr>
          </w:p>
        </w:tc>
        <w:tc>
          <w:tcPr>
            <w:tcW w:w="1051"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rPr>
            </w:pPr>
            <w:r>
              <w:rPr>
                <w:rFonts w:ascii="Arial" w:hAnsi="Arial"/>
                <w:b/>
                <w:snapToGrid w:val="0"/>
                <w:color w:val="000000"/>
              </w:rPr>
              <w:t>Итого</w:t>
            </w:r>
          </w:p>
        </w:tc>
        <w:tc>
          <w:tcPr>
            <w:tcW w:w="1101"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right"/>
              <w:rPr>
                <w:rFonts w:ascii="Arial" w:hAnsi="Arial"/>
                <w:b/>
                <w:snapToGrid w:val="0"/>
                <w:color w:val="000000"/>
                <w:sz w:val="24"/>
              </w:rPr>
            </w:pPr>
            <w:r>
              <w:rPr>
                <w:rFonts w:ascii="Arial" w:hAnsi="Arial"/>
                <w:b/>
                <w:snapToGrid w:val="0"/>
                <w:color w:val="000000"/>
                <w:sz w:val="24"/>
              </w:rPr>
              <w:t>392 412</w:t>
            </w:r>
          </w:p>
        </w:tc>
        <w:tc>
          <w:tcPr>
            <w:tcW w:w="1397"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p>
        </w:tc>
        <w:tc>
          <w:tcPr>
            <w:tcW w:w="1051"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rPr>
            </w:pPr>
            <w:r>
              <w:rPr>
                <w:rFonts w:ascii="Arial" w:hAnsi="Arial"/>
                <w:b/>
                <w:snapToGrid w:val="0"/>
                <w:color w:val="000000"/>
              </w:rPr>
              <w:t>Итого</w:t>
            </w:r>
          </w:p>
        </w:tc>
        <w:tc>
          <w:tcPr>
            <w:tcW w:w="1052"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4"/>
              </w:rPr>
            </w:pPr>
            <w:r>
              <w:rPr>
                <w:rFonts w:ascii="Arial" w:hAnsi="Arial"/>
                <w:snapToGrid w:val="0"/>
                <w:color w:val="000000"/>
                <w:sz w:val="24"/>
              </w:rPr>
              <w:t>188672</w:t>
            </w:r>
          </w:p>
        </w:tc>
        <w:tc>
          <w:tcPr>
            <w:tcW w:w="1051" w:type="dxa"/>
            <w:tcBorders>
              <w:top w:val="single" w:sz="6" w:space="0" w:color="auto"/>
              <w:left w:val="single" w:sz="6" w:space="0" w:color="auto"/>
              <w:right w:val="single" w:sz="12" w:space="0" w:color="auto"/>
            </w:tcBorders>
          </w:tcPr>
          <w:p w:rsidR="00DD36E5" w:rsidRDefault="00DD36E5">
            <w:pPr>
              <w:jc w:val="center"/>
              <w:rPr>
                <w:rFonts w:ascii="Arial" w:hAnsi="Arial"/>
                <w:snapToGrid w:val="0"/>
                <w:color w:val="000000"/>
                <w:sz w:val="24"/>
              </w:rPr>
            </w:pPr>
          </w:p>
        </w:tc>
      </w:tr>
      <w:tr w:rsidR="00DD36E5">
        <w:trPr>
          <w:trHeight w:val="353"/>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p>
        </w:tc>
        <w:tc>
          <w:tcPr>
            <w:tcW w:w="2931" w:type="dxa"/>
            <w:tcBorders>
              <w:top w:val="single" w:sz="6" w:space="0" w:color="auto"/>
              <w:left w:val="nil"/>
              <w:bottom w:val="single" w:sz="6" w:space="0" w:color="auto"/>
              <w:right w:val="single" w:sz="6" w:space="0" w:color="auto"/>
            </w:tcBorders>
            <w:shd w:val="pct3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300 000</w:t>
            </w:r>
          </w:p>
        </w:tc>
        <w:tc>
          <w:tcPr>
            <w:tcW w:w="1051" w:type="dxa"/>
            <w:tcBorders>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b/>
                <w:snapToGrid w:val="0"/>
                <w:color w:val="000000"/>
              </w:rPr>
            </w:pPr>
          </w:p>
        </w:tc>
        <w:tc>
          <w:tcPr>
            <w:tcW w:w="1101" w:type="dxa"/>
            <w:tcBorders>
              <w:left w:val="single" w:sz="6" w:space="0" w:color="auto"/>
              <w:bottom w:val="single" w:sz="6" w:space="0" w:color="auto"/>
              <w:right w:val="single" w:sz="6" w:space="0" w:color="auto"/>
            </w:tcBorders>
            <w:shd w:val="pct35" w:color="auto" w:fill="FFFFFF"/>
          </w:tcPr>
          <w:p w:rsidR="00DD36E5" w:rsidRDefault="00DD36E5">
            <w:pPr>
              <w:jc w:val="right"/>
              <w:rPr>
                <w:rFonts w:ascii="Arial" w:hAnsi="Arial"/>
                <w:b/>
                <w:snapToGrid w:val="0"/>
                <w:color w:val="000000"/>
                <w:sz w:val="24"/>
              </w:rPr>
            </w:pPr>
          </w:p>
        </w:tc>
        <w:tc>
          <w:tcPr>
            <w:tcW w:w="1397" w:type="dxa"/>
            <w:tcBorders>
              <w:top w:val="single" w:sz="6" w:space="0" w:color="auto"/>
              <w:left w:val="single" w:sz="6" w:space="0" w:color="auto"/>
              <w:bottom w:val="single" w:sz="6" w:space="0" w:color="auto"/>
              <w:right w:val="single" w:sz="6" w:space="0" w:color="auto"/>
            </w:tcBorders>
            <w:shd w:val="pct35" w:color="auto" w:fill="FFFFFF"/>
          </w:tcPr>
          <w:p w:rsidR="00DD36E5" w:rsidRDefault="00DD36E5">
            <w:pPr>
              <w:jc w:val="right"/>
              <w:rPr>
                <w:rFonts w:ascii="Arial" w:hAnsi="Arial"/>
                <w:snapToGrid w:val="0"/>
                <w:color w:val="000000"/>
                <w:sz w:val="24"/>
              </w:rPr>
            </w:pPr>
          </w:p>
        </w:tc>
        <w:tc>
          <w:tcPr>
            <w:tcW w:w="1051" w:type="dxa"/>
            <w:tcBorders>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1052" w:type="dxa"/>
            <w:tcBorders>
              <w:left w:val="single" w:sz="6" w:space="0" w:color="auto"/>
              <w:bottom w:val="single" w:sz="6" w:space="0" w:color="auto"/>
              <w:right w:val="single" w:sz="6" w:space="0" w:color="auto"/>
            </w:tcBorders>
            <w:shd w:val="pct35" w:color="auto" w:fill="FFFFFF"/>
          </w:tcPr>
          <w:p w:rsidR="00DD36E5" w:rsidRDefault="00DD36E5">
            <w:pPr>
              <w:jc w:val="center"/>
              <w:rPr>
                <w:rFonts w:ascii="Arial" w:hAnsi="Arial"/>
                <w:snapToGrid w:val="0"/>
                <w:color w:val="000000"/>
                <w:sz w:val="24"/>
              </w:rPr>
            </w:pPr>
          </w:p>
        </w:tc>
        <w:tc>
          <w:tcPr>
            <w:tcW w:w="1051" w:type="dxa"/>
            <w:tcBorders>
              <w:top w:val="single" w:sz="6" w:space="0" w:color="auto"/>
              <w:left w:val="single" w:sz="6" w:space="0" w:color="auto"/>
              <w:bottom w:val="single" w:sz="6" w:space="0" w:color="auto"/>
              <w:right w:val="single" w:sz="12" w:space="0" w:color="auto"/>
            </w:tcBorders>
            <w:shd w:val="pct35" w:color="auto" w:fill="FFFFFF"/>
          </w:tcPr>
          <w:p w:rsidR="00DD36E5" w:rsidRDefault="00DD36E5">
            <w:pPr>
              <w:jc w:val="right"/>
              <w:rPr>
                <w:rFonts w:ascii="Arial" w:hAnsi="Arial"/>
                <w:snapToGrid w:val="0"/>
                <w:color w:val="000000"/>
                <w:sz w:val="24"/>
              </w:rPr>
            </w:pPr>
          </w:p>
        </w:tc>
      </w:tr>
      <w:tr w:rsidR="00DD36E5">
        <w:trPr>
          <w:trHeight w:val="295"/>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r>
              <w:rPr>
                <w:rFonts w:ascii="Arial" w:hAnsi="Arial"/>
                <w:snapToGrid w:val="0"/>
                <w:color w:val="000000"/>
                <w:sz w:val="24"/>
              </w:rPr>
              <w:t>1</w:t>
            </w:r>
          </w:p>
        </w:tc>
        <w:tc>
          <w:tcPr>
            <w:tcW w:w="2931" w:type="dxa"/>
            <w:tcBorders>
              <w:top w:val="single" w:sz="6" w:space="0" w:color="auto"/>
              <w:left w:val="nil"/>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200 000</w:t>
            </w: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0,91</w:t>
            </w:r>
          </w:p>
        </w:tc>
        <w:tc>
          <w:tcPr>
            <w:tcW w:w="1101"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181 818</w:t>
            </w:r>
          </w:p>
        </w:tc>
        <w:tc>
          <w:tcPr>
            <w:tcW w:w="1397"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313824</w:t>
            </w: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0,63</w:t>
            </w:r>
          </w:p>
        </w:tc>
        <w:tc>
          <w:tcPr>
            <w:tcW w:w="1052"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125000</w:t>
            </w:r>
          </w:p>
        </w:tc>
        <w:tc>
          <w:tcPr>
            <w:tcW w:w="1051" w:type="dxa"/>
            <w:tcBorders>
              <w:top w:val="single" w:sz="6" w:space="0" w:color="auto"/>
              <w:left w:val="single" w:sz="6" w:space="0" w:color="auto"/>
              <w:right w:val="single" w:sz="12"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-4102</w:t>
            </w:r>
          </w:p>
        </w:tc>
      </w:tr>
      <w:tr w:rsidR="00DD36E5">
        <w:trPr>
          <w:trHeight w:val="295"/>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r>
              <w:rPr>
                <w:rFonts w:ascii="Arial" w:hAnsi="Arial"/>
                <w:snapToGrid w:val="0"/>
                <w:color w:val="000000"/>
                <w:sz w:val="24"/>
              </w:rPr>
              <w:t>2</w:t>
            </w:r>
          </w:p>
        </w:tc>
        <w:tc>
          <w:tcPr>
            <w:tcW w:w="2931" w:type="dxa"/>
            <w:tcBorders>
              <w:top w:val="single" w:sz="6" w:space="0" w:color="auto"/>
              <w:left w:val="nil"/>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250 000</w:t>
            </w: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0,83</w:t>
            </w:r>
          </w:p>
        </w:tc>
        <w:tc>
          <w:tcPr>
            <w:tcW w:w="1101" w:type="dxa"/>
            <w:tcBorders>
              <w:top w:val="single" w:sz="6" w:space="0" w:color="auto"/>
              <w:left w:val="single" w:sz="6" w:space="0" w:color="auto"/>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206 612</w:t>
            </w:r>
          </w:p>
        </w:tc>
        <w:tc>
          <w:tcPr>
            <w:tcW w:w="1397" w:type="dxa"/>
            <w:tcBorders>
              <w:left w:val="single" w:sz="6" w:space="0" w:color="auto"/>
              <w:right w:val="single" w:sz="6" w:space="0" w:color="auto"/>
            </w:tcBorders>
          </w:tcPr>
          <w:p w:rsidR="00DD36E5" w:rsidRDefault="00DD36E5">
            <w:pPr>
              <w:jc w:val="center"/>
              <w:rPr>
                <w:rFonts w:ascii="Arial" w:hAnsi="Arial"/>
                <w:snapToGrid w:val="0"/>
                <w:color w:val="000000"/>
                <w:sz w:val="24"/>
              </w:rPr>
            </w:pPr>
          </w:p>
        </w:tc>
        <w:tc>
          <w:tcPr>
            <w:tcW w:w="1051"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0,39</w:t>
            </w:r>
          </w:p>
        </w:tc>
        <w:tc>
          <w:tcPr>
            <w:tcW w:w="1052"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97656</w:t>
            </w:r>
          </w:p>
        </w:tc>
        <w:tc>
          <w:tcPr>
            <w:tcW w:w="1051" w:type="dxa"/>
            <w:tcBorders>
              <w:left w:val="single" w:sz="6" w:space="0" w:color="auto"/>
              <w:right w:val="single" w:sz="12" w:space="0" w:color="auto"/>
            </w:tcBorders>
          </w:tcPr>
          <w:p w:rsidR="00DD36E5" w:rsidRDefault="00DD36E5">
            <w:pPr>
              <w:jc w:val="center"/>
              <w:rPr>
                <w:rFonts w:ascii="Arial" w:hAnsi="Arial"/>
                <w:snapToGrid w:val="0"/>
                <w:color w:val="000000"/>
                <w:sz w:val="24"/>
              </w:rPr>
            </w:pPr>
          </w:p>
        </w:tc>
      </w:tr>
      <w:tr w:rsidR="00DD36E5">
        <w:trPr>
          <w:trHeight w:val="295"/>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center"/>
              <w:rPr>
                <w:rFonts w:ascii="Arial" w:hAnsi="Arial"/>
                <w:snapToGrid w:val="0"/>
                <w:color w:val="000000"/>
                <w:sz w:val="24"/>
              </w:rPr>
            </w:pPr>
            <w:r>
              <w:rPr>
                <w:rFonts w:ascii="Arial" w:hAnsi="Arial"/>
                <w:snapToGrid w:val="0"/>
                <w:color w:val="000000"/>
                <w:sz w:val="24"/>
              </w:rPr>
              <w:t>3</w:t>
            </w:r>
          </w:p>
        </w:tc>
        <w:tc>
          <w:tcPr>
            <w:tcW w:w="2931" w:type="dxa"/>
            <w:tcBorders>
              <w:top w:val="single" w:sz="6" w:space="0" w:color="auto"/>
              <w:left w:val="nil"/>
              <w:bottom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300 000</w:t>
            </w:r>
          </w:p>
        </w:tc>
        <w:tc>
          <w:tcPr>
            <w:tcW w:w="1051"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0,75</w:t>
            </w:r>
          </w:p>
        </w:tc>
        <w:tc>
          <w:tcPr>
            <w:tcW w:w="1101" w:type="dxa"/>
            <w:tcBorders>
              <w:top w:val="single" w:sz="6" w:space="0" w:color="auto"/>
              <w:left w:val="single" w:sz="6" w:space="0" w:color="auto"/>
              <w:right w:val="single" w:sz="6" w:space="0" w:color="auto"/>
            </w:tcBorders>
          </w:tcPr>
          <w:p w:rsidR="00DD36E5" w:rsidRDefault="00DD36E5">
            <w:pPr>
              <w:jc w:val="right"/>
              <w:rPr>
                <w:rFonts w:ascii="Arial" w:hAnsi="Arial"/>
                <w:snapToGrid w:val="0"/>
                <w:color w:val="000000"/>
                <w:sz w:val="24"/>
              </w:rPr>
            </w:pPr>
            <w:r>
              <w:rPr>
                <w:rFonts w:ascii="Arial" w:hAnsi="Arial"/>
                <w:snapToGrid w:val="0"/>
                <w:color w:val="000000"/>
                <w:sz w:val="24"/>
              </w:rPr>
              <w:t>225 394</w:t>
            </w:r>
          </w:p>
        </w:tc>
        <w:tc>
          <w:tcPr>
            <w:tcW w:w="1397" w:type="dxa"/>
            <w:tcBorders>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4"/>
              </w:rPr>
            </w:pPr>
          </w:p>
        </w:tc>
        <w:tc>
          <w:tcPr>
            <w:tcW w:w="1051"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0,24</w:t>
            </w:r>
          </w:p>
        </w:tc>
        <w:tc>
          <w:tcPr>
            <w:tcW w:w="1052"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4"/>
              </w:rPr>
            </w:pPr>
            <w:r>
              <w:rPr>
                <w:rFonts w:ascii="Arial" w:hAnsi="Arial"/>
                <w:snapToGrid w:val="0"/>
                <w:color w:val="000000"/>
                <w:sz w:val="24"/>
              </w:rPr>
              <w:t>73242</w:t>
            </w:r>
          </w:p>
        </w:tc>
        <w:tc>
          <w:tcPr>
            <w:tcW w:w="1051" w:type="dxa"/>
            <w:tcBorders>
              <w:left w:val="single" w:sz="6" w:space="0" w:color="auto"/>
              <w:bottom w:val="single" w:sz="6" w:space="0" w:color="auto"/>
              <w:right w:val="single" w:sz="12" w:space="0" w:color="auto"/>
            </w:tcBorders>
          </w:tcPr>
          <w:p w:rsidR="00DD36E5" w:rsidRDefault="00DD36E5">
            <w:pPr>
              <w:jc w:val="center"/>
              <w:rPr>
                <w:rFonts w:ascii="Arial" w:hAnsi="Arial"/>
                <w:snapToGrid w:val="0"/>
                <w:color w:val="000000"/>
                <w:sz w:val="24"/>
              </w:rPr>
            </w:pPr>
          </w:p>
        </w:tc>
      </w:tr>
      <w:tr w:rsidR="00DD36E5">
        <w:trPr>
          <w:trHeight w:val="324"/>
        </w:trPr>
        <w:tc>
          <w:tcPr>
            <w:tcW w:w="727" w:type="dxa"/>
            <w:tcBorders>
              <w:top w:val="single" w:sz="6" w:space="0" w:color="auto"/>
              <w:left w:val="single" w:sz="6" w:space="0" w:color="auto"/>
              <w:bottom w:val="single" w:sz="6" w:space="0" w:color="auto"/>
              <w:right w:val="single" w:sz="6" w:space="0" w:color="auto"/>
            </w:tcBorders>
            <w:shd w:val="pct12" w:color="auto" w:fill="FFFFFF"/>
          </w:tcPr>
          <w:p w:rsidR="00DD36E5" w:rsidRDefault="00DD36E5">
            <w:pPr>
              <w:jc w:val="right"/>
              <w:rPr>
                <w:rFonts w:ascii="Arial" w:hAnsi="Arial"/>
                <w:snapToGrid w:val="0"/>
                <w:color w:val="000000"/>
              </w:rPr>
            </w:pPr>
          </w:p>
        </w:tc>
        <w:tc>
          <w:tcPr>
            <w:tcW w:w="2931" w:type="dxa"/>
            <w:tcBorders>
              <w:top w:val="single" w:sz="6" w:space="0" w:color="auto"/>
              <w:left w:val="nil"/>
              <w:bottom w:val="single" w:sz="12" w:space="0" w:color="auto"/>
              <w:right w:val="single" w:sz="6" w:space="0" w:color="auto"/>
            </w:tcBorders>
          </w:tcPr>
          <w:p w:rsidR="00DD36E5" w:rsidRDefault="00DD36E5">
            <w:pPr>
              <w:jc w:val="right"/>
              <w:rPr>
                <w:rFonts w:ascii="Arial" w:hAnsi="Arial"/>
                <w:snapToGrid w:val="0"/>
                <w:color w:val="000000"/>
              </w:rPr>
            </w:pPr>
          </w:p>
        </w:tc>
        <w:tc>
          <w:tcPr>
            <w:tcW w:w="1051" w:type="dxa"/>
            <w:tcBorders>
              <w:top w:val="single" w:sz="6" w:space="0" w:color="auto"/>
              <w:left w:val="single" w:sz="6" w:space="0" w:color="auto"/>
              <w:bottom w:val="single" w:sz="12" w:space="0" w:color="auto"/>
              <w:right w:val="single" w:sz="6" w:space="0" w:color="auto"/>
            </w:tcBorders>
            <w:shd w:val="pct15" w:color="auto" w:fill="FFFFFF"/>
          </w:tcPr>
          <w:p w:rsidR="00DD36E5" w:rsidRDefault="00DD36E5">
            <w:pPr>
              <w:jc w:val="center"/>
              <w:rPr>
                <w:rFonts w:ascii="Arial" w:hAnsi="Arial"/>
                <w:b/>
                <w:snapToGrid w:val="0"/>
                <w:color w:val="000000"/>
              </w:rPr>
            </w:pPr>
            <w:r>
              <w:rPr>
                <w:rFonts w:ascii="Arial" w:hAnsi="Arial"/>
                <w:b/>
                <w:snapToGrid w:val="0"/>
                <w:color w:val="000000"/>
              </w:rPr>
              <w:t>Итого</w:t>
            </w:r>
          </w:p>
        </w:tc>
        <w:tc>
          <w:tcPr>
            <w:tcW w:w="1101" w:type="dxa"/>
            <w:tcBorders>
              <w:top w:val="single" w:sz="6"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b/>
                <w:snapToGrid w:val="0"/>
                <w:color w:val="000000"/>
                <w:sz w:val="24"/>
              </w:rPr>
            </w:pPr>
            <w:r>
              <w:rPr>
                <w:rFonts w:ascii="Arial" w:hAnsi="Arial"/>
                <w:b/>
                <w:snapToGrid w:val="0"/>
                <w:color w:val="000000"/>
                <w:sz w:val="24"/>
              </w:rPr>
              <w:t>613 824</w:t>
            </w:r>
          </w:p>
        </w:tc>
        <w:tc>
          <w:tcPr>
            <w:tcW w:w="1397" w:type="dxa"/>
            <w:tcBorders>
              <w:top w:val="single" w:sz="6" w:space="0" w:color="auto"/>
              <w:left w:val="single" w:sz="6" w:space="0" w:color="auto"/>
              <w:bottom w:val="single" w:sz="12" w:space="0" w:color="auto"/>
              <w:right w:val="single" w:sz="6" w:space="0" w:color="auto"/>
            </w:tcBorders>
          </w:tcPr>
          <w:p w:rsidR="00DD36E5" w:rsidRDefault="00DD36E5">
            <w:pPr>
              <w:jc w:val="right"/>
              <w:rPr>
                <w:rFonts w:ascii="Arial" w:hAnsi="Arial"/>
                <w:snapToGrid w:val="0"/>
                <w:color w:val="000000"/>
              </w:rPr>
            </w:pPr>
          </w:p>
        </w:tc>
        <w:tc>
          <w:tcPr>
            <w:tcW w:w="1051" w:type="dxa"/>
            <w:tcBorders>
              <w:top w:val="single" w:sz="6" w:space="0" w:color="auto"/>
              <w:left w:val="single" w:sz="6" w:space="0" w:color="auto"/>
              <w:bottom w:val="single" w:sz="12" w:space="0" w:color="auto"/>
              <w:right w:val="single" w:sz="6" w:space="0" w:color="auto"/>
            </w:tcBorders>
            <w:shd w:val="pct15" w:color="auto" w:fill="FFFFFF"/>
          </w:tcPr>
          <w:p w:rsidR="00DD36E5" w:rsidRDefault="00DD36E5">
            <w:pPr>
              <w:jc w:val="center"/>
              <w:rPr>
                <w:rFonts w:ascii="Arial" w:hAnsi="Arial"/>
                <w:b/>
                <w:snapToGrid w:val="0"/>
                <w:color w:val="000000"/>
              </w:rPr>
            </w:pPr>
            <w:r>
              <w:rPr>
                <w:rFonts w:ascii="Arial" w:hAnsi="Arial"/>
                <w:b/>
                <w:snapToGrid w:val="0"/>
                <w:color w:val="000000"/>
              </w:rPr>
              <w:t>Итого</w:t>
            </w:r>
          </w:p>
        </w:tc>
        <w:tc>
          <w:tcPr>
            <w:tcW w:w="1052" w:type="dxa"/>
            <w:tcBorders>
              <w:top w:val="single" w:sz="6" w:space="0" w:color="auto"/>
              <w:left w:val="single" w:sz="6" w:space="0" w:color="auto"/>
              <w:bottom w:val="single" w:sz="12" w:space="0" w:color="auto"/>
              <w:right w:val="single" w:sz="6" w:space="0" w:color="auto"/>
            </w:tcBorders>
            <w:shd w:val="pct15" w:color="auto" w:fill="FFFFFF"/>
          </w:tcPr>
          <w:p w:rsidR="00DD36E5" w:rsidRDefault="00DD36E5">
            <w:pPr>
              <w:jc w:val="right"/>
              <w:rPr>
                <w:rFonts w:ascii="Arial" w:hAnsi="Arial"/>
                <w:snapToGrid w:val="0"/>
                <w:color w:val="000000"/>
                <w:sz w:val="24"/>
              </w:rPr>
            </w:pPr>
            <w:r>
              <w:rPr>
                <w:rFonts w:ascii="Arial" w:hAnsi="Arial"/>
                <w:snapToGrid w:val="0"/>
                <w:color w:val="000000"/>
                <w:sz w:val="24"/>
              </w:rPr>
              <w:t>295898</w:t>
            </w:r>
          </w:p>
        </w:tc>
        <w:tc>
          <w:tcPr>
            <w:tcW w:w="1051" w:type="dxa"/>
            <w:tcBorders>
              <w:top w:val="single" w:sz="6" w:space="0" w:color="auto"/>
              <w:left w:val="single" w:sz="6" w:space="0" w:color="auto"/>
              <w:bottom w:val="single" w:sz="12" w:space="0" w:color="auto"/>
              <w:right w:val="single" w:sz="12" w:space="0" w:color="auto"/>
            </w:tcBorders>
          </w:tcPr>
          <w:p w:rsidR="00DD36E5" w:rsidRDefault="00DD36E5">
            <w:pPr>
              <w:jc w:val="right"/>
              <w:rPr>
                <w:rFonts w:ascii="Arial" w:hAnsi="Arial"/>
                <w:snapToGrid w:val="0"/>
                <w:color w:val="000000"/>
              </w:rPr>
            </w:pPr>
          </w:p>
        </w:tc>
      </w:tr>
    </w:tbl>
    <w:p w:rsidR="00DD36E5" w:rsidRDefault="00DD36E5">
      <w:pPr>
        <w:pStyle w:val="20"/>
        <w:ind w:firstLine="709"/>
      </w:pPr>
    </w:p>
    <w:p w:rsidR="00DD36E5" w:rsidRDefault="00DD36E5">
      <w:pPr>
        <w:pStyle w:val="20"/>
        <w:ind w:firstLine="709"/>
      </w:pPr>
      <w:r>
        <w:t>Рассчитаем</w:t>
      </w:r>
      <w:r>
        <w:rPr>
          <w:lang w:val="en-US"/>
        </w:rPr>
        <w:t xml:space="preserve"> IRR</w:t>
      </w:r>
      <w:r>
        <w:t>:</w:t>
      </w:r>
    </w:p>
    <w:p w:rsidR="00DD36E5" w:rsidRDefault="00DD36E5">
      <w:pPr>
        <w:pStyle w:val="20"/>
      </w:pPr>
      <w:r>
        <w:t>__________________________________________________________________________</w:t>
      </w:r>
    </w:p>
    <w:p w:rsidR="00DD36E5" w:rsidRDefault="00DD36E5">
      <w:pPr>
        <w:pStyle w:val="20"/>
      </w:pPr>
    </w:p>
    <w:p w:rsidR="00DD36E5" w:rsidRDefault="00DD36E5">
      <w:pPr>
        <w:pStyle w:val="20"/>
      </w:pPr>
      <w:r>
        <w:t>__________________________________________________________________________,</w:t>
      </w:r>
    </w:p>
    <w:p w:rsidR="00DD36E5" w:rsidRDefault="00DD36E5">
      <w:pPr>
        <w:pStyle w:val="20"/>
        <w:ind w:firstLine="720"/>
      </w:pPr>
      <w:r>
        <w:t>Получим:</w:t>
      </w:r>
    </w:p>
    <w:p w:rsidR="00DD36E5" w:rsidRDefault="00DD36E5">
      <w:pPr>
        <w:pStyle w:val="20"/>
        <w:ind w:firstLine="720"/>
        <w:rPr>
          <w:lang w:val="en-US"/>
        </w:rPr>
      </w:pPr>
      <w:r>
        <w:rPr>
          <w:lang w:val="en-US"/>
        </w:rPr>
        <w:t>IRR</w:t>
      </w:r>
      <w:r>
        <w:rPr>
          <w:vertAlign w:val="subscript"/>
          <w:lang w:val="en-US"/>
        </w:rPr>
        <w:t>1</w:t>
      </w:r>
      <w:r>
        <w:rPr>
          <w:lang w:val="en-US"/>
        </w:rPr>
        <w:t xml:space="preserve"> = (0,1 + (20811/(20811+45361)))*0,5 = 0,20</w:t>
      </w:r>
    </w:p>
    <w:p w:rsidR="00DD36E5" w:rsidRDefault="00DD36E5">
      <w:pPr>
        <w:pStyle w:val="20"/>
        <w:ind w:firstLine="720"/>
        <w:rPr>
          <w:lang w:val="en-US"/>
        </w:rPr>
      </w:pPr>
      <w:r>
        <w:rPr>
          <w:lang w:val="en-US"/>
        </w:rPr>
        <w:t>IRR</w:t>
      </w:r>
      <w:r>
        <w:rPr>
          <w:vertAlign w:val="subscript"/>
          <w:lang w:val="en-US"/>
        </w:rPr>
        <w:t>2</w:t>
      </w:r>
      <w:r>
        <w:rPr>
          <w:lang w:val="en-US"/>
        </w:rPr>
        <w:t xml:space="preserve"> = (0,1 + (192412/(192412+11328)))*0,5 = 0,52</w:t>
      </w:r>
    </w:p>
    <w:p w:rsidR="00DD36E5" w:rsidRDefault="00DD36E5">
      <w:pPr>
        <w:pStyle w:val="20"/>
        <w:ind w:firstLine="720"/>
        <w:rPr>
          <w:lang w:val="en-US"/>
        </w:rPr>
      </w:pPr>
      <w:r>
        <w:rPr>
          <w:lang w:val="en-US"/>
        </w:rPr>
        <w:t>IRR</w:t>
      </w:r>
      <w:r>
        <w:rPr>
          <w:vertAlign w:val="subscript"/>
          <w:lang w:val="en-US"/>
        </w:rPr>
        <w:t>3</w:t>
      </w:r>
      <w:r>
        <w:rPr>
          <w:lang w:val="en-US"/>
        </w:rPr>
        <w:t xml:space="preserve"> = (0,1 + (313824/(313824+4102)))*0,5 = 0,99.</w:t>
      </w:r>
    </w:p>
    <w:p w:rsidR="00DD36E5" w:rsidRDefault="00DD36E5">
      <w:pPr>
        <w:pStyle w:val="20"/>
        <w:ind w:firstLine="720"/>
      </w:pPr>
      <w:r>
        <w:t>Стоимость авансового капитала принимаем, ориентируясь на среднее значение балансового процента по кредитам: СС = 20%. Тогда получаем:</w:t>
      </w:r>
    </w:p>
    <w:p w:rsidR="00DD36E5" w:rsidRDefault="00DD36E5">
      <w:pPr>
        <w:jc w:val="both"/>
        <w:rPr>
          <w:sz w:val="28"/>
          <w:lang w:val="ro-RO"/>
        </w:rPr>
      </w:pPr>
      <w:r>
        <w:rPr>
          <w:sz w:val="28"/>
          <w:lang w:val="en-US"/>
        </w:rPr>
        <w:t>IRR</w:t>
      </w:r>
      <w:r>
        <w:rPr>
          <w:sz w:val="28"/>
          <w:vertAlign w:val="subscript"/>
          <w:lang w:val="en-US"/>
        </w:rPr>
        <w:t>1</w:t>
      </w:r>
      <w:r>
        <w:rPr>
          <w:sz w:val="28"/>
          <w:lang w:val="en-US"/>
        </w:rPr>
        <w:t xml:space="preserve"> = СС, </w:t>
      </w:r>
      <w:r>
        <w:rPr>
          <w:sz w:val="28"/>
          <w:lang w:val="ro-RO"/>
        </w:rPr>
        <w:t>т. е. проект ни прибыльный, ни убыточный (должен быть отклонен).</w:t>
      </w:r>
    </w:p>
    <w:p w:rsidR="00DD36E5" w:rsidRDefault="00DD36E5">
      <w:pPr>
        <w:jc w:val="both"/>
        <w:rPr>
          <w:sz w:val="28"/>
          <w:vertAlign w:val="subscript"/>
        </w:rPr>
      </w:pPr>
      <w:r>
        <w:rPr>
          <w:sz w:val="28"/>
          <w:lang w:val="en-US"/>
        </w:rPr>
        <w:t>IRR</w:t>
      </w:r>
      <w:r>
        <w:rPr>
          <w:sz w:val="28"/>
          <w:vertAlign w:val="subscript"/>
          <w:lang w:val="en-US"/>
        </w:rPr>
        <w:t xml:space="preserve">2      </w:t>
      </w:r>
      <w:r>
        <w:rPr>
          <w:sz w:val="28"/>
          <w:lang w:val="en-US"/>
        </w:rPr>
        <w:t>СС, т. е</w:t>
      </w:r>
      <w:r>
        <w:rPr>
          <w:sz w:val="28"/>
        </w:rPr>
        <w:t xml:space="preserve">. проект прибыльный, он может быть принят. </w:t>
      </w:r>
    </w:p>
    <w:p w:rsidR="00DD36E5" w:rsidRDefault="00DD36E5">
      <w:pPr>
        <w:jc w:val="both"/>
        <w:rPr>
          <w:sz w:val="28"/>
        </w:rPr>
      </w:pPr>
      <w:r>
        <w:rPr>
          <w:sz w:val="28"/>
        </w:rPr>
        <w:t>IRR</w:t>
      </w:r>
      <w:r>
        <w:rPr>
          <w:sz w:val="28"/>
          <w:vertAlign w:val="subscript"/>
        </w:rPr>
        <w:t xml:space="preserve">3 </w:t>
      </w:r>
      <w:r>
        <w:rPr>
          <w:sz w:val="28"/>
        </w:rPr>
        <w:t xml:space="preserve">    СС, т. е. проект прибыльный, он так же может быть принят.</w:t>
      </w:r>
    </w:p>
    <w:p w:rsidR="00DD36E5" w:rsidRDefault="00DD36E5">
      <w:pPr>
        <w:jc w:val="both"/>
        <w:rPr>
          <w:sz w:val="28"/>
        </w:rPr>
      </w:pPr>
      <w:r>
        <w:rPr>
          <w:sz w:val="28"/>
        </w:rPr>
        <w:tab/>
        <w:t>Но поскольку проект №3 имеет максимальную норму рентабельности инвестиций, то его мы и примем, как наиважнейший.</w:t>
      </w:r>
    </w:p>
    <w:p w:rsidR="00DD36E5" w:rsidRDefault="00DD36E5">
      <w:pPr>
        <w:pStyle w:val="5"/>
        <w:spacing w:before="120" w:after="120"/>
        <w:jc w:val="left"/>
        <w:rPr>
          <w:b/>
          <w:i/>
        </w:rPr>
      </w:pPr>
      <w:r>
        <w:rPr>
          <w:b/>
          <w:i/>
        </w:rPr>
        <w:t>3.2.4. Срок окупаемости инвестиций (РР)</w:t>
      </w:r>
    </w:p>
    <w:p w:rsidR="00DD36E5" w:rsidRDefault="00DD36E5">
      <w:pPr>
        <w:ind w:firstLine="709"/>
        <w:jc w:val="both"/>
        <w:rPr>
          <w:sz w:val="28"/>
        </w:rPr>
      </w:pPr>
      <w:r>
        <w:rPr>
          <w:sz w:val="28"/>
        </w:rPr>
        <w:tab/>
        <w:t>Срок окупаемости инвестиций или срок возврата капитала показывает период времени отчисления затрат инвестиционного проекта за счет денежных поступлений.</w:t>
      </w:r>
    </w:p>
    <w:p w:rsidR="00DD36E5" w:rsidRDefault="00DD36E5">
      <w:pPr>
        <w:ind w:firstLine="709"/>
        <w:jc w:val="both"/>
        <w:rPr>
          <w:sz w:val="28"/>
        </w:rPr>
      </w:pPr>
      <w:r>
        <w:rPr>
          <w:sz w:val="28"/>
        </w:rPr>
        <w:t>Выбор по критерию времени означает выбор проектов с минимальным сроком окупаемости. Алгоритм расчета срока окупаемости зависит от равномерности распределения прогнозируемых доходов от инвестиций. Когда доход распределен по годам равномерно, то срок окупаемости определяется делением одновременных затрат на величину годового дохода. При получении дробного числа оно округляется в сторону увеличения до ближайшего целого. Когда прибыль распределена неравномерно, то срок окупаемости рассчитывается прямым подсчетом количества лет, на протяжении которых инвестиция будет погашена кумулятивным доходом. Срок окупаемости инвестиций определяется по формуле:</w:t>
      </w:r>
    </w:p>
    <w:p w:rsidR="00DD36E5" w:rsidRDefault="00DD36E5">
      <w:pPr>
        <w:jc w:val="both"/>
        <w:rPr>
          <w:sz w:val="28"/>
        </w:rPr>
      </w:pPr>
    </w:p>
    <w:p w:rsidR="00DD36E5" w:rsidRDefault="00DD36E5">
      <w:pPr>
        <w:jc w:val="both"/>
        <w:rPr>
          <w:sz w:val="28"/>
        </w:rPr>
      </w:pPr>
      <w:r>
        <w:rPr>
          <w:sz w:val="28"/>
        </w:rPr>
        <w:t>__________________________________________________________________________</w:t>
      </w:r>
    </w:p>
    <w:p w:rsidR="00DD36E5" w:rsidRDefault="00DD36E5">
      <w:pPr>
        <w:jc w:val="both"/>
        <w:rPr>
          <w:sz w:val="28"/>
        </w:rPr>
      </w:pPr>
    </w:p>
    <w:p w:rsidR="00DD36E5" w:rsidRDefault="00DD36E5">
      <w:pPr>
        <w:pStyle w:val="8"/>
      </w:pPr>
      <w:r>
        <w:t>Проект №1</w:t>
      </w:r>
    </w:p>
    <w:p w:rsidR="00DD36E5" w:rsidRDefault="00DD36E5">
      <w:pPr>
        <w:jc w:val="both"/>
        <w:rPr>
          <w:sz w:val="28"/>
        </w:rPr>
      </w:pPr>
    </w:p>
    <w:p w:rsidR="00DD36E5" w:rsidRDefault="00DD36E5">
      <w:pPr>
        <w:jc w:val="both"/>
        <w:rPr>
          <w:sz w:val="28"/>
        </w:rPr>
      </w:pPr>
      <w:r>
        <w:rPr>
          <w:sz w:val="28"/>
        </w:rPr>
        <w:t>1-й год – 30 000 грн.       100 000 грн.</w:t>
      </w:r>
    </w:p>
    <w:p w:rsidR="00DD36E5" w:rsidRDefault="00DD36E5">
      <w:pPr>
        <w:jc w:val="both"/>
        <w:rPr>
          <w:sz w:val="28"/>
        </w:rPr>
      </w:pPr>
      <w:r>
        <w:rPr>
          <w:sz w:val="28"/>
        </w:rPr>
        <w:t>2-й год – 30 000 грн. +  45 000 грн. = 75 000 грн.             100 000 грн.</w:t>
      </w:r>
    </w:p>
    <w:p w:rsidR="00DD36E5" w:rsidRDefault="00DD36E5">
      <w:pPr>
        <w:jc w:val="both"/>
        <w:rPr>
          <w:sz w:val="28"/>
        </w:rPr>
      </w:pPr>
      <w:r>
        <w:rPr>
          <w:sz w:val="28"/>
        </w:rPr>
        <w:t>3-й год – 75 000 грн. + 75 000 грн. = 150 000 грн.            100 000 грн.</w:t>
      </w:r>
    </w:p>
    <w:p w:rsidR="00DD36E5" w:rsidRDefault="00DD36E5">
      <w:pPr>
        <w:jc w:val="both"/>
        <w:rPr>
          <w:b/>
          <w:sz w:val="28"/>
        </w:rPr>
      </w:pPr>
    </w:p>
    <w:p w:rsidR="00DD36E5" w:rsidRDefault="00DD36E5">
      <w:pPr>
        <w:jc w:val="both"/>
        <w:rPr>
          <w:b/>
          <w:sz w:val="28"/>
        </w:rPr>
      </w:pPr>
      <w:r>
        <w:rPr>
          <w:b/>
          <w:sz w:val="28"/>
        </w:rPr>
        <w:t>Следовательно, РР = 3 года.</w:t>
      </w:r>
    </w:p>
    <w:p w:rsidR="00DD36E5" w:rsidRDefault="00DD36E5">
      <w:pPr>
        <w:jc w:val="both"/>
        <w:rPr>
          <w:b/>
          <w:sz w:val="28"/>
        </w:rPr>
      </w:pPr>
    </w:p>
    <w:p w:rsidR="00DD36E5" w:rsidRDefault="00DD36E5">
      <w:pPr>
        <w:pStyle w:val="8"/>
      </w:pPr>
      <w:r>
        <w:t>Проект №2</w:t>
      </w:r>
    </w:p>
    <w:p w:rsidR="00DD36E5" w:rsidRDefault="00DD36E5"/>
    <w:p w:rsidR="00DD36E5" w:rsidRDefault="00DD36E5">
      <w:pPr>
        <w:jc w:val="both"/>
        <w:rPr>
          <w:sz w:val="28"/>
        </w:rPr>
      </w:pPr>
      <w:r>
        <w:rPr>
          <w:sz w:val="28"/>
        </w:rPr>
        <w:t>1-й год – 130 000 грн.      200 000 грн.</w:t>
      </w:r>
    </w:p>
    <w:p w:rsidR="00DD36E5" w:rsidRDefault="00DD36E5">
      <w:pPr>
        <w:jc w:val="both"/>
        <w:rPr>
          <w:sz w:val="28"/>
        </w:rPr>
      </w:pPr>
      <w:r>
        <w:rPr>
          <w:sz w:val="28"/>
        </w:rPr>
        <w:t>2-й год – 130 000 грн. + 150 000 грн. = 280 000 грн.             200 000 грн.</w:t>
      </w:r>
    </w:p>
    <w:p w:rsidR="00DD36E5" w:rsidRDefault="00DD36E5">
      <w:pPr>
        <w:jc w:val="both"/>
        <w:rPr>
          <w:sz w:val="28"/>
        </w:rPr>
      </w:pPr>
    </w:p>
    <w:p w:rsidR="00DD36E5" w:rsidRDefault="00DD36E5">
      <w:pPr>
        <w:pStyle w:val="9"/>
      </w:pPr>
      <w:r>
        <w:t>Следовательно, РР = 2 года</w:t>
      </w:r>
    </w:p>
    <w:p w:rsidR="00DD36E5" w:rsidRDefault="00DD36E5"/>
    <w:p w:rsidR="00DD36E5" w:rsidRDefault="00DD36E5">
      <w:pPr>
        <w:pStyle w:val="8"/>
      </w:pPr>
      <w:r>
        <w:t>Проект №3</w:t>
      </w:r>
    </w:p>
    <w:p w:rsidR="00DD36E5" w:rsidRDefault="00DD36E5">
      <w:pPr>
        <w:jc w:val="both"/>
        <w:rPr>
          <w:sz w:val="28"/>
          <w:u w:val="single"/>
        </w:rPr>
      </w:pPr>
    </w:p>
    <w:p w:rsidR="00DD36E5" w:rsidRDefault="00DD36E5">
      <w:pPr>
        <w:pStyle w:val="20"/>
      </w:pPr>
      <w:r>
        <w:t>1-й год – 200 000 грн.        300 000 грн.</w:t>
      </w:r>
    </w:p>
    <w:p w:rsidR="00DD36E5" w:rsidRDefault="00DD36E5">
      <w:pPr>
        <w:jc w:val="both"/>
        <w:rPr>
          <w:sz w:val="28"/>
        </w:rPr>
      </w:pPr>
      <w:r>
        <w:rPr>
          <w:sz w:val="28"/>
        </w:rPr>
        <w:t>2-й год – 200 000 грн. + 250 000 грн. = 450 000 грн.         300 000 грн.</w:t>
      </w:r>
    </w:p>
    <w:p w:rsidR="00DD36E5" w:rsidRDefault="00DD36E5">
      <w:pPr>
        <w:jc w:val="both"/>
        <w:rPr>
          <w:sz w:val="28"/>
        </w:rPr>
      </w:pPr>
    </w:p>
    <w:p w:rsidR="00DD36E5" w:rsidRDefault="00DD36E5">
      <w:pPr>
        <w:jc w:val="both"/>
        <w:rPr>
          <w:b/>
          <w:sz w:val="28"/>
        </w:rPr>
      </w:pPr>
      <w:r>
        <w:rPr>
          <w:b/>
          <w:sz w:val="28"/>
        </w:rPr>
        <w:t>Следовательно, РР = 2 года.</w:t>
      </w:r>
    </w:p>
    <w:p w:rsidR="00DD36E5" w:rsidRDefault="00DD36E5">
      <w:pPr>
        <w:pStyle w:val="5"/>
        <w:jc w:val="both"/>
        <w:rPr>
          <w:b/>
          <w:i/>
        </w:rPr>
      </w:pPr>
      <w:r>
        <w:rPr>
          <w:b/>
          <w:i/>
        </w:rPr>
        <w:t>3.3. Анализ и выбор инвестиционного проекта из ряда альтернативных с разным сроком реализации</w:t>
      </w:r>
    </w:p>
    <w:p w:rsidR="00DD36E5" w:rsidRDefault="00DD36E5">
      <w:pPr>
        <w:ind w:firstLine="709"/>
        <w:jc w:val="both"/>
        <w:rPr>
          <w:sz w:val="28"/>
        </w:rPr>
      </w:pPr>
      <w:r>
        <w:rPr>
          <w:sz w:val="28"/>
        </w:rPr>
        <w:tab/>
        <w:t>В большинстве случаев сравниваются проекты, которые имеют разный срок реализации. Методика их оценки такова:</w:t>
      </w:r>
    </w:p>
    <w:p w:rsidR="00DD36E5" w:rsidRDefault="00DD36E5">
      <w:pPr>
        <w:ind w:firstLine="709"/>
        <w:jc w:val="both"/>
        <w:rPr>
          <w:sz w:val="28"/>
        </w:rPr>
      </w:pPr>
      <w:r>
        <w:rPr>
          <w:sz w:val="28"/>
        </w:rPr>
        <w:t>1) найти наименьшее общее кратное (НОК) сроков для проектов</w:t>
      </w:r>
    </w:p>
    <w:p w:rsidR="00DD36E5" w:rsidRDefault="00DD36E5">
      <w:pPr>
        <w:ind w:firstLine="709"/>
        <w:jc w:val="center"/>
        <w:rPr>
          <w:sz w:val="28"/>
          <w:lang w:val="en-US"/>
        </w:rPr>
      </w:pPr>
    </w:p>
    <w:p w:rsidR="00DD36E5" w:rsidRDefault="00DD36E5">
      <w:pPr>
        <w:ind w:firstLine="709"/>
        <w:jc w:val="center"/>
        <w:rPr>
          <w:sz w:val="28"/>
          <w:lang w:val="en-US"/>
        </w:rPr>
      </w:pPr>
      <w:r>
        <w:rPr>
          <w:sz w:val="28"/>
        </w:rPr>
        <w:t>Т = НОК (</w:t>
      </w:r>
      <w:r>
        <w:rPr>
          <w:sz w:val="28"/>
          <w:lang w:val="en-US"/>
        </w:rPr>
        <w:t>n; m);</w:t>
      </w:r>
    </w:p>
    <w:p w:rsidR="00DD36E5" w:rsidRDefault="00DD36E5">
      <w:pPr>
        <w:ind w:firstLine="709"/>
        <w:jc w:val="center"/>
        <w:rPr>
          <w:sz w:val="28"/>
          <w:lang w:val="en-US"/>
        </w:rPr>
      </w:pPr>
    </w:p>
    <w:p w:rsidR="00DD36E5" w:rsidRDefault="00DD36E5">
      <w:pPr>
        <w:ind w:firstLine="709"/>
        <w:jc w:val="both"/>
        <w:rPr>
          <w:sz w:val="28"/>
        </w:rPr>
      </w:pPr>
      <w:r>
        <w:rPr>
          <w:sz w:val="28"/>
        </w:rPr>
        <w:t>2) определить  NPV проектов, которые условно реализуются на протяжении периода Т необходимое количество раз;</w:t>
      </w:r>
    </w:p>
    <w:p w:rsidR="00DD36E5" w:rsidRDefault="00DD36E5">
      <w:pPr>
        <w:ind w:firstLine="709"/>
        <w:jc w:val="both"/>
        <w:rPr>
          <w:sz w:val="28"/>
        </w:rPr>
      </w:pPr>
      <w:r>
        <w:rPr>
          <w:sz w:val="28"/>
        </w:rPr>
        <w:t>3) определить суммарный NPV потока денежных средств для каждого проекта, который повторяется;</w:t>
      </w:r>
    </w:p>
    <w:p w:rsidR="00DD36E5" w:rsidRDefault="00DD36E5">
      <w:pPr>
        <w:ind w:firstLine="709"/>
        <w:jc w:val="both"/>
        <w:rPr>
          <w:sz w:val="28"/>
        </w:rPr>
      </w:pPr>
      <w:r>
        <w:rPr>
          <w:sz w:val="28"/>
        </w:rPr>
        <w:t>4) выбрать проект с наибольшим значением суммарного NPV потока, который повторяется.</w:t>
      </w:r>
    </w:p>
    <w:p w:rsidR="00DD36E5" w:rsidRDefault="00DD36E5">
      <w:pPr>
        <w:ind w:firstLine="709"/>
        <w:jc w:val="both"/>
        <w:rPr>
          <w:sz w:val="28"/>
        </w:rPr>
      </w:pPr>
      <w:r>
        <w:rPr>
          <w:sz w:val="28"/>
        </w:rPr>
        <w:t>Суммарный NPV потока, который повторяется, определяется по формуле:</w:t>
      </w:r>
    </w:p>
    <w:p w:rsidR="00DD36E5" w:rsidRDefault="00DD36E5">
      <w:pPr>
        <w:jc w:val="both"/>
        <w:rPr>
          <w:sz w:val="28"/>
        </w:rPr>
      </w:pPr>
      <w:r>
        <w:rPr>
          <w:sz w:val="28"/>
        </w:rPr>
        <w:t xml:space="preserve"> </w:t>
      </w:r>
    </w:p>
    <w:p w:rsidR="00DD36E5" w:rsidRDefault="00DD36E5">
      <w:pPr>
        <w:jc w:val="both"/>
        <w:rPr>
          <w:sz w:val="28"/>
        </w:rPr>
      </w:pPr>
    </w:p>
    <w:p w:rsidR="00DD36E5" w:rsidRDefault="00DD36E5">
      <w:pPr>
        <w:jc w:val="both"/>
        <w:rPr>
          <w:sz w:val="28"/>
        </w:rPr>
      </w:pPr>
      <w:r>
        <w:rPr>
          <w:sz w:val="28"/>
        </w:rPr>
        <w:t>__________________________________________________________________________,</w:t>
      </w:r>
    </w:p>
    <w:p w:rsidR="00DD36E5" w:rsidRDefault="00DD36E5">
      <w:pPr>
        <w:jc w:val="both"/>
        <w:rPr>
          <w:sz w:val="28"/>
        </w:rPr>
      </w:pPr>
    </w:p>
    <w:p w:rsidR="00DD36E5" w:rsidRDefault="00DD36E5">
      <w:pPr>
        <w:jc w:val="both"/>
        <w:rPr>
          <w:sz w:val="28"/>
        </w:rPr>
      </w:pPr>
      <w:r>
        <w:rPr>
          <w:sz w:val="28"/>
        </w:rPr>
        <w:tab/>
        <w:t>где NPV</w:t>
      </w:r>
      <w:r>
        <w:rPr>
          <w:sz w:val="28"/>
          <w:vertAlign w:val="subscript"/>
        </w:rPr>
        <w:t>(n)</w:t>
      </w:r>
      <w:r>
        <w:rPr>
          <w:sz w:val="28"/>
        </w:rPr>
        <w:t xml:space="preserve"> – чистый приведенный эффект исходного проекта, который повторяется;</w:t>
      </w:r>
    </w:p>
    <w:p w:rsidR="00DD36E5" w:rsidRDefault="00DD36E5">
      <w:pPr>
        <w:jc w:val="both"/>
        <w:rPr>
          <w:sz w:val="28"/>
        </w:rPr>
      </w:pPr>
      <w:r>
        <w:rPr>
          <w:sz w:val="28"/>
        </w:rPr>
        <w:tab/>
        <w:t>n – срок реализации проекта в годах</w:t>
      </w:r>
    </w:p>
    <w:p w:rsidR="00DD36E5" w:rsidRDefault="00DD36E5">
      <w:pPr>
        <w:jc w:val="both"/>
        <w:rPr>
          <w:sz w:val="28"/>
        </w:rPr>
      </w:pPr>
      <w:r>
        <w:rPr>
          <w:sz w:val="28"/>
        </w:rPr>
        <w:tab/>
        <w:t>k – число повторений исходного проекта (оно характеризует количество дополнений в скобках).</w:t>
      </w:r>
    </w:p>
    <w:p w:rsidR="00DD36E5" w:rsidRDefault="00DD36E5">
      <w:pPr>
        <w:jc w:val="both"/>
        <w:rPr>
          <w:sz w:val="28"/>
        </w:rPr>
      </w:pPr>
      <w:r>
        <w:rPr>
          <w:sz w:val="28"/>
        </w:rPr>
        <w:tab/>
        <w:t>Т  = НОК (3;2).</w:t>
      </w:r>
    </w:p>
    <w:p w:rsidR="00DD36E5" w:rsidRDefault="00DD36E5">
      <w:pPr>
        <w:ind w:firstLine="709"/>
        <w:jc w:val="both"/>
        <w:rPr>
          <w:sz w:val="28"/>
        </w:rPr>
      </w:pPr>
      <w:r>
        <w:rPr>
          <w:sz w:val="28"/>
        </w:rPr>
        <w:t>Рассчитаем NPV для обоих проектов:</w:t>
      </w:r>
    </w:p>
    <w:p w:rsidR="00DD36E5" w:rsidRDefault="00DD36E5">
      <w:pPr>
        <w:ind w:firstLine="709"/>
        <w:jc w:val="both"/>
        <w:rPr>
          <w:sz w:val="28"/>
        </w:rPr>
      </w:pPr>
      <w:r>
        <w:rPr>
          <w:sz w:val="28"/>
        </w:rPr>
        <w:t>NPV</w:t>
      </w:r>
      <w:r>
        <w:rPr>
          <w:sz w:val="28"/>
          <w:vertAlign w:val="subscript"/>
        </w:rPr>
        <w:t>А</w:t>
      </w:r>
      <w:r>
        <w:rPr>
          <w:sz w:val="28"/>
        </w:rPr>
        <w:t xml:space="preserve"> =((45 000/1,05) + (70 000/1,05</w:t>
      </w:r>
      <w:r>
        <w:rPr>
          <w:sz w:val="28"/>
          <w:vertAlign w:val="superscript"/>
        </w:rPr>
        <w:t>2</w:t>
      </w:r>
      <w:r>
        <w:rPr>
          <w:sz w:val="28"/>
        </w:rPr>
        <w:t>) + (90 000/1,05</w:t>
      </w:r>
      <w:r>
        <w:rPr>
          <w:sz w:val="28"/>
          <w:vertAlign w:val="superscript"/>
        </w:rPr>
        <w:t>3</w:t>
      </w:r>
      <w:r>
        <w:rPr>
          <w:sz w:val="28"/>
        </w:rPr>
        <w:t>)) – 100 000 = 84 095</w:t>
      </w:r>
    </w:p>
    <w:p w:rsidR="00DD36E5" w:rsidRDefault="00DD36E5">
      <w:pPr>
        <w:ind w:firstLine="709"/>
        <w:jc w:val="both"/>
        <w:rPr>
          <w:sz w:val="28"/>
        </w:rPr>
      </w:pPr>
      <w:r>
        <w:rPr>
          <w:sz w:val="28"/>
        </w:rPr>
        <w:t>NPV</w:t>
      </w:r>
      <w:r>
        <w:rPr>
          <w:sz w:val="28"/>
          <w:vertAlign w:val="subscript"/>
        </w:rPr>
        <w:t>В</w:t>
      </w:r>
      <w:r>
        <w:rPr>
          <w:sz w:val="28"/>
        </w:rPr>
        <w:t xml:space="preserve"> =((60 000/1,05) + (70 000/1,05</w:t>
      </w:r>
      <w:r>
        <w:rPr>
          <w:sz w:val="28"/>
          <w:vertAlign w:val="superscript"/>
        </w:rPr>
        <w:t>2</w:t>
      </w:r>
      <w:r>
        <w:rPr>
          <w:sz w:val="28"/>
        </w:rPr>
        <w:t>)) – 100 000 = 20 634</w:t>
      </w:r>
    </w:p>
    <w:p w:rsidR="00DD36E5" w:rsidRDefault="00DD36E5">
      <w:pPr>
        <w:ind w:firstLine="709"/>
        <w:jc w:val="both"/>
        <w:rPr>
          <w:sz w:val="28"/>
        </w:rPr>
      </w:pPr>
      <w:r>
        <w:rPr>
          <w:sz w:val="28"/>
        </w:rPr>
        <w:t>Определим суммарный NPV для проекта А по формуле:</w:t>
      </w:r>
    </w:p>
    <w:p w:rsidR="00DD36E5" w:rsidRDefault="00DD36E5">
      <w:pPr>
        <w:ind w:firstLine="709"/>
        <w:jc w:val="both"/>
        <w:rPr>
          <w:sz w:val="28"/>
        </w:rPr>
      </w:pPr>
    </w:p>
    <w:p w:rsidR="00DD36E5" w:rsidRDefault="00DD36E5">
      <w:pPr>
        <w:jc w:val="center"/>
        <w:rPr>
          <w:sz w:val="28"/>
        </w:rPr>
      </w:pPr>
      <w:r>
        <w:rPr>
          <w:sz w:val="28"/>
        </w:rPr>
        <w:sym w:font="Symbol" w:char="F053"/>
      </w:r>
      <w:r>
        <w:rPr>
          <w:sz w:val="28"/>
        </w:rPr>
        <w:t xml:space="preserve"> NPV</w:t>
      </w:r>
      <w:r>
        <w:rPr>
          <w:sz w:val="28"/>
          <w:vertAlign w:val="subscript"/>
        </w:rPr>
        <w:t>А</w:t>
      </w:r>
      <w:r>
        <w:rPr>
          <w:sz w:val="28"/>
        </w:rPr>
        <w:t>(3;2) = NPV</w:t>
      </w:r>
      <w:r>
        <w:rPr>
          <w:sz w:val="28"/>
          <w:vertAlign w:val="subscript"/>
        </w:rPr>
        <w:t xml:space="preserve">А + </w:t>
      </w:r>
      <w:r>
        <w:rPr>
          <w:sz w:val="28"/>
        </w:rPr>
        <w:t>NPV</w:t>
      </w:r>
      <w:r>
        <w:rPr>
          <w:sz w:val="28"/>
          <w:vertAlign w:val="subscript"/>
        </w:rPr>
        <w:t>А</w:t>
      </w:r>
      <w:r>
        <w:rPr>
          <w:sz w:val="28"/>
        </w:rPr>
        <w:t>/(1+r)</w:t>
      </w:r>
      <w:r>
        <w:rPr>
          <w:sz w:val="28"/>
          <w:vertAlign w:val="superscript"/>
        </w:rPr>
        <w:t>3</w:t>
      </w:r>
    </w:p>
    <w:p w:rsidR="00DD36E5" w:rsidRDefault="00DD36E5">
      <w:pPr>
        <w:ind w:firstLine="709"/>
        <w:jc w:val="center"/>
        <w:rPr>
          <w:b/>
          <w:sz w:val="28"/>
        </w:rPr>
      </w:pPr>
      <w:r>
        <w:rPr>
          <w:b/>
          <w:sz w:val="28"/>
        </w:rPr>
        <w:sym w:font="Symbol" w:char="F053"/>
      </w:r>
      <w:r>
        <w:rPr>
          <w:b/>
          <w:sz w:val="28"/>
        </w:rPr>
        <w:t xml:space="preserve"> NPV</w:t>
      </w:r>
      <w:r>
        <w:rPr>
          <w:b/>
          <w:sz w:val="28"/>
          <w:vertAlign w:val="subscript"/>
        </w:rPr>
        <w:t>А</w:t>
      </w:r>
      <w:r>
        <w:rPr>
          <w:b/>
          <w:sz w:val="28"/>
        </w:rPr>
        <w:t>(3;2) = 156 739</w:t>
      </w:r>
    </w:p>
    <w:p w:rsidR="00DD36E5" w:rsidRDefault="00DD36E5">
      <w:pPr>
        <w:ind w:firstLine="709"/>
        <w:jc w:val="both"/>
        <w:rPr>
          <w:sz w:val="28"/>
        </w:rPr>
      </w:pPr>
      <w:r>
        <w:rPr>
          <w:sz w:val="28"/>
        </w:rPr>
        <w:t>Определим суммарный NPV для проекта В по формуле:</w:t>
      </w:r>
    </w:p>
    <w:p w:rsidR="00DD36E5" w:rsidRDefault="00DD36E5">
      <w:pPr>
        <w:ind w:firstLine="709"/>
        <w:jc w:val="both"/>
        <w:rPr>
          <w:sz w:val="28"/>
        </w:rPr>
      </w:pPr>
    </w:p>
    <w:p w:rsidR="00DD36E5" w:rsidRDefault="00DD36E5">
      <w:pPr>
        <w:jc w:val="center"/>
        <w:rPr>
          <w:sz w:val="28"/>
        </w:rPr>
      </w:pPr>
      <w:r>
        <w:rPr>
          <w:sz w:val="28"/>
        </w:rPr>
        <w:sym w:font="Symbol" w:char="F053"/>
      </w:r>
      <w:r>
        <w:rPr>
          <w:sz w:val="28"/>
        </w:rPr>
        <w:t xml:space="preserve"> NPV</w:t>
      </w:r>
      <w:r>
        <w:rPr>
          <w:sz w:val="28"/>
          <w:vertAlign w:val="subscript"/>
        </w:rPr>
        <w:t>В</w:t>
      </w:r>
      <w:r>
        <w:rPr>
          <w:sz w:val="28"/>
        </w:rPr>
        <w:t>(2;3) = NPV</w:t>
      </w:r>
      <w:r>
        <w:rPr>
          <w:sz w:val="28"/>
          <w:vertAlign w:val="subscript"/>
        </w:rPr>
        <w:t xml:space="preserve">В + </w:t>
      </w:r>
      <w:r>
        <w:rPr>
          <w:sz w:val="28"/>
        </w:rPr>
        <w:t>NPV</w:t>
      </w:r>
      <w:r>
        <w:rPr>
          <w:sz w:val="28"/>
          <w:vertAlign w:val="subscript"/>
        </w:rPr>
        <w:t>В</w:t>
      </w:r>
      <w:r>
        <w:rPr>
          <w:sz w:val="28"/>
        </w:rPr>
        <w:t>/(1+r)</w:t>
      </w:r>
      <w:r>
        <w:rPr>
          <w:sz w:val="28"/>
          <w:vertAlign w:val="superscript"/>
        </w:rPr>
        <w:t>2</w:t>
      </w:r>
      <w:r>
        <w:rPr>
          <w:sz w:val="28"/>
        </w:rPr>
        <w:t xml:space="preserve"> + NPV</w:t>
      </w:r>
      <w:r>
        <w:rPr>
          <w:sz w:val="28"/>
          <w:vertAlign w:val="subscript"/>
        </w:rPr>
        <w:t>В</w:t>
      </w:r>
      <w:r>
        <w:rPr>
          <w:sz w:val="28"/>
        </w:rPr>
        <w:t>/(1+r)</w:t>
      </w:r>
      <w:r>
        <w:rPr>
          <w:sz w:val="28"/>
          <w:vertAlign w:val="superscript"/>
        </w:rPr>
        <w:t>4</w:t>
      </w:r>
    </w:p>
    <w:p w:rsidR="00DD36E5" w:rsidRDefault="00DD36E5">
      <w:pPr>
        <w:ind w:firstLine="709"/>
        <w:jc w:val="center"/>
        <w:rPr>
          <w:b/>
          <w:sz w:val="28"/>
          <w:lang w:val="en-US"/>
        </w:rPr>
      </w:pPr>
      <w:r>
        <w:rPr>
          <w:b/>
          <w:sz w:val="28"/>
          <w:lang w:val="en-US"/>
        </w:rPr>
        <w:sym w:font="Symbol" w:char="F053"/>
      </w:r>
      <w:r>
        <w:rPr>
          <w:b/>
          <w:sz w:val="28"/>
          <w:lang w:val="en-US"/>
        </w:rPr>
        <w:t xml:space="preserve"> NPV</w:t>
      </w:r>
      <w:r>
        <w:rPr>
          <w:b/>
          <w:sz w:val="28"/>
          <w:vertAlign w:val="subscript"/>
          <w:lang w:val="en-US"/>
        </w:rPr>
        <w:t>В</w:t>
      </w:r>
      <w:r>
        <w:rPr>
          <w:b/>
          <w:sz w:val="28"/>
          <w:lang w:val="en-US"/>
        </w:rPr>
        <w:t>(2;3) = 55 434</w:t>
      </w:r>
    </w:p>
    <w:p w:rsidR="00DD36E5" w:rsidRDefault="00DD36E5">
      <w:pPr>
        <w:ind w:firstLine="709"/>
        <w:jc w:val="both"/>
        <w:rPr>
          <w:sz w:val="28"/>
        </w:rPr>
      </w:pPr>
      <w:r>
        <w:rPr>
          <w:sz w:val="28"/>
        </w:rPr>
        <w:t>Поскольку суммарный</w:t>
      </w:r>
      <w:r>
        <w:rPr>
          <w:b/>
          <w:sz w:val="28"/>
        </w:rPr>
        <w:t xml:space="preserve"> </w:t>
      </w:r>
      <w:r>
        <w:rPr>
          <w:sz w:val="28"/>
        </w:rPr>
        <w:t>NPV проекта А больше, то его мы и примем для реализации.</w:t>
      </w:r>
    </w:p>
    <w:p w:rsidR="00DD36E5" w:rsidRDefault="00DD36E5">
      <w:pPr>
        <w:pStyle w:val="9"/>
        <w:spacing w:before="120" w:after="120"/>
        <w:rPr>
          <w:i/>
        </w:rPr>
      </w:pPr>
      <w:r>
        <w:rPr>
          <w:i/>
        </w:rPr>
        <w:t>3.3. Формирование оптимального инвестиционного портфеля при ограничении в денежных средствах.</w:t>
      </w:r>
    </w:p>
    <w:p w:rsidR="00DD36E5" w:rsidRDefault="00DD36E5">
      <w:pPr>
        <w:ind w:firstLine="709"/>
        <w:jc w:val="both"/>
        <w:rPr>
          <w:sz w:val="28"/>
        </w:rPr>
      </w:pPr>
      <w:r>
        <w:rPr>
          <w:sz w:val="28"/>
        </w:rPr>
        <w:t>При наличии нескольких привлекательных инвестиционных проектов и ограниченных денежных средствах становится вопрос оптимизации инвестиционного проекта.</w:t>
      </w:r>
    </w:p>
    <w:p w:rsidR="00DD36E5" w:rsidRDefault="00DD36E5">
      <w:pPr>
        <w:ind w:firstLine="709"/>
        <w:jc w:val="both"/>
        <w:rPr>
          <w:sz w:val="28"/>
        </w:rPr>
      </w:pPr>
      <w:r>
        <w:rPr>
          <w:sz w:val="28"/>
        </w:rPr>
        <w:t>Существуют пространственная и временная оптимизация инвестиционного портфеля в данной контрольной работе рассматривается пространственная оптимизация.</w:t>
      </w:r>
    </w:p>
    <w:p w:rsidR="00DD36E5" w:rsidRDefault="00DD36E5">
      <w:pPr>
        <w:ind w:firstLine="709"/>
        <w:jc w:val="both"/>
        <w:rPr>
          <w:sz w:val="28"/>
        </w:rPr>
      </w:pPr>
      <w:r>
        <w:rPr>
          <w:sz w:val="28"/>
        </w:rPr>
        <w:t>Условия пространственной оптимизации таковы:</w:t>
      </w:r>
    </w:p>
    <w:p w:rsidR="00DD36E5" w:rsidRDefault="00DD36E5">
      <w:pPr>
        <w:numPr>
          <w:ilvl w:val="0"/>
          <w:numId w:val="7"/>
        </w:numPr>
        <w:jc w:val="both"/>
        <w:rPr>
          <w:sz w:val="28"/>
        </w:rPr>
      </w:pPr>
      <w:r>
        <w:rPr>
          <w:sz w:val="28"/>
        </w:rPr>
        <w:t>общая сумма финансовых ресурсов на определенный период ограничена сверху;</w:t>
      </w:r>
    </w:p>
    <w:p w:rsidR="00DD36E5" w:rsidRDefault="00DD36E5">
      <w:pPr>
        <w:numPr>
          <w:ilvl w:val="0"/>
          <w:numId w:val="7"/>
        </w:numPr>
        <w:jc w:val="both"/>
        <w:rPr>
          <w:sz w:val="28"/>
        </w:rPr>
      </w:pPr>
      <w:r>
        <w:rPr>
          <w:sz w:val="28"/>
        </w:rPr>
        <w:t>в наличие есть несколько независимых между собой инвестиционных проектов, суммарный объем инвестиций которых превышает инвестиционные возможности инвестора.</w:t>
      </w:r>
    </w:p>
    <w:p w:rsidR="00DD36E5" w:rsidRDefault="00DD36E5">
      <w:pPr>
        <w:ind w:left="709"/>
        <w:jc w:val="both"/>
        <w:rPr>
          <w:sz w:val="28"/>
          <w:lang w:val="en-US"/>
        </w:rPr>
      </w:pPr>
      <w:r>
        <w:rPr>
          <w:sz w:val="28"/>
          <w:lang w:val="en-US"/>
        </w:rPr>
        <w:t>A = 300 000</w:t>
      </w:r>
    </w:p>
    <w:p w:rsidR="00DD36E5" w:rsidRDefault="00DD36E5">
      <w:pPr>
        <w:ind w:left="709"/>
        <w:jc w:val="both"/>
        <w:rPr>
          <w:sz w:val="28"/>
          <w:lang w:val="en-US"/>
        </w:rPr>
      </w:pPr>
      <w:r>
        <w:rPr>
          <w:sz w:val="28"/>
          <w:lang w:val="en-US"/>
        </w:rPr>
        <w:t>B = 100 000</w:t>
      </w:r>
    </w:p>
    <w:p w:rsidR="00DD36E5" w:rsidRDefault="00DD36E5">
      <w:pPr>
        <w:ind w:left="709"/>
        <w:jc w:val="both"/>
        <w:rPr>
          <w:sz w:val="28"/>
          <w:lang w:val="en-US"/>
        </w:rPr>
      </w:pPr>
      <w:r>
        <w:rPr>
          <w:sz w:val="28"/>
          <w:lang w:val="en-US"/>
        </w:rPr>
        <w:t>C = 50 000</w:t>
      </w:r>
    </w:p>
    <w:p w:rsidR="00DD36E5" w:rsidRDefault="00DD36E5">
      <w:pPr>
        <w:ind w:left="709"/>
        <w:jc w:val="both"/>
        <w:rPr>
          <w:sz w:val="28"/>
          <w:lang w:val="en-US"/>
        </w:rPr>
      </w:pPr>
      <w:r>
        <w:rPr>
          <w:sz w:val="28"/>
          <w:lang w:val="en-US"/>
        </w:rPr>
        <w:t xml:space="preserve">D = 50 000 </w:t>
      </w:r>
    </w:p>
    <w:p w:rsidR="00DD36E5" w:rsidRDefault="00DD36E5">
      <w:pPr>
        <w:ind w:left="709"/>
        <w:jc w:val="both"/>
        <w:rPr>
          <w:sz w:val="28"/>
          <w:lang w:val="en-US"/>
        </w:rPr>
      </w:pPr>
      <w:r>
        <w:rPr>
          <w:sz w:val="28"/>
          <w:lang w:val="en-US"/>
        </w:rPr>
        <w:t>E = 100 000</w:t>
      </w:r>
    </w:p>
    <w:p w:rsidR="00DD36E5" w:rsidRDefault="00DD36E5">
      <w:pPr>
        <w:ind w:left="709"/>
        <w:jc w:val="both"/>
        <w:rPr>
          <w:sz w:val="28"/>
          <w:lang w:val="en-US"/>
        </w:rPr>
      </w:pPr>
      <w:r>
        <w:rPr>
          <w:sz w:val="28"/>
          <w:lang w:val="en-US"/>
        </w:rPr>
        <w:t>F = 200 000</w:t>
      </w:r>
    </w:p>
    <w:p w:rsidR="00DD36E5" w:rsidRDefault="00DD36E5">
      <w:pPr>
        <w:ind w:left="709"/>
        <w:jc w:val="both"/>
        <w:rPr>
          <w:sz w:val="28"/>
          <w:lang w:val="en-US"/>
        </w:rPr>
      </w:pPr>
      <w:r>
        <w:rPr>
          <w:sz w:val="28"/>
          <w:lang w:val="en-US"/>
        </w:rPr>
        <w:t>G = 100 000</w:t>
      </w:r>
    </w:p>
    <w:p w:rsidR="00DD36E5" w:rsidRDefault="00DD36E5">
      <w:pPr>
        <w:ind w:left="709"/>
        <w:jc w:val="both"/>
        <w:rPr>
          <w:sz w:val="28"/>
        </w:rPr>
      </w:pPr>
      <w:r>
        <w:rPr>
          <w:sz w:val="28"/>
        </w:rPr>
        <w:t xml:space="preserve">Рассчитаем для каждого проекта </w:t>
      </w:r>
      <w:r>
        <w:rPr>
          <w:sz w:val="28"/>
          <w:lang w:val="en-US"/>
        </w:rPr>
        <w:t>NPV</w:t>
      </w:r>
      <w:r>
        <w:rPr>
          <w:sz w:val="28"/>
        </w:rPr>
        <w:t>:</w:t>
      </w:r>
    </w:p>
    <w:p w:rsidR="00DD36E5" w:rsidRDefault="00DD36E5">
      <w:pPr>
        <w:ind w:left="709"/>
        <w:jc w:val="center"/>
        <w:rPr>
          <w:sz w:val="28"/>
        </w:rPr>
      </w:pPr>
    </w:p>
    <w:tbl>
      <w:tblPr>
        <w:tblW w:w="0" w:type="auto"/>
        <w:tblInd w:w="-45" w:type="dxa"/>
        <w:tblLayout w:type="fixed"/>
        <w:tblCellMar>
          <w:left w:w="30" w:type="dxa"/>
          <w:right w:w="30" w:type="dxa"/>
        </w:tblCellMar>
        <w:tblLook w:val="0000" w:firstRow="0" w:lastRow="0" w:firstColumn="0" w:lastColumn="0" w:noHBand="0" w:noVBand="0"/>
      </w:tblPr>
      <w:tblGrid>
        <w:gridCol w:w="1193"/>
        <w:gridCol w:w="879"/>
        <w:gridCol w:w="1896"/>
        <w:gridCol w:w="1073"/>
        <w:gridCol w:w="945"/>
        <w:gridCol w:w="1073"/>
        <w:gridCol w:w="1073"/>
      </w:tblGrid>
      <w:tr w:rsidR="00DD36E5">
        <w:trPr>
          <w:trHeight w:val="367"/>
        </w:trPr>
        <w:tc>
          <w:tcPr>
            <w:tcW w:w="1193" w:type="dxa"/>
            <w:tcBorders>
              <w:top w:val="single" w:sz="12" w:space="0" w:color="auto"/>
              <w:left w:val="single" w:sz="12" w:space="0" w:color="auto"/>
              <w:right w:val="single" w:sz="12"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Проект</w:t>
            </w:r>
          </w:p>
        </w:tc>
        <w:tc>
          <w:tcPr>
            <w:tcW w:w="879" w:type="dxa"/>
            <w:tcBorders>
              <w:top w:val="single" w:sz="12" w:space="0" w:color="auto"/>
              <w:left w:val="single" w:sz="12" w:space="0" w:color="auto"/>
              <w:bottom w:val="single" w:sz="12" w:space="0" w:color="auto"/>
              <w:right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Года</w:t>
            </w:r>
          </w:p>
        </w:tc>
        <w:tc>
          <w:tcPr>
            <w:tcW w:w="1896" w:type="dxa"/>
            <w:tcBorders>
              <w:top w:val="single" w:sz="12" w:space="0" w:color="auto"/>
              <w:left w:val="single" w:sz="6" w:space="0" w:color="auto"/>
              <w:bottom w:val="single" w:sz="12" w:space="0" w:color="auto"/>
              <w:right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Инвестиции</w:t>
            </w:r>
          </w:p>
        </w:tc>
        <w:tc>
          <w:tcPr>
            <w:tcW w:w="1073" w:type="dxa"/>
            <w:tcBorders>
              <w:top w:val="single" w:sz="12" w:space="0" w:color="auto"/>
              <w:left w:val="single" w:sz="6" w:space="0" w:color="auto"/>
              <w:bottom w:val="single" w:sz="12" w:space="0" w:color="auto"/>
              <w:right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P</w:t>
            </w:r>
          </w:p>
        </w:tc>
        <w:tc>
          <w:tcPr>
            <w:tcW w:w="945" w:type="dxa"/>
            <w:tcBorders>
              <w:top w:val="single" w:sz="12" w:space="0" w:color="auto"/>
              <w:left w:val="single" w:sz="6" w:space="0" w:color="auto"/>
              <w:bottom w:val="single" w:sz="12" w:space="0" w:color="auto"/>
              <w:right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kg</w:t>
            </w:r>
          </w:p>
        </w:tc>
        <w:tc>
          <w:tcPr>
            <w:tcW w:w="1073" w:type="dxa"/>
            <w:tcBorders>
              <w:top w:val="single" w:sz="12" w:space="0" w:color="auto"/>
              <w:left w:val="single" w:sz="6" w:space="0" w:color="auto"/>
              <w:bottom w:val="single" w:sz="12" w:space="0" w:color="auto"/>
              <w:right w:val="single" w:sz="6"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Pkg</w:t>
            </w:r>
          </w:p>
        </w:tc>
        <w:tc>
          <w:tcPr>
            <w:tcW w:w="1073" w:type="dxa"/>
            <w:tcBorders>
              <w:top w:val="single" w:sz="12" w:space="0" w:color="auto"/>
              <w:left w:val="single" w:sz="6" w:space="0" w:color="auto"/>
              <w:bottom w:val="single" w:sz="12" w:space="0" w:color="auto"/>
              <w:right w:val="single" w:sz="12" w:space="0" w:color="auto"/>
            </w:tcBorders>
            <w:shd w:val="pct55" w:color="auto" w:fill="FFFFFF"/>
          </w:tcPr>
          <w:p w:rsidR="00DD36E5" w:rsidRDefault="00DD36E5">
            <w:pPr>
              <w:jc w:val="center"/>
              <w:rPr>
                <w:rFonts w:ascii="Arial" w:hAnsi="Arial"/>
                <w:b/>
                <w:snapToGrid w:val="0"/>
                <w:color w:val="000000"/>
                <w:sz w:val="28"/>
              </w:rPr>
            </w:pPr>
            <w:r>
              <w:rPr>
                <w:rFonts w:ascii="Arial" w:hAnsi="Arial"/>
                <w:b/>
                <w:snapToGrid w:val="0"/>
                <w:color w:val="000000"/>
                <w:sz w:val="28"/>
              </w:rPr>
              <w:t>NPV</w:t>
            </w:r>
          </w:p>
        </w:tc>
      </w:tr>
      <w:tr w:rsidR="00DD36E5">
        <w:trPr>
          <w:trHeight w:val="324"/>
        </w:trPr>
        <w:tc>
          <w:tcPr>
            <w:tcW w:w="1193" w:type="dxa"/>
            <w:tcBorders>
              <w:top w:val="single" w:sz="12" w:space="0" w:color="auto"/>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A</w:t>
            </w:r>
          </w:p>
        </w:tc>
        <w:tc>
          <w:tcPr>
            <w:tcW w:w="879" w:type="dxa"/>
            <w:tcBorders>
              <w:top w:val="single" w:sz="12"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w:t>
            </w:r>
          </w:p>
        </w:tc>
        <w:tc>
          <w:tcPr>
            <w:tcW w:w="1896" w:type="dxa"/>
            <w:tcBorders>
              <w:top w:val="single" w:sz="12"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300000</w:t>
            </w:r>
          </w:p>
        </w:tc>
        <w:tc>
          <w:tcPr>
            <w:tcW w:w="1073" w:type="dxa"/>
            <w:tcBorders>
              <w:top w:val="single" w:sz="12"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170000</w:t>
            </w:r>
          </w:p>
        </w:tc>
        <w:tc>
          <w:tcPr>
            <w:tcW w:w="945" w:type="dxa"/>
            <w:tcBorders>
              <w:top w:val="single" w:sz="12"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0,95</w:t>
            </w:r>
          </w:p>
        </w:tc>
        <w:tc>
          <w:tcPr>
            <w:tcW w:w="1073" w:type="dxa"/>
            <w:tcBorders>
              <w:top w:val="single" w:sz="12"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161905</w:t>
            </w:r>
          </w:p>
        </w:tc>
        <w:tc>
          <w:tcPr>
            <w:tcW w:w="1073" w:type="dxa"/>
            <w:tcBorders>
              <w:top w:val="single" w:sz="12" w:space="0" w:color="auto"/>
              <w:left w:val="single" w:sz="6" w:space="0" w:color="auto"/>
              <w:right w:val="single" w:sz="12" w:space="0" w:color="auto"/>
            </w:tcBorders>
            <w:vAlign w:val="center"/>
          </w:tcPr>
          <w:p w:rsidR="00DD36E5" w:rsidRDefault="00DD36E5">
            <w:pPr>
              <w:jc w:val="center"/>
              <w:rPr>
                <w:rFonts w:ascii="Arial" w:hAnsi="Arial"/>
                <w:b/>
                <w:snapToGrid w:val="0"/>
                <w:color w:val="000000"/>
                <w:sz w:val="26"/>
              </w:rPr>
            </w:pPr>
            <w:r>
              <w:rPr>
                <w:rFonts w:ascii="Arial" w:hAnsi="Arial"/>
                <w:b/>
                <w:snapToGrid w:val="0"/>
                <w:color w:val="000000"/>
                <w:sz w:val="26"/>
              </w:rPr>
              <w:t>268340</w:t>
            </w: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210000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0,91</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190476</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w:t>
            </w:r>
          </w:p>
        </w:tc>
        <w:tc>
          <w:tcPr>
            <w:tcW w:w="1896"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250000</w:t>
            </w:r>
          </w:p>
        </w:tc>
        <w:tc>
          <w:tcPr>
            <w:tcW w:w="945"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0,86</w:t>
            </w: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215959</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bottom w:val="single" w:sz="6"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896"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945"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Итого</w:t>
            </w: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568340</w:t>
            </w:r>
          </w:p>
        </w:tc>
        <w:tc>
          <w:tcPr>
            <w:tcW w:w="1073" w:type="dxa"/>
            <w:tcBorders>
              <w:top w:val="single" w:sz="6" w:space="0" w:color="auto"/>
              <w:left w:val="single" w:sz="6" w:space="0" w:color="auto"/>
              <w:bottom w:val="single" w:sz="6" w:space="0" w:color="auto"/>
              <w:right w:val="single" w:sz="12" w:space="0" w:color="auto"/>
            </w:tcBorders>
            <w:shd w:val="pct15" w:color="auto" w:fill="FFFFFF"/>
          </w:tcPr>
          <w:p w:rsidR="00DD36E5" w:rsidRDefault="00DD36E5">
            <w:pPr>
              <w:jc w:val="center"/>
              <w:rPr>
                <w:rFonts w:ascii="Arial" w:hAnsi="Arial"/>
                <w:b/>
                <w:snapToGrid w:val="0"/>
                <w:color w:val="000000"/>
                <w:sz w:val="26"/>
              </w:rPr>
            </w:pPr>
          </w:p>
        </w:tc>
      </w:tr>
      <w:tr w:rsidR="00DD36E5">
        <w:trPr>
          <w:trHeight w:val="324"/>
        </w:trPr>
        <w:tc>
          <w:tcPr>
            <w:tcW w:w="1193" w:type="dxa"/>
            <w:tcBorders>
              <w:top w:val="single" w:sz="6" w:space="0" w:color="auto"/>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B</w:t>
            </w: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100000</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70000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0,95</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66667</w:t>
            </w:r>
          </w:p>
        </w:tc>
        <w:tc>
          <w:tcPr>
            <w:tcW w:w="1073" w:type="dxa"/>
            <w:tcBorders>
              <w:top w:val="single" w:sz="6" w:space="0" w:color="auto"/>
              <w:left w:val="single" w:sz="6" w:space="0" w:color="auto"/>
              <w:right w:val="single" w:sz="12" w:space="0" w:color="auto"/>
            </w:tcBorders>
          </w:tcPr>
          <w:p w:rsidR="00DD36E5" w:rsidRDefault="00DD36E5">
            <w:pPr>
              <w:jc w:val="center"/>
              <w:rPr>
                <w:rFonts w:ascii="Arial" w:hAnsi="Arial"/>
                <w:b/>
                <w:snapToGrid w:val="0"/>
                <w:color w:val="000000"/>
                <w:sz w:val="26"/>
              </w:rPr>
            </w:pPr>
            <w:r>
              <w:rPr>
                <w:rFonts w:ascii="Arial" w:hAnsi="Arial"/>
                <w:b/>
                <w:snapToGrid w:val="0"/>
                <w:color w:val="000000"/>
                <w:sz w:val="26"/>
              </w:rPr>
              <w:t>143321</w:t>
            </w: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90000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0,91</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81633</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w:t>
            </w:r>
          </w:p>
        </w:tc>
        <w:tc>
          <w:tcPr>
            <w:tcW w:w="1896"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110000</w:t>
            </w:r>
          </w:p>
        </w:tc>
        <w:tc>
          <w:tcPr>
            <w:tcW w:w="945"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0,86</w:t>
            </w: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95022</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bottom w:val="single" w:sz="6"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896"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945"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Итого</w:t>
            </w: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243321</w:t>
            </w:r>
          </w:p>
        </w:tc>
        <w:tc>
          <w:tcPr>
            <w:tcW w:w="1073" w:type="dxa"/>
            <w:tcBorders>
              <w:top w:val="single" w:sz="6" w:space="0" w:color="auto"/>
              <w:left w:val="single" w:sz="6" w:space="0" w:color="auto"/>
              <w:bottom w:val="single" w:sz="6" w:space="0" w:color="auto"/>
              <w:right w:val="single" w:sz="12" w:space="0" w:color="auto"/>
            </w:tcBorders>
            <w:shd w:val="pct15" w:color="auto" w:fill="FFFFFF"/>
          </w:tcPr>
          <w:p w:rsidR="00DD36E5" w:rsidRDefault="00DD36E5">
            <w:pPr>
              <w:jc w:val="center"/>
              <w:rPr>
                <w:rFonts w:ascii="Arial" w:hAnsi="Arial"/>
                <w:b/>
                <w:snapToGrid w:val="0"/>
                <w:color w:val="000000"/>
                <w:sz w:val="26"/>
              </w:rPr>
            </w:pPr>
          </w:p>
        </w:tc>
      </w:tr>
      <w:tr w:rsidR="00DD36E5">
        <w:trPr>
          <w:trHeight w:val="324"/>
        </w:trPr>
        <w:tc>
          <w:tcPr>
            <w:tcW w:w="1193" w:type="dxa"/>
            <w:tcBorders>
              <w:top w:val="single" w:sz="6" w:space="0" w:color="auto"/>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C</w:t>
            </w: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50000</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35000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0,95</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33333</w:t>
            </w:r>
          </w:p>
        </w:tc>
        <w:tc>
          <w:tcPr>
            <w:tcW w:w="1073" w:type="dxa"/>
            <w:tcBorders>
              <w:top w:val="single" w:sz="6" w:space="0" w:color="auto"/>
              <w:left w:val="single" w:sz="6" w:space="0" w:color="auto"/>
              <w:right w:val="single" w:sz="12" w:space="0" w:color="auto"/>
            </w:tcBorders>
          </w:tcPr>
          <w:p w:rsidR="00DD36E5" w:rsidRDefault="00DD36E5">
            <w:pPr>
              <w:jc w:val="center"/>
              <w:rPr>
                <w:rFonts w:ascii="Arial" w:hAnsi="Arial"/>
                <w:b/>
                <w:snapToGrid w:val="0"/>
                <w:color w:val="000000"/>
                <w:sz w:val="26"/>
              </w:rPr>
            </w:pPr>
            <w:r>
              <w:rPr>
                <w:rFonts w:ascii="Arial" w:hAnsi="Arial"/>
                <w:b/>
                <w:snapToGrid w:val="0"/>
                <w:color w:val="000000"/>
                <w:sz w:val="26"/>
              </w:rPr>
              <w:t>58487</w:t>
            </w: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40000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0,91</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36281</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w:t>
            </w:r>
          </w:p>
        </w:tc>
        <w:tc>
          <w:tcPr>
            <w:tcW w:w="1896"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45000</w:t>
            </w:r>
          </w:p>
        </w:tc>
        <w:tc>
          <w:tcPr>
            <w:tcW w:w="945"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0,86</w:t>
            </w: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38873</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bottom w:val="single" w:sz="6"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896"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945"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Итого</w:t>
            </w: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108487</w:t>
            </w:r>
          </w:p>
        </w:tc>
        <w:tc>
          <w:tcPr>
            <w:tcW w:w="1073" w:type="dxa"/>
            <w:tcBorders>
              <w:top w:val="single" w:sz="6" w:space="0" w:color="auto"/>
              <w:left w:val="single" w:sz="6" w:space="0" w:color="auto"/>
              <w:bottom w:val="single" w:sz="6" w:space="0" w:color="auto"/>
              <w:right w:val="single" w:sz="12" w:space="0" w:color="auto"/>
            </w:tcBorders>
            <w:shd w:val="pct15" w:color="auto" w:fill="FFFFFF"/>
          </w:tcPr>
          <w:p w:rsidR="00DD36E5" w:rsidRDefault="00DD36E5">
            <w:pPr>
              <w:jc w:val="center"/>
              <w:rPr>
                <w:rFonts w:ascii="Arial" w:hAnsi="Arial"/>
                <w:b/>
                <w:snapToGrid w:val="0"/>
                <w:color w:val="000000"/>
                <w:sz w:val="26"/>
              </w:rPr>
            </w:pPr>
          </w:p>
        </w:tc>
      </w:tr>
      <w:tr w:rsidR="00DD36E5">
        <w:trPr>
          <w:trHeight w:val="324"/>
        </w:trPr>
        <w:tc>
          <w:tcPr>
            <w:tcW w:w="1193" w:type="dxa"/>
            <w:tcBorders>
              <w:top w:val="single" w:sz="6" w:space="0" w:color="auto"/>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D</w:t>
            </w: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50000</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30000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0,95</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28571</w:t>
            </w:r>
          </w:p>
        </w:tc>
        <w:tc>
          <w:tcPr>
            <w:tcW w:w="1073" w:type="dxa"/>
            <w:tcBorders>
              <w:top w:val="single" w:sz="6" w:space="0" w:color="auto"/>
              <w:left w:val="single" w:sz="6" w:space="0" w:color="auto"/>
              <w:right w:val="single" w:sz="12" w:space="0" w:color="auto"/>
            </w:tcBorders>
          </w:tcPr>
          <w:p w:rsidR="00DD36E5" w:rsidRDefault="00DD36E5">
            <w:pPr>
              <w:jc w:val="center"/>
              <w:rPr>
                <w:rFonts w:ascii="Arial" w:hAnsi="Arial"/>
                <w:b/>
                <w:snapToGrid w:val="0"/>
                <w:color w:val="000000"/>
                <w:sz w:val="26"/>
              </w:rPr>
            </w:pPr>
            <w:r>
              <w:rPr>
                <w:rFonts w:ascii="Arial" w:hAnsi="Arial"/>
                <w:b/>
                <w:snapToGrid w:val="0"/>
                <w:color w:val="000000"/>
                <w:sz w:val="26"/>
              </w:rPr>
              <w:t>44871</w:t>
            </w: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35000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0,91</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31746</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w:t>
            </w:r>
          </w:p>
        </w:tc>
        <w:tc>
          <w:tcPr>
            <w:tcW w:w="1896"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40000</w:t>
            </w:r>
          </w:p>
        </w:tc>
        <w:tc>
          <w:tcPr>
            <w:tcW w:w="945"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0,86</w:t>
            </w: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34554</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bottom w:val="single" w:sz="6"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896"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945"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Итого</w:t>
            </w: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94871</w:t>
            </w:r>
          </w:p>
        </w:tc>
        <w:tc>
          <w:tcPr>
            <w:tcW w:w="1073" w:type="dxa"/>
            <w:tcBorders>
              <w:top w:val="single" w:sz="6" w:space="0" w:color="auto"/>
              <w:left w:val="single" w:sz="6" w:space="0" w:color="auto"/>
              <w:bottom w:val="single" w:sz="6" w:space="0" w:color="auto"/>
              <w:right w:val="single" w:sz="12" w:space="0" w:color="auto"/>
            </w:tcBorders>
            <w:shd w:val="pct15" w:color="auto" w:fill="FFFFFF"/>
          </w:tcPr>
          <w:p w:rsidR="00DD36E5" w:rsidRDefault="00DD36E5">
            <w:pPr>
              <w:jc w:val="center"/>
              <w:rPr>
                <w:rFonts w:ascii="Arial" w:hAnsi="Arial"/>
                <w:b/>
                <w:snapToGrid w:val="0"/>
                <w:color w:val="000000"/>
                <w:sz w:val="26"/>
              </w:rPr>
            </w:pPr>
          </w:p>
        </w:tc>
      </w:tr>
      <w:tr w:rsidR="00DD36E5">
        <w:trPr>
          <w:trHeight w:val="324"/>
        </w:trPr>
        <w:tc>
          <w:tcPr>
            <w:tcW w:w="1193" w:type="dxa"/>
            <w:tcBorders>
              <w:top w:val="single" w:sz="6" w:space="0" w:color="auto"/>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E</w:t>
            </w: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100000</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35000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0,95</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33333</w:t>
            </w:r>
          </w:p>
        </w:tc>
        <w:tc>
          <w:tcPr>
            <w:tcW w:w="1073" w:type="dxa"/>
            <w:tcBorders>
              <w:top w:val="single" w:sz="6" w:space="0" w:color="auto"/>
              <w:left w:val="single" w:sz="6" w:space="0" w:color="auto"/>
              <w:right w:val="single" w:sz="12" w:space="0" w:color="auto"/>
            </w:tcBorders>
          </w:tcPr>
          <w:p w:rsidR="00DD36E5" w:rsidRDefault="00DD36E5">
            <w:pPr>
              <w:jc w:val="center"/>
              <w:rPr>
                <w:rFonts w:ascii="Arial" w:hAnsi="Arial"/>
                <w:b/>
                <w:snapToGrid w:val="0"/>
                <w:color w:val="000000"/>
                <w:sz w:val="26"/>
              </w:rPr>
            </w:pPr>
            <w:r>
              <w:rPr>
                <w:rFonts w:ascii="Arial" w:hAnsi="Arial"/>
                <w:b/>
                <w:snapToGrid w:val="0"/>
                <w:color w:val="000000"/>
                <w:sz w:val="26"/>
              </w:rPr>
              <w:t>61613</w:t>
            </w: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70000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0,91</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63492</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w:t>
            </w:r>
          </w:p>
        </w:tc>
        <w:tc>
          <w:tcPr>
            <w:tcW w:w="1896"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75000</w:t>
            </w:r>
          </w:p>
        </w:tc>
        <w:tc>
          <w:tcPr>
            <w:tcW w:w="945"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0,86</w:t>
            </w: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64788</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bottom w:val="single" w:sz="6"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896"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945"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r>
              <w:rPr>
                <w:rFonts w:ascii="Arial" w:hAnsi="Arial"/>
                <w:b/>
                <w:snapToGrid w:val="0"/>
                <w:color w:val="000000"/>
                <w:sz w:val="26"/>
              </w:rPr>
              <w:t>Итого</w:t>
            </w: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r>
              <w:rPr>
                <w:rFonts w:ascii="Arial" w:hAnsi="Arial"/>
                <w:snapToGrid w:val="0"/>
                <w:color w:val="000000"/>
                <w:sz w:val="26"/>
              </w:rPr>
              <w:t>161613</w:t>
            </w:r>
          </w:p>
        </w:tc>
        <w:tc>
          <w:tcPr>
            <w:tcW w:w="1073" w:type="dxa"/>
            <w:tcBorders>
              <w:top w:val="single" w:sz="6" w:space="0" w:color="auto"/>
              <w:left w:val="single" w:sz="6" w:space="0" w:color="auto"/>
              <w:bottom w:val="single" w:sz="6" w:space="0" w:color="auto"/>
              <w:right w:val="single" w:sz="12" w:space="0" w:color="auto"/>
            </w:tcBorders>
            <w:shd w:val="pct15" w:color="auto" w:fill="FFFFFF"/>
          </w:tcPr>
          <w:p w:rsidR="00DD36E5" w:rsidRDefault="00DD36E5">
            <w:pPr>
              <w:jc w:val="center"/>
              <w:rPr>
                <w:rFonts w:ascii="Arial" w:hAnsi="Arial"/>
                <w:b/>
                <w:snapToGrid w:val="0"/>
                <w:color w:val="000000"/>
                <w:sz w:val="26"/>
              </w:rPr>
            </w:pPr>
          </w:p>
        </w:tc>
      </w:tr>
      <w:tr w:rsidR="00DD36E5">
        <w:trPr>
          <w:trHeight w:val="324"/>
        </w:trPr>
        <w:tc>
          <w:tcPr>
            <w:tcW w:w="1193" w:type="dxa"/>
            <w:tcBorders>
              <w:top w:val="single" w:sz="6" w:space="0" w:color="auto"/>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F</w:t>
            </w: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200000</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150000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0,95</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142857</w:t>
            </w:r>
          </w:p>
        </w:tc>
        <w:tc>
          <w:tcPr>
            <w:tcW w:w="1073" w:type="dxa"/>
            <w:tcBorders>
              <w:top w:val="single" w:sz="6" w:space="0" w:color="auto"/>
              <w:left w:val="single" w:sz="6" w:space="0" w:color="auto"/>
              <w:right w:val="single" w:sz="12" w:space="0" w:color="auto"/>
            </w:tcBorders>
          </w:tcPr>
          <w:p w:rsidR="00DD36E5" w:rsidRDefault="00DD36E5">
            <w:pPr>
              <w:jc w:val="center"/>
              <w:rPr>
                <w:rFonts w:ascii="Arial" w:hAnsi="Arial"/>
                <w:b/>
                <w:snapToGrid w:val="0"/>
                <w:color w:val="000000"/>
                <w:sz w:val="26"/>
              </w:rPr>
            </w:pPr>
            <w:r>
              <w:rPr>
                <w:rFonts w:ascii="Arial" w:hAnsi="Arial"/>
                <w:b/>
                <w:snapToGrid w:val="0"/>
                <w:color w:val="000000"/>
                <w:sz w:val="26"/>
              </w:rPr>
              <w:t>278890</w:t>
            </w: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180000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0,91</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163265</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w:t>
            </w:r>
          </w:p>
        </w:tc>
        <w:tc>
          <w:tcPr>
            <w:tcW w:w="1896"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200000</w:t>
            </w:r>
          </w:p>
        </w:tc>
        <w:tc>
          <w:tcPr>
            <w:tcW w:w="945"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0,86</w:t>
            </w: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172768</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bottom w:val="single" w:sz="6"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896"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945"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Итого</w:t>
            </w:r>
          </w:p>
        </w:tc>
        <w:tc>
          <w:tcPr>
            <w:tcW w:w="1073" w:type="dxa"/>
            <w:tcBorders>
              <w:top w:val="single" w:sz="6" w:space="0" w:color="auto"/>
              <w:left w:val="single" w:sz="6" w:space="0" w:color="auto"/>
              <w:bottom w:val="single" w:sz="6"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478890</w:t>
            </w:r>
          </w:p>
        </w:tc>
        <w:tc>
          <w:tcPr>
            <w:tcW w:w="1073" w:type="dxa"/>
            <w:tcBorders>
              <w:top w:val="single" w:sz="6" w:space="0" w:color="auto"/>
              <w:left w:val="single" w:sz="6" w:space="0" w:color="auto"/>
              <w:bottom w:val="single" w:sz="6" w:space="0" w:color="auto"/>
              <w:right w:val="single" w:sz="12" w:space="0" w:color="auto"/>
            </w:tcBorders>
            <w:shd w:val="pct15" w:color="auto" w:fill="FFFFFF"/>
          </w:tcPr>
          <w:p w:rsidR="00DD36E5" w:rsidRDefault="00DD36E5">
            <w:pPr>
              <w:jc w:val="center"/>
              <w:rPr>
                <w:rFonts w:ascii="Arial" w:hAnsi="Arial"/>
                <w:b/>
                <w:snapToGrid w:val="0"/>
                <w:color w:val="000000"/>
                <w:sz w:val="26"/>
              </w:rPr>
            </w:pPr>
          </w:p>
        </w:tc>
      </w:tr>
      <w:tr w:rsidR="00DD36E5">
        <w:trPr>
          <w:trHeight w:val="324"/>
        </w:trPr>
        <w:tc>
          <w:tcPr>
            <w:tcW w:w="1193" w:type="dxa"/>
            <w:tcBorders>
              <w:top w:val="single" w:sz="6" w:space="0" w:color="auto"/>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G</w:t>
            </w: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100000</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70000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0,95</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66667</w:t>
            </w:r>
          </w:p>
        </w:tc>
        <w:tc>
          <w:tcPr>
            <w:tcW w:w="1073" w:type="dxa"/>
            <w:tcBorders>
              <w:top w:val="single" w:sz="6" w:space="0" w:color="auto"/>
              <w:left w:val="single" w:sz="6" w:space="0" w:color="auto"/>
              <w:right w:val="single" w:sz="12" w:space="0" w:color="auto"/>
            </w:tcBorders>
          </w:tcPr>
          <w:p w:rsidR="00DD36E5" w:rsidRDefault="00DD36E5">
            <w:pPr>
              <w:jc w:val="center"/>
              <w:rPr>
                <w:rFonts w:ascii="Arial" w:hAnsi="Arial"/>
                <w:b/>
                <w:snapToGrid w:val="0"/>
                <w:color w:val="000000"/>
                <w:sz w:val="26"/>
              </w:rPr>
            </w:pPr>
            <w:r>
              <w:rPr>
                <w:rFonts w:ascii="Arial" w:hAnsi="Arial"/>
                <w:b/>
                <w:snapToGrid w:val="0"/>
                <w:color w:val="000000"/>
                <w:sz w:val="26"/>
              </w:rPr>
              <w:t>112439</w:t>
            </w: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2</w:t>
            </w:r>
          </w:p>
        </w:tc>
        <w:tc>
          <w:tcPr>
            <w:tcW w:w="1896"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75000</w:t>
            </w:r>
          </w:p>
        </w:tc>
        <w:tc>
          <w:tcPr>
            <w:tcW w:w="945"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0,91</w:t>
            </w:r>
          </w:p>
        </w:tc>
        <w:tc>
          <w:tcPr>
            <w:tcW w:w="1073" w:type="dxa"/>
            <w:tcBorders>
              <w:top w:val="single" w:sz="6" w:space="0" w:color="auto"/>
              <w:left w:val="single" w:sz="6" w:space="0" w:color="auto"/>
              <w:bottom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68027</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24"/>
        </w:trPr>
        <w:tc>
          <w:tcPr>
            <w:tcW w:w="1193" w:type="dxa"/>
            <w:tcBorders>
              <w:left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3</w:t>
            </w:r>
          </w:p>
        </w:tc>
        <w:tc>
          <w:tcPr>
            <w:tcW w:w="1896"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90000</w:t>
            </w:r>
          </w:p>
        </w:tc>
        <w:tc>
          <w:tcPr>
            <w:tcW w:w="945"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0,86</w:t>
            </w:r>
          </w:p>
        </w:tc>
        <w:tc>
          <w:tcPr>
            <w:tcW w:w="1073" w:type="dxa"/>
            <w:tcBorders>
              <w:top w:val="single" w:sz="6" w:space="0" w:color="auto"/>
              <w:left w:val="single" w:sz="6" w:space="0" w:color="auto"/>
              <w:right w:val="single" w:sz="6" w:space="0" w:color="auto"/>
            </w:tcBorders>
          </w:tcPr>
          <w:p w:rsidR="00DD36E5" w:rsidRDefault="00DD36E5">
            <w:pPr>
              <w:jc w:val="center"/>
              <w:rPr>
                <w:rFonts w:ascii="Arial" w:hAnsi="Arial"/>
                <w:snapToGrid w:val="0"/>
                <w:color w:val="000000"/>
                <w:sz w:val="26"/>
              </w:rPr>
            </w:pPr>
            <w:r>
              <w:rPr>
                <w:rFonts w:ascii="Arial" w:hAnsi="Arial"/>
                <w:snapToGrid w:val="0"/>
                <w:color w:val="000000"/>
                <w:sz w:val="26"/>
              </w:rPr>
              <w:t>77745</w:t>
            </w:r>
          </w:p>
        </w:tc>
        <w:tc>
          <w:tcPr>
            <w:tcW w:w="1073" w:type="dxa"/>
            <w:tcBorders>
              <w:left w:val="single" w:sz="6" w:space="0" w:color="auto"/>
              <w:right w:val="single" w:sz="12" w:space="0" w:color="auto"/>
            </w:tcBorders>
          </w:tcPr>
          <w:p w:rsidR="00DD36E5" w:rsidRDefault="00DD36E5">
            <w:pPr>
              <w:jc w:val="center"/>
              <w:rPr>
                <w:rFonts w:ascii="Arial" w:hAnsi="Arial"/>
                <w:b/>
                <w:snapToGrid w:val="0"/>
                <w:color w:val="000000"/>
              </w:rPr>
            </w:pPr>
          </w:p>
        </w:tc>
      </w:tr>
      <w:tr w:rsidR="00DD36E5">
        <w:trPr>
          <w:trHeight w:val="338"/>
        </w:trPr>
        <w:tc>
          <w:tcPr>
            <w:tcW w:w="1193" w:type="dxa"/>
            <w:tcBorders>
              <w:left w:val="single" w:sz="12" w:space="0" w:color="auto"/>
              <w:bottom w:val="single" w:sz="12" w:space="0" w:color="auto"/>
              <w:right w:val="single" w:sz="12" w:space="0" w:color="auto"/>
            </w:tcBorders>
            <w:shd w:val="pct35" w:color="auto" w:fill="FFFFFF"/>
          </w:tcPr>
          <w:p w:rsidR="00DD36E5" w:rsidRDefault="00DD36E5">
            <w:pPr>
              <w:jc w:val="center"/>
              <w:rPr>
                <w:rFonts w:ascii="Arial" w:hAnsi="Arial"/>
                <w:b/>
                <w:snapToGrid w:val="0"/>
                <w:color w:val="000000"/>
                <w:sz w:val="26"/>
              </w:rPr>
            </w:pPr>
          </w:p>
        </w:tc>
        <w:tc>
          <w:tcPr>
            <w:tcW w:w="879" w:type="dxa"/>
            <w:tcBorders>
              <w:top w:val="single" w:sz="6" w:space="0" w:color="auto"/>
              <w:left w:val="single" w:sz="12" w:space="0" w:color="auto"/>
              <w:bottom w:val="single" w:sz="12"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896" w:type="dxa"/>
            <w:tcBorders>
              <w:top w:val="single" w:sz="6" w:space="0" w:color="auto"/>
              <w:left w:val="single" w:sz="6" w:space="0" w:color="auto"/>
              <w:bottom w:val="single" w:sz="12"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1073" w:type="dxa"/>
            <w:tcBorders>
              <w:top w:val="single" w:sz="6" w:space="0" w:color="auto"/>
              <w:left w:val="single" w:sz="6" w:space="0" w:color="auto"/>
              <w:bottom w:val="single" w:sz="12" w:space="0" w:color="auto"/>
              <w:right w:val="single" w:sz="6" w:space="0" w:color="auto"/>
            </w:tcBorders>
            <w:shd w:val="pct15" w:color="auto" w:fill="FFFFFF"/>
          </w:tcPr>
          <w:p w:rsidR="00DD36E5" w:rsidRDefault="00DD36E5">
            <w:pPr>
              <w:jc w:val="center"/>
              <w:rPr>
                <w:rFonts w:ascii="Arial" w:hAnsi="Arial"/>
                <w:snapToGrid w:val="0"/>
                <w:color w:val="000000"/>
                <w:sz w:val="26"/>
              </w:rPr>
            </w:pPr>
          </w:p>
        </w:tc>
        <w:tc>
          <w:tcPr>
            <w:tcW w:w="945" w:type="dxa"/>
            <w:tcBorders>
              <w:top w:val="single" w:sz="6" w:space="0" w:color="auto"/>
              <w:left w:val="single" w:sz="6" w:space="0" w:color="auto"/>
              <w:bottom w:val="single" w:sz="12"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Итого</w:t>
            </w:r>
          </w:p>
        </w:tc>
        <w:tc>
          <w:tcPr>
            <w:tcW w:w="1073" w:type="dxa"/>
            <w:tcBorders>
              <w:top w:val="single" w:sz="6" w:space="0" w:color="auto"/>
              <w:left w:val="single" w:sz="6" w:space="0" w:color="auto"/>
              <w:bottom w:val="single" w:sz="12" w:space="0" w:color="auto"/>
              <w:right w:val="single" w:sz="6" w:space="0" w:color="auto"/>
            </w:tcBorders>
            <w:shd w:val="pct15" w:color="auto" w:fill="FFFFFF"/>
          </w:tcPr>
          <w:p w:rsidR="00DD36E5" w:rsidRDefault="00DD36E5">
            <w:pPr>
              <w:jc w:val="center"/>
              <w:rPr>
                <w:rFonts w:ascii="Arial" w:hAnsi="Arial"/>
                <w:b/>
                <w:snapToGrid w:val="0"/>
                <w:color w:val="000000"/>
                <w:sz w:val="26"/>
              </w:rPr>
            </w:pPr>
            <w:r>
              <w:rPr>
                <w:rFonts w:ascii="Arial" w:hAnsi="Arial"/>
                <w:b/>
                <w:snapToGrid w:val="0"/>
                <w:color w:val="000000"/>
                <w:sz w:val="26"/>
              </w:rPr>
              <w:t>212439</w:t>
            </w:r>
          </w:p>
        </w:tc>
        <w:tc>
          <w:tcPr>
            <w:tcW w:w="1073" w:type="dxa"/>
            <w:tcBorders>
              <w:top w:val="single" w:sz="6" w:space="0" w:color="auto"/>
              <w:left w:val="single" w:sz="6" w:space="0" w:color="auto"/>
              <w:bottom w:val="single" w:sz="12" w:space="0" w:color="auto"/>
              <w:right w:val="single" w:sz="12" w:space="0" w:color="auto"/>
            </w:tcBorders>
            <w:shd w:val="pct15" w:color="auto" w:fill="FFFFFF"/>
          </w:tcPr>
          <w:p w:rsidR="00DD36E5" w:rsidRDefault="00DD36E5">
            <w:pPr>
              <w:jc w:val="center"/>
              <w:rPr>
                <w:rFonts w:ascii="Arial" w:hAnsi="Arial"/>
                <w:snapToGrid w:val="0"/>
                <w:color w:val="000000"/>
                <w:sz w:val="26"/>
              </w:rPr>
            </w:pPr>
          </w:p>
        </w:tc>
      </w:tr>
    </w:tbl>
    <w:p w:rsidR="00DD36E5" w:rsidRDefault="00DD36E5">
      <w:pPr>
        <w:pStyle w:val="5"/>
        <w:rPr>
          <w:b/>
          <w:i/>
        </w:rPr>
      </w:pPr>
    </w:p>
    <w:p w:rsidR="00DD36E5" w:rsidRDefault="00DD36E5">
      <w:pPr>
        <w:ind w:firstLine="709"/>
        <w:jc w:val="both"/>
        <w:rPr>
          <w:sz w:val="28"/>
        </w:rPr>
      </w:pPr>
      <w:r>
        <w:rPr>
          <w:sz w:val="28"/>
        </w:rPr>
        <w:t>Теперь на основании полученных данных составим таблицу:</w:t>
      </w:r>
    </w:p>
    <w:p w:rsidR="00DD36E5" w:rsidRDefault="00DD36E5">
      <w:pPr>
        <w:ind w:firstLine="709"/>
        <w:jc w:val="both"/>
        <w:rPr>
          <w:b/>
          <w:sz w:val="28"/>
        </w:rPr>
      </w:pPr>
      <w:r>
        <w:rPr>
          <w:b/>
          <w:sz w:val="28"/>
        </w:rPr>
        <w:t xml:space="preserve">Пространственная оптимизация </w:t>
      </w:r>
      <w:r>
        <w:rPr>
          <w:b/>
          <w:sz w:val="28"/>
        </w:rPr>
        <w:tab/>
        <w:t>инвестиционных проектов</w:t>
      </w:r>
    </w:p>
    <w:p w:rsidR="00DD36E5" w:rsidRDefault="00DD36E5">
      <w:pPr>
        <w:ind w:firstLine="709"/>
        <w:jc w:val="both"/>
        <w:rPr>
          <w:b/>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676"/>
        <w:gridCol w:w="2676"/>
        <w:gridCol w:w="2676"/>
      </w:tblGrid>
      <w:tr w:rsidR="00DD36E5">
        <w:tc>
          <w:tcPr>
            <w:tcW w:w="1842" w:type="dxa"/>
            <w:tcBorders>
              <w:bottom w:val="single" w:sz="4" w:space="0" w:color="auto"/>
            </w:tcBorders>
            <w:shd w:val="pct40" w:color="auto" w:fill="FFFFFF"/>
            <w:vAlign w:val="center"/>
          </w:tcPr>
          <w:p w:rsidR="00DD36E5" w:rsidRDefault="00DD36E5">
            <w:pPr>
              <w:jc w:val="center"/>
              <w:rPr>
                <w:sz w:val="28"/>
                <w:lang w:val="en-US"/>
              </w:rPr>
            </w:pPr>
            <w:r>
              <w:rPr>
                <w:sz w:val="28"/>
              </w:rPr>
              <w:t>Комбинация</w:t>
            </w:r>
          </w:p>
          <w:p w:rsidR="00DD36E5" w:rsidRDefault="00DD36E5">
            <w:pPr>
              <w:jc w:val="center"/>
              <w:rPr>
                <w:sz w:val="28"/>
              </w:rPr>
            </w:pPr>
            <w:r>
              <w:rPr>
                <w:sz w:val="28"/>
              </w:rPr>
              <w:t>проектов</w:t>
            </w:r>
          </w:p>
        </w:tc>
        <w:tc>
          <w:tcPr>
            <w:tcW w:w="2676" w:type="dxa"/>
            <w:tcBorders>
              <w:bottom w:val="single" w:sz="4" w:space="0" w:color="auto"/>
            </w:tcBorders>
            <w:shd w:val="pct40" w:color="auto" w:fill="FFFFFF"/>
            <w:vAlign w:val="center"/>
          </w:tcPr>
          <w:p w:rsidR="00DD36E5" w:rsidRDefault="00DD36E5">
            <w:pPr>
              <w:jc w:val="center"/>
              <w:rPr>
                <w:sz w:val="28"/>
              </w:rPr>
            </w:pPr>
            <w:r>
              <w:rPr>
                <w:sz w:val="28"/>
              </w:rPr>
              <w:t>Суммарные инвестиции</w:t>
            </w:r>
          </w:p>
        </w:tc>
        <w:tc>
          <w:tcPr>
            <w:tcW w:w="2676" w:type="dxa"/>
            <w:tcBorders>
              <w:bottom w:val="single" w:sz="4" w:space="0" w:color="auto"/>
            </w:tcBorders>
            <w:shd w:val="pct40" w:color="auto" w:fill="FFFFFF"/>
            <w:vAlign w:val="center"/>
          </w:tcPr>
          <w:p w:rsidR="00DD36E5" w:rsidRDefault="00DD36E5">
            <w:pPr>
              <w:jc w:val="center"/>
              <w:rPr>
                <w:sz w:val="28"/>
              </w:rPr>
            </w:pPr>
            <w:r>
              <w:rPr>
                <w:sz w:val="28"/>
              </w:rPr>
              <w:t xml:space="preserve">Суммарный </w:t>
            </w:r>
            <w:r>
              <w:rPr>
                <w:sz w:val="28"/>
                <w:lang w:val="en-US"/>
              </w:rPr>
              <w:t>NPV</w:t>
            </w:r>
          </w:p>
        </w:tc>
        <w:tc>
          <w:tcPr>
            <w:tcW w:w="2676" w:type="dxa"/>
            <w:tcBorders>
              <w:bottom w:val="single" w:sz="4" w:space="0" w:color="auto"/>
            </w:tcBorders>
            <w:shd w:val="pct40" w:color="auto" w:fill="FFFFFF"/>
            <w:vAlign w:val="center"/>
          </w:tcPr>
          <w:p w:rsidR="00DD36E5" w:rsidRDefault="00DD36E5">
            <w:pPr>
              <w:jc w:val="center"/>
              <w:rPr>
                <w:sz w:val="28"/>
              </w:rPr>
            </w:pPr>
            <w:r>
              <w:rPr>
                <w:sz w:val="28"/>
              </w:rPr>
              <w:t>Ранжирование проектов</w:t>
            </w:r>
          </w:p>
        </w:tc>
      </w:tr>
      <w:tr w:rsidR="00DD36E5">
        <w:tc>
          <w:tcPr>
            <w:tcW w:w="1842" w:type="dxa"/>
            <w:tcBorders>
              <w:top w:val="nil"/>
            </w:tcBorders>
            <w:shd w:val="pct20" w:color="auto" w:fill="FFFFFF"/>
            <w:vAlign w:val="center"/>
          </w:tcPr>
          <w:p w:rsidR="00DD36E5" w:rsidRDefault="00DD36E5">
            <w:pPr>
              <w:jc w:val="center"/>
              <w:rPr>
                <w:b/>
                <w:sz w:val="26"/>
                <w:lang w:val="en-US"/>
              </w:rPr>
            </w:pPr>
            <w:r>
              <w:rPr>
                <w:b/>
                <w:sz w:val="26"/>
                <w:lang w:val="en-US"/>
              </w:rPr>
              <w:t>A+B</w:t>
            </w:r>
          </w:p>
        </w:tc>
        <w:tc>
          <w:tcPr>
            <w:tcW w:w="2676" w:type="dxa"/>
            <w:tcBorders>
              <w:top w:val="nil"/>
            </w:tcBorders>
            <w:vAlign w:val="center"/>
          </w:tcPr>
          <w:p w:rsidR="00DD36E5" w:rsidRDefault="00DD36E5">
            <w:pPr>
              <w:jc w:val="center"/>
              <w:rPr>
                <w:sz w:val="28"/>
                <w:lang w:val="en-US"/>
              </w:rPr>
            </w:pPr>
            <w:r>
              <w:rPr>
                <w:sz w:val="28"/>
                <w:lang w:val="en-US"/>
              </w:rPr>
              <w:t>400000</w:t>
            </w:r>
          </w:p>
        </w:tc>
        <w:tc>
          <w:tcPr>
            <w:tcW w:w="2676" w:type="dxa"/>
            <w:tcBorders>
              <w:top w:val="nil"/>
            </w:tcBorders>
            <w:vAlign w:val="center"/>
          </w:tcPr>
          <w:p w:rsidR="00DD36E5" w:rsidRDefault="00DD36E5">
            <w:pPr>
              <w:jc w:val="center"/>
              <w:rPr>
                <w:snapToGrid w:val="0"/>
                <w:color w:val="000000"/>
                <w:sz w:val="28"/>
              </w:rPr>
            </w:pPr>
            <w:r>
              <w:rPr>
                <w:snapToGrid w:val="0"/>
                <w:color w:val="000000"/>
                <w:sz w:val="28"/>
              </w:rPr>
              <w:t>411</w:t>
            </w:r>
            <w:r>
              <w:rPr>
                <w:snapToGrid w:val="0"/>
                <w:color w:val="000000"/>
                <w:sz w:val="28"/>
                <w:lang w:val="en-US"/>
              </w:rPr>
              <w:t xml:space="preserve"> </w:t>
            </w:r>
            <w:r>
              <w:rPr>
                <w:snapToGrid w:val="0"/>
                <w:color w:val="000000"/>
                <w:sz w:val="28"/>
              </w:rPr>
              <w:t>662</w:t>
            </w:r>
          </w:p>
        </w:tc>
        <w:tc>
          <w:tcPr>
            <w:tcW w:w="2676" w:type="dxa"/>
            <w:tcBorders>
              <w:top w:val="nil"/>
            </w:tcBorders>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A+C</w:t>
            </w:r>
          </w:p>
        </w:tc>
        <w:tc>
          <w:tcPr>
            <w:tcW w:w="2676" w:type="dxa"/>
            <w:vAlign w:val="center"/>
          </w:tcPr>
          <w:p w:rsidR="00DD36E5" w:rsidRDefault="00DD36E5">
            <w:pPr>
              <w:jc w:val="center"/>
              <w:rPr>
                <w:sz w:val="28"/>
                <w:lang w:val="en-US"/>
              </w:rPr>
            </w:pPr>
            <w:r>
              <w:rPr>
                <w:sz w:val="28"/>
                <w:lang w:val="en-US"/>
              </w:rPr>
              <w:t>350000</w:t>
            </w:r>
          </w:p>
        </w:tc>
        <w:tc>
          <w:tcPr>
            <w:tcW w:w="2676" w:type="dxa"/>
            <w:vAlign w:val="center"/>
          </w:tcPr>
          <w:p w:rsidR="00DD36E5" w:rsidRDefault="00DD36E5">
            <w:pPr>
              <w:jc w:val="center"/>
              <w:rPr>
                <w:snapToGrid w:val="0"/>
                <w:color w:val="000000"/>
                <w:sz w:val="28"/>
              </w:rPr>
            </w:pPr>
            <w:r>
              <w:rPr>
                <w:snapToGrid w:val="0"/>
                <w:color w:val="000000"/>
                <w:sz w:val="28"/>
              </w:rPr>
              <w:t>326</w:t>
            </w:r>
            <w:r>
              <w:rPr>
                <w:snapToGrid w:val="0"/>
                <w:color w:val="000000"/>
                <w:sz w:val="28"/>
                <w:lang w:val="en-US"/>
              </w:rPr>
              <w:t xml:space="preserve"> </w:t>
            </w:r>
            <w:r>
              <w:rPr>
                <w:snapToGrid w:val="0"/>
                <w:color w:val="000000"/>
                <w:sz w:val="28"/>
              </w:rPr>
              <w:t>828</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A+D</w:t>
            </w:r>
          </w:p>
        </w:tc>
        <w:tc>
          <w:tcPr>
            <w:tcW w:w="2676" w:type="dxa"/>
            <w:vAlign w:val="center"/>
          </w:tcPr>
          <w:p w:rsidR="00DD36E5" w:rsidRDefault="00DD36E5">
            <w:pPr>
              <w:jc w:val="center"/>
              <w:rPr>
                <w:sz w:val="28"/>
                <w:lang w:val="en-US"/>
              </w:rPr>
            </w:pPr>
            <w:r>
              <w:rPr>
                <w:sz w:val="28"/>
                <w:lang w:val="en-US"/>
              </w:rPr>
              <w:t>350000</w:t>
            </w:r>
          </w:p>
        </w:tc>
        <w:tc>
          <w:tcPr>
            <w:tcW w:w="2676" w:type="dxa"/>
            <w:vAlign w:val="center"/>
          </w:tcPr>
          <w:p w:rsidR="00DD36E5" w:rsidRDefault="00DD36E5">
            <w:pPr>
              <w:jc w:val="center"/>
              <w:rPr>
                <w:snapToGrid w:val="0"/>
                <w:color w:val="000000"/>
                <w:sz w:val="28"/>
              </w:rPr>
            </w:pPr>
            <w:r>
              <w:rPr>
                <w:snapToGrid w:val="0"/>
                <w:color w:val="000000"/>
                <w:sz w:val="28"/>
              </w:rPr>
              <w:t>313</w:t>
            </w:r>
            <w:r>
              <w:rPr>
                <w:snapToGrid w:val="0"/>
                <w:color w:val="000000"/>
                <w:sz w:val="28"/>
                <w:lang w:val="en-US"/>
              </w:rPr>
              <w:t xml:space="preserve"> </w:t>
            </w:r>
            <w:r>
              <w:rPr>
                <w:snapToGrid w:val="0"/>
                <w:color w:val="000000"/>
                <w:sz w:val="28"/>
              </w:rPr>
              <w:t>211</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A+E</w:t>
            </w:r>
          </w:p>
        </w:tc>
        <w:tc>
          <w:tcPr>
            <w:tcW w:w="2676" w:type="dxa"/>
            <w:vAlign w:val="center"/>
          </w:tcPr>
          <w:p w:rsidR="00DD36E5" w:rsidRDefault="00DD36E5">
            <w:pPr>
              <w:jc w:val="center"/>
              <w:rPr>
                <w:sz w:val="28"/>
                <w:lang w:val="en-US"/>
              </w:rPr>
            </w:pPr>
            <w:r>
              <w:rPr>
                <w:sz w:val="28"/>
                <w:lang w:val="en-US"/>
              </w:rPr>
              <w:t>400000</w:t>
            </w:r>
          </w:p>
        </w:tc>
        <w:tc>
          <w:tcPr>
            <w:tcW w:w="2676" w:type="dxa"/>
            <w:vAlign w:val="center"/>
          </w:tcPr>
          <w:p w:rsidR="00DD36E5" w:rsidRDefault="00DD36E5">
            <w:pPr>
              <w:jc w:val="center"/>
              <w:rPr>
                <w:snapToGrid w:val="0"/>
                <w:color w:val="000000"/>
                <w:sz w:val="28"/>
              </w:rPr>
            </w:pPr>
            <w:r>
              <w:rPr>
                <w:snapToGrid w:val="0"/>
                <w:color w:val="000000"/>
                <w:sz w:val="28"/>
              </w:rPr>
              <w:t>329</w:t>
            </w:r>
            <w:r>
              <w:rPr>
                <w:snapToGrid w:val="0"/>
                <w:color w:val="000000"/>
                <w:sz w:val="28"/>
                <w:lang w:val="en-US"/>
              </w:rPr>
              <w:t xml:space="preserve"> </w:t>
            </w:r>
            <w:r>
              <w:rPr>
                <w:snapToGrid w:val="0"/>
                <w:color w:val="000000"/>
                <w:sz w:val="28"/>
              </w:rPr>
              <w:t>954</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A+F</w:t>
            </w:r>
          </w:p>
        </w:tc>
        <w:tc>
          <w:tcPr>
            <w:tcW w:w="2676" w:type="dxa"/>
            <w:vAlign w:val="center"/>
          </w:tcPr>
          <w:p w:rsidR="00DD36E5" w:rsidRDefault="00DD36E5">
            <w:pPr>
              <w:jc w:val="center"/>
              <w:rPr>
                <w:sz w:val="28"/>
                <w:lang w:val="en-US"/>
              </w:rPr>
            </w:pPr>
            <w:r>
              <w:rPr>
                <w:sz w:val="28"/>
                <w:lang w:val="en-US"/>
              </w:rPr>
              <w:t>500000</w:t>
            </w:r>
          </w:p>
        </w:tc>
        <w:tc>
          <w:tcPr>
            <w:tcW w:w="2676" w:type="dxa"/>
            <w:vAlign w:val="center"/>
          </w:tcPr>
          <w:p w:rsidR="00DD36E5" w:rsidRDefault="00DD36E5">
            <w:pPr>
              <w:jc w:val="center"/>
              <w:rPr>
                <w:snapToGrid w:val="0"/>
                <w:color w:val="000000"/>
                <w:sz w:val="28"/>
              </w:rPr>
            </w:pPr>
            <w:r>
              <w:rPr>
                <w:snapToGrid w:val="0"/>
                <w:color w:val="000000"/>
                <w:sz w:val="28"/>
              </w:rPr>
              <w:t>547</w:t>
            </w:r>
            <w:r>
              <w:rPr>
                <w:snapToGrid w:val="0"/>
                <w:color w:val="000000"/>
                <w:sz w:val="28"/>
                <w:lang w:val="en-US"/>
              </w:rPr>
              <w:t xml:space="preserve"> </w:t>
            </w:r>
            <w:r>
              <w:rPr>
                <w:snapToGrid w:val="0"/>
                <w:color w:val="000000"/>
                <w:sz w:val="28"/>
              </w:rPr>
              <w:t>230</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A+G</w:t>
            </w:r>
          </w:p>
        </w:tc>
        <w:tc>
          <w:tcPr>
            <w:tcW w:w="2676" w:type="dxa"/>
            <w:vAlign w:val="center"/>
          </w:tcPr>
          <w:p w:rsidR="00DD36E5" w:rsidRDefault="00DD36E5">
            <w:pPr>
              <w:jc w:val="center"/>
              <w:rPr>
                <w:sz w:val="28"/>
                <w:lang w:val="en-US"/>
              </w:rPr>
            </w:pPr>
            <w:r>
              <w:rPr>
                <w:sz w:val="28"/>
                <w:lang w:val="en-US"/>
              </w:rPr>
              <w:t>400000</w:t>
            </w:r>
          </w:p>
        </w:tc>
        <w:tc>
          <w:tcPr>
            <w:tcW w:w="2676" w:type="dxa"/>
            <w:vAlign w:val="center"/>
          </w:tcPr>
          <w:p w:rsidR="00DD36E5" w:rsidRDefault="00DD36E5">
            <w:pPr>
              <w:jc w:val="center"/>
              <w:rPr>
                <w:snapToGrid w:val="0"/>
                <w:color w:val="000000"/>
                <w:sz w:val="28"/>
              </w:rPr>
            </w:pPr>
            <w:r>
              <w:rPr>
                <w:snapToGrid w:val="0"/>
                <w:color w:val="000000"/>
                <w:sz w:val="28"/>
              </w:rPr>
              <w:t>380</w:t>
            </w:r>
            <w:r>
              <w:rPr>
                <w:snapToGrid w:val="0"/>
                <w:color w:val="000000"/>
                <w:sz w:val="28"/>
                <w:lang w:val="en-US"/>
              </w:rPr>
              <w:t xml:space="preserve"> </w:t>
            </w:r>
            <w:r>
              <w:rPr>
                <w:snapToGrid w:val="0"/>
                <w:color w:val="000000"/>
                <w:sz w:val="28"/>
              </w:rPr>
              <w:t>780</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B+C</w:t>
            </w:r>
          </w:p>
        </w:tc>
        <w:tc>
          <w:tcPr>
            <w:tcW w:w="2676" w:type="dxa"/>
            <w:vAlign w:val="center"/>
          </w:tcPr>
          <w:p w:rsidR="00DD36E5" w:rsidRDefault="00DD36E5">
            <w:pPr>
              <w:jc w:val="center"/>
              <w:rPr>
                <w:sz w:val="28"/>
                <w:lang w:val="en-US"/>
              </w:rPr>
            </w:pPr>
            <w:r>
              <w:rPr>
                <w:sz w:val="28"/>
                <w:lang w:val="en-US"/>
              </w:rPr>
              <w:t>150000</w:t>
            </w:r>
          </w:p>
        </w:tc>
        <w:tc>
          <w:tcPr>
            <w:tcW w:w="2676" w:type="dxa"/>
            <w:vAlign w:val="center"/>
          </w:tcPr>
          <w:p w:rsidR="00DD36E5" w:rsidRDefault="00DD36E5">
            <w:pPr>
              <w:jc w:val="center"/>
              <w:rPr>
                <w:snapToGrid w:val="0"/>
                <w:color w:val="000000"/>
                <w:sz w:val="28"/>
              </w:rPr>
            </w:pPr>
            <w:r>
              <w:rPr>
                <w:snapToGrid w:val="0"/>
                <w:color w:val="000000"/>
                <w:sz w:val="28"/>
              </w:rPr>
              <w:t>201</w:t>
            </w:r>
            <w:r>
              <w:rPr>
                <w:snapToGrid w:val="0"/>
                <w:color w:val="000000"/>
                <w:sz w:val="28"/>
                <w:lang w:val="en-US"/>
              </w:rPr>
              <w:t xml:space="preserve"> </w:t>
            </w:r>
            <w:r>
              <w:rPr>
                <w:snapToGrid w:val="0"/>
                <w:color w:val="000000"/>
                <w:sz w:val="28"/>
              </w:rPr>
              <w:t>809</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B+D</w:t>
            </w:r>
          </w:p>
        </w:tc>
        <w:tc>
          <w:tcPr>
            <w:tcW w:w="2676" w:type="dxa"/>
            <w:vAlign w:val="center"/>
          </w:tcPr>
          <w:p w:rsidR="00DD36E5" w:rsidRDefault="00DD36E5">
            <w:pPr>
              <w:jc w:val="center"/>
              <w:rPr>
                <w:sz w:val="28"/>
                <w:lang w:val="en-US"/>
              </w:rPr>
            </w:pPr>
            <w:r>
              <w:rPr>
                <w:sz w:val="28"/>
                <w:lang w:val="en-US"/>
              </w:rPr>
              <w:t>150000</w:t>
            </w:r>
          </w:p>
        </w:tc>
        <w:tc>
          <w:tcPr>
            <w:tcW w:w="2676" w:type="dxa"/>
            <w:vAlign w:val="center"/>
          </w:tcPr>
          <w:p w:rsidR="00DD36E5" w:rsidRDefault="00DD36E5">
            <w:pPr>
              <w:jc w:val="center"/>
              <w:rPr>
                <w:snapToGrid w:val="0"/>
                <w:color w:val="000000"/>
                <w:sz w:val="28"/>
              </w:rPr>
            </w:pPr>
            <w:r>
              <w:rPr>
                <w:snapToGrid w:val="0"/>
                <w:color w:val="000000"/>
                <w:sz w:val="28"/>
              </w:rPr>
              <w:t>188</w:t>
            </w:r>
            <w:r>
              <w:rPr>
                <w:snapToGrid w:val="0"/>
                <w:color w:val="000000"/>
                <w:sz w:val="28"/>
                <w:lang w:val="en-US"/>
              </w:rPr>
              <w:t xml:space="preserve"> </w:t>
            </w:r>
            <w:r>
              <w:rPr>
                <w:snapToGrid w:val="0"/>
                <w:color w:val="000000"/>
                <w:sz w:val="28"/>
              </w:rPr>
              <w:t>192</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B+E</w:t>
            </w:r>
          </w:p>
        </w:tc>
        <w:tc>
          <w:tcPr>
            <w:tcW w:w="2676" w:type="dxa"/>
            <w:vAlign w:val="center"/>
          </w:tcPr>
          <w:p w:rsidR="00DD36E5" w:rsidRDefault="00DD36E5">
            <w:pPr>
              <w:jc w:val="center"/>
              <w:rPr>
                <w:sz w:val="28"/>
                <w:lang w:val="en-US"/>
              </w:rPr>
            </w:pPr>
            <w:r>
              <w:rPr>
                <w:sz w:val="28"/>
                <w:lang w:val="en-US"/>
              </w:rPr>
              <w:t>200000</w:t>
            </w:r>
          </w:p>
        </w:tc>
        <w:tc>
          <w:tcPr>
            <w:tcW w:w="2676" w:type="dxa"/>
            <w:vAlign w:val="center"/>
          </w:tcPr>
          <w:p w:rsidR="00DD36E5" w:rsidRDefault="00DD36E5">
            <w:pPr>
              <w:jc w:val="center"/>
              <w:rPr>
                <w:snapToGrid w:val="0"/>
                <w:color w:val="000000"/>
                <w:sz w:val="28"/>
              </w:rPr>
            </w:pPr>
            <w:r>
              <w:rPr>
                <w:snapToGrid w:val="0"/>
                <w:color w:val="000000"/>
                <w:sz w:val="28"/>
              </w:rPr>
              <w:t>204</w:t>
            </w:r>
            <w:r>
              <w:rPr>
                <w:snapToGrid w:val="0"/>
                <w:color w:val="000000"/>
                <w:sz w:val="28"/>
                <w:lang w:val="en-US"/>
              </w:rPr>
              <w:t xml:space="preserve"> </w:t>
            </w:r>
            <w:r>
              <w:rPr>
                <w:snapToGrid w:val="0"/>
                <w:color w:val="000000"/>
                <w:sz w:val="28"/>
              </w:rPr>
              <w:t>935</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B+F</w:t>
            </w:r>
          </w:p>
        </w:tc>
        <w:tc>
          <w:tcPr>
            <w:tcW w:w="2676" w:type="dxa"/>
            <w:vAlign w:val="center"/>
          </w:tcPr>
          <w:p w:rsidR="00DD36E5" w:rsidRDefault="00DD36E5">
            <w:pPr>
              <w:jc w:val="center"/>
              <w:rPr>
                <w:sz w:val="28"/>
                <w:lang w:val="en-US"/>
              </w:rPr>
            </w:pPr>
            <w:r>
              <w:rPr>
                <w:sz w:val="28"/>
                <w:lang w:val="en-US"/>
              </w:rPr>
              <w:t>300000</w:t>
            </w:r>
          </w:p>
        </w:tc>
        <w:tc>
          <w:tcPr>
            <w:tcW w:w="2676" w:type="dxa"/>
            <w:vAlign w:val="center"/>
          </w:tcPr>
          <w:p w:rsidR="00DD36E5" w:rsidRDefault="00DD36E5">
            <w:pPr>
              <w:jc w:val="center"/>
              <w:rPr>
                <w:snapToGrid w:val="0"/>
                <w:color w:val="000000"/>
                <w:sz w:val="28"/>
              </w:rPr>
            </w:pPr>
            <w:r>
              <w:rPr>
                <w:snapToGrid w:val="0"/>
                <w:color w:val="000000"/>
                <w:sz w:val="28"/>
              </w:rPr>
              <w:t>422</w:t>
            </w:r>
            <w:r>
              <w:rPr>
                <w:snapToGrid w:val="0"/>
                <w:color w:val="000000"/>
                <w:sz w:val="28"/>
                <w:lang w:val="en-US"/>
              </w:rPr>
              <w:t xml:space="preserve"> </w:t>
            </w:r>
            <w:r>
              <w:rPr>
                <w:snapToGrid w:val="0"/>
                <w:color w:val="000000"/>
                <w:sz w:val="28"/>
              </w:rPr>
              <w:t>211</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B+G</w:t>
            </w:r>
          </w:p>
        </w:tc>
        <w:tc>
          <w:tcPr>
            <w:tcW w:w="2676" w:type="dxa"/>
            <w:vAlign w:val="center"/>
          </w:tcPr>
          <w:p w:rsidR="00DD36E5" w:rsidRDefault="00DD36E5">
            <w:pPr>
              <w:jc w:val="center"/>
              <w:rPr>
                <w:sz w:val="28"/>
                <w:lang w:val="en-US"/>
              </w:rPr>
            </w:pPr>
            <w:r>
              <w:rPr>
                <w:sz w:val="28"/>
                <w:lang w:val="en-US"/>
              </w:rPr>
              <w:t>200000</w:t>
            </w:r>
          </w:p>
        </w:tc>
        <w:tc>
          <w:tcPr>
            <w:tcW w:w="2676" w:type="dxa"/>
            <w:vAlign w:val="center"/>
          </w:tcPr>
          <w:p w:rsidR="00DD36E5" w:rsidRDefault="00DD36E5">
            <w:pPr>
              <w:jc w:val="center"/>
              <w:rPr>
                <w:snapToGrid w:val="0"/>
                <w:color w:val="000000"/>
                <w:sz w:val="28"/>
              </w:rPr>
            </w:pPr>
            <w:r>
              <w:rPr>
                <w:snapToGrid w:val="0"/>
                <w:color w:val="000000"/>
                <w:sz w:val="28"/>
              </w:rPr>
              <w:t>255</w:t>
            </w:r>
            <w:r>
              <w:rPr>
                <w:snapToGrid w:val="0"/>
                <w:color w:val="000000"/>
                <w:sz w:val="28"/>
                <w:lang w:val="en-US"/>
              </w:rPr>
              <w:t xml:space="preserve"> </w:t>
            </w:r>
            <w:r>
              <w:rPr>
                <w:snapToGrid w:val="0"/>
                <w:color w:val="000000"/>
                <w:sz w:val="28"/>
              </w:rPr>
              <w:t>761</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C+D</w:t>
            </w:r>
          </w:p>
        </w:tc>
        <w:tc>
          <w:tcPr>
            <w:tcW w:w="2676" w:type="dxa"/>
            <w:vAlign w:val="center"/>
          </w:tcPr>
          <w:p w:rsidR="00DD36E5" w:rsidRDefault="00DD36E5">
            <w:pPr>
              <w:jc w:val="center"/>
              <w:rPr>
                <w:sz w:val="28"/>
                <w:lang w:val="en-US"/>
              </w:rPr>
            </w:pPr>
            <w:r>
              <w:rPr>
                <w:sz w:val="28"/>
                <w:lang w:val="en-US"/>
              </w:rPr>
              <w:t>100000</w:t>
            </w:r>
          </w:p>
        </w:tc>
        <w:tc>
          <w:tcPr>
            <w:tcW w:w="2676" w:type="dxa"/>
            <w:vAlign w:val="center"/>
          </w:tcPr>
          <w:p w:rsidR="00DD36E5" w:rsidRDefault="00DD36E5">
            <w:pPr>
              <w:jc w:val="center"/>
              <w:rPr>
                <w:snapToGrid w:val="0"/>
                <w:color w:val="000000"/>
                <w:sz w:val="28"/>
              </w:rPr>
            </w:pPr>
            <w:r>
              <w:rPr>
                <w:snapToGrid w:val="0"/>
                <w:color w:val="000000"/>
                <w:sz w:val="28"/>
              </w:rPr>
              <w:t>103</w:t>
            </w:r>
            <w:r>
              <w:rPr>
                <w:snapToGrid w:val="0"/>
                <w:color w:val="000000"/>
                <w:sz w:val="28"/>
                <w:lang w:val="en-US"/>
              </w:rPr>
              <w:t xml:space="preserve"> </w:t>
            </w:r>
            <w:r>
              <w:rPr>
                <w:snapToGrid w:val="0"/>
                <w:color w:val="000000"/>
                <w:sz w:val="28"/>
              </w:rPr>
              <w:t>358</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C+E</w:t>
            </w:r>
          </w:p>
        </w:tc>
        <w:tc>
          <w:tcPr>
            <w:tcW w:w="2676" w:type="dxa"/>
            <w:vAlign w:val="center"/>
          </w:tcPr>
          <w:p w:rsidR="00DD36E5" w:rsidRDefault="00DD36E5">
            <w:pPr>
              <w:jc w:val="center"/>
              <w:rPr>
                <w:sz w:val="28"/>
                <w:lang w:val="en-US"/>
              </w:rPr>
            </w:pPr>
            <w:r>
              <w:rPr>
                <w:sz w:val="28"/>
                <w:lang w:val="en-US"/>
              </w:rPr>
              <w:t>150000</w:t>
            </w:r>
          </w:p>
        </w:tc>
        <w:tc>
          <w:tcPr>
            <w:tcW w:w="2676" w:type="dxa"/>
            <w:vAlign w:val="center"/>
          </w:tcPr>
          <w:p w:rsidR="00DD36E5" w:rsidRDefault="00DD36E5">
            <w:pPr>
              <w:jc w:val="center"/>
              <w:rPr>
                <w:snapToGrid w:val="0"/>
                <w:color w:val="000000"/>
                <w:sz w:val="28"/>
              </w:rPr>
            </w:pPr>
            <w:r>
              <w:rPr>
                <w:snapToGrid w:val="0"/>
                <w:color w:val="000000"/>
                <w:sz w:val="28"/>
              </w:rPr>
              <w:t>120</w:t>
            </w:r>
            <w:r>
              <w:rPr>
                <w:snapToGrid w:val="0"/>
                <w:color w:val="000000"/>
                <w:sz w:val="28"/>
                <w:lang w:val="en-US"/>
              </w:rPr>
              <w:t xml:space="preserve"> </w:t>
            </w:r>
            <w:r>
              <w:rPr>
                <w:snapToGrid w:val="0"/>
                <w:color w:val="000000"/>
                <w:sz w:val="28"/>
              </w:rPr>
              <w:t>100</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C+F</w:t>
            </w:r>
          </w:p>
        </w:tc>
        <w:tc>
          <w:tcPr>
            <w:tcW w:w="2676" w:type="dxa"/>
            <w:vAlign w:val="center"/>
          </w:tcPr>
          <w:p w:rsidR="00DD36E5" w:rsidRDefault="00DD36E5">
            <w:pPr>
              <w:jc w:val="center"/>
              <w:rPr>
                <w:sz w:val="28"/>
                <w:lang w:val="en-US"/>
              </w:rPr>
            </w:pPr>
            <w:r>
              <w:rPr>
                <w:sz w:val="28"/>
                <w:lang w:val="en-US"/>
              </w:rPr>
              <w:t>250000</w:t>
            </w:r>
          </w:p>
        </w:tc>
        <w:tc>
          <w:tcPr>
            <w:tcW w:w="2676" w:type="dxa"/>
            <w:vAlign w:val="center"/>
          </w:tcPr>
          <w:p w:rsidR="00DD36E5" w:rsidRDefault="00DD36E5">
            <w:pPr>
              <w:jc w:val="center"/>
              <w:rPr>
                <w:snapToGrid w:val="0"/>
                <w:color w:val="000000"/>
                <w:sz w:val="28"/>
              </w:rPr>
            </w:pPr>
            <w:r>
              <w:rPr>
                <w:snapToGrid w:val="0"/>
                <w:color w:val="000000"/>
                <w:sz w:val="28"/>
              </w:rPr>
              <w:t>337</w:t>
            </w:r>
            <w:r>
              <w:rPr>
                <w:snapToGrid w:val="0"/>
                <w:color w:val="000000"/>
                <w:sz w:val="28"/>
                <w:lang w:val="en-US"/>
              </w:rPr>
              <w:t xml:space="preserve"> </w:t>
            </w:r>
            <w:r>
              <w:rPr>
                <w:snapToGrid w:val="0"/>
                <w:color w:val="000000"/>
                <w:sz w:val="28"/>
              </w:rPr>
              <w:t>377</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C+G</w:t>
            </w:r>
          </w:p>
        </w:tc>
        <w:tc>
          <w:tcPr>
            <w:tcW w:w="2676" w:type="dxa"/>
            <w:vAlign w:val="center"/>
          </w:tcPr>
          <w:p w:rsidR="00DD36E5" w:rsidRDefault="00DD36E5">
            <w:pPr>
              <w:jc w:val="center"/>
              <w:rPr>
                <w:sz w:val="28"/>
                <w:lang w:val="en-US"/>
              </w:rPr>
            </w:pPr>
            <w:r>
              <w:rPr>
                <w:sz w:val="28"/>
                <w:lang w:val="en-US"/>
              </w:rPr>
              <w:t>150000</w:t>
            </w:r>
          </w:p>
        </w:tc>
        <w:tc>
          <w:tcPr>
            <w:tcW w:w="2676" w:type="dxa"/>
            <w:vAlign w:val="center"/>
          </w:tcPr>
          <w:p w:rsidR="00DD36E5" w:rsidRDefault="00DD36E5">
            <w:pPr>
              <w:jc w:val="center"/>
              <w:rPr>
                <w:snapToGrid w:val="0"/>
                <w:color w:val="000000"/>
                <w:sz w:val="28"/>
              </w:rPr>
            </w:pPr>
            <w:r>
              <w:rPr>
                <w:snapToGrid w:val="0"/>
                <w:color w:val="000000"/>
                <w:sz w:val="28"/>
              </w:rPr>
              <w:t>170</w:t>
            </w:r>
            <w:r>
              <w:rPr>
                <w:snapToGrid w:val="0"/>
                <w:color w:val="000000"/>
                <w:sz w:val="28"/>
                <w:lang w:val="en-US"/>
              </w:rPr>
              <w:t xml:space="preserve"> </w:t>
            </w:r>
            <w:r>
              <w:rPr>
                <w:snapToGrid w:val="0"/>
                <w:color w:val="000000"/>
                <w:sz w:val="28"/>
              </w:rPr>
              <w:t>926</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D+E</w:t>
            </w:r>
          </w:p>
        </w:tc>
        <w:tc>
          <w:tcPr>
            <w:tcW w:w="2676" w:type="dxa"/>
            <w:vAlign w:val="center"/>
          </w:tcPr>
          <w:p w:rsidR="00DD36E5" w:rsidRDefault="00DD36E5">
            <w:pPr>
              <w:jc w:val="center"/>
              <w:rPr>
                <w:sz w:val="28"/>
                <w:lang w:val="en-US"/>
              </w:rPr>
            </w:pPr>
            <w:r>
              <w:rPr>
                <w:sz w:val="28"/>
                <w:lang w:val="en-US"/>
              </w:rPr>
              <w:t>150000</w:t>
            </w:r>
          </w:p>
        </w:tc>
        <w:tc>
          <w:tcPr>
            <w:tcW w:w="2676" w:type="dxa"/>
            <w:vAlign w:val="center"/>
          </w:tcPr>
          <w:p w:rsidR="00DD36E5" w:rsidRDefault="00DD36E5">
            <w:pPr>
              <w:jc w:val="center"/>
              <w:rPr>
                <w:snapToGrid w:val="0"/>
                <w:color w:val="000000"/>
                <w:sz w:val="28"/>
              </w:rPr>
            </w:pPr>
            <w:r>
              <w:rPr>
                <w:snapToGrid w:val="0"/>
                <w:color w:val="000000"/>
                <w:sz w:val="28"/>
              </w:rPr>
              <w:t>106</w:t>
            </w:r>
            <w:r>
              <w:rPr>
                <w:snapToGrid w:val="0"/>
                <w:color w:val="000000"/>
                <w:sz w:val="28"/>
                <w:lang w:val="en-US"/>
              </w:rPr>
              <w:t xml:space="preserve"> </w:t>
            </w:r>
            <w:r>
              <w:rPr>
                <w:snapToGrid w:val="0"/>
                <w:color w:val="000000"/>
                <w:sz w:val="28"/>
              </w:rPr>
              <w:t>484</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D+F</w:t>
            </w:r>
          </w:p>
        </w:tc>
        <w:tc>
          <w:tcPr>
            <w:tcW w:w="2676" w:type="dxa"/>
            <w:vAlign w:val="center"/>
          </w:tcPr>
          <w:p w:rsidR="00DD36E5" w:rsidRDefault="00DD36E5">
            <w:pPr>
              <w:jc w:val="center"/>
              <w:rPr>
                <w:sz w:val="28"/>
                <w:lang w:val="en-US"/>
              </w:rPr>
            </w:pPr>
            <w:r>
              <w:rPr>
                <w:sz w:val="28"/>
                <w:lang w:val="en-US"/>
              </w:rPr>
              <w:t>250000</w:t>
            </w:r>
          </w:p>
        </w:tc>
        <w:tc>
          <w:tcPr>
            <w:tcW w:w="2676" w:type="dxa"/>
            <w:vAlign w:val="center"/>
          </w:tcPr>
          <w:p w:rsidR="00DD36E5" w:rsidRDefault="00DD36E5">
            <w:pPr>
              <w:jc w:val="center"/>
              <w:rPr>
                <w:snapToGrid w:val="0"/>
                <w:color w:val="000000"/>
                <w:sz w:val="28"/>
              </w:rPr>
            </w:pPr>
            <w:r>
              <w:rPr>
                <w:snapToGrid w:val="0"/>
                <w:color w:val="000000"/>
                <w:sz w:val="28"/>
              </w:rPr>
              <w:t>323</w:t>
            </w:r>
            <w:r>
              <w:rPr>
                <w:snapToGrid w:val="0"/>
                <w:color w:val="000000"/>
                <w:sz w:val="28"/>
                <w:lang w:val="en-US"/>
              </w:rPr>
              <w:t xml:space="preserve"> </w:t>
            </w:r>
            <w:r>
              <w:rPr>
                <w:snapToGrid w:val="0"/>
                <w:color w:val="000000"/>
                <w:sz w:val="28"/>
              </w:rPr>
              <w:t>761</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D+G</w:t>
            </w:r>
          </w:p>
        </w:tc>
        <w:tc>
          <w:tcPr>
            <w:tcW w:w="2676" w:type="dxa"/>
            <w:vAlign w:val="center"/>
          </w:tcPr>
          <w:p w:rsidR="00DD36E5" w:rsidRDefault="00DD36E5">
            <w:pPr>
              <w:jc w:val="center"/>
              <w:rPr>
                <w:sz w:val="28"/>
                <w:lang w:val="en-US"/>
              </w:rPr>
            </w:pPr>
            <w:r>
              <w:rPr>
                <w:sz w:val="28"/>
                <w:lang w:val="en-US"/>
              </w:rPr>
              <w:t>150000</w:t>
            </w:r>
          </w:p>
        </w:tc>
        <w:tc>
          <w:tcPr>
            <w:tcW w:w="2676" w:type="dxa"/>
            <w:vAlign w:val="center"/>
          </w:tcPr>
          <w:p w:rsidR="00DD36E5" w:rsidRDefault="00DD36E5">
            <w:pPr>
              <w:jc w:val="center"/>
              <w:rPr>
                <w:snapToGrid w:val="0"/>
                <w:color w:val="000000"/>
                <w:sz w:val="28"/>
              </w:rPr>
            </w:pPr>
            <w:r>
              <w:rPr>
                <w:snapToGrid w:val="0"/>
                <w:color w:val="000000"/>
                <w:sz w:val="28"/>
              </w:rPr>
              <w:t>157</w:t>
            </w:r>
            <w:r>
              <w:rPr>
                <w:snapToGrid w:val="0"/>
                <w:color w:val="000000"/>
                <w:sz w:val="28"/>
                <w:lang w:val="en-US"/>
              </w:rPr>
              <w:t xml:space="preserve"> </w:t>
            </w:r>
            <w:r>
              <w:rPr>
                <w:snapToGrid w:val="0"/>
                <w:color w:val="000000"/>
                <w:sz w:val="28"/>
              </w:rPr>
              <w:t>310</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E+F</w:t>
            </w:r>
          </w:p>
        </w:tc>
        <w:tc>
          <w:tcPr>
            <w:tcW w:w="2676" w:type="dxa"/>
            <w:vAlign w:val="center"/>
          </w:tcPr>
          <w:p w:rsidR="00DD36E5" w:rsidRDefault="00DD36E5">
            <w:pPr>
              <w:jc w:val="center"/>
              <w:rPr>
                <w:sz w:val="28"/>
                <w:lang w:val="en-US"/>
              </w:rPr>
            </w:pPr>
            <w:r>
              <w:rPr>
                <w:sz w:val="28"/>
                <w:lang w:val="en-US"/>
              </w:rPr>
              <w:t>300000</w:t>
            </w:r>
          </w:p>
        </w:tc>
        <w:tc>
          <w:tcPr>
            <w:tcW w:w="2676" w:type="dxa"/>
            <w:vAlign w:val="center"/>
          </w:tcPr>
          <w:p w:rsidR="00DD36E5" w:rsidRDefault="00DD36E5">
            <w:pPr>
              <w:jc w:val="center"/>
              <w:rPr>
                <w:snapToGrid w:val="0"/>
                <w:color w:val="000000"/>
                <w:sz w:val="28"/>
              </w:rPr>
            </w:pPr>
            <w:r>
              <w:rPr>
                <w:snapToGrid w:val="0"/>
                <w:color w:val="000000"/>
                <w:sz w:val="28"/>
              </w:rPr>
              <w:t>340</w:t>
            </w:r>
            <w:r>
              <w:rPr>
                <w:snapToGrid w:val="0"/>
                <w:color w:val="000000"/>
                <w:sz w:val="28"/>
                <w:lang w:val="en-US"/>
              </w:rPr>
              <w:t xml:space="preserve"> </w:t>
            </w:r>
            <w:r>
              <w:rPr>
                <w:snapToGrid w:val="0"/>
                <w:color w:val="000000"/>
                <w:sz w:val="28"/>
              </w:rPr>
              <w:t>503</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E+G</w:t>
            </w:r>
          </w:p>
        </w:tc>
        <w:tc>
          <w:tcPr>
            <w:tcW w:w="2676" w:type="dxa"/>
            <w:vAlign w:val="center"/>
          </w:tcPr>
          <w:p w:rsidR="00DD36E5" w:rsidRDefault="00DD36E5">
            <w:pPr>
              <w:jc w:val="center"/>
              <w:rPr>
                <w:sz w:val="28"/>
                <w:lang w:val="en-US"/>
              </w:rPr>
            </w:pPr>
            <w:r>
              <w:rPr>
                <w:sz w:val="28"/>
                <w:lang w:val="en-US"/>
              </w:rPr>
              <w:t>300000</w:t>
            </w:r>
          </w:p>
        </w:tc>
        <w:tc>
          <w:tcPr>
            <w:tcW w:w="2676" w:type="dxa"/>
            <w:vAlign w:val="center"/>
          </w:tcPr>
          <w:p w:rsidR="00DD36E5" w:rsidRDefault="00DD36E5">
            <w:pPr>
              <w:jc w:val="center"/>
              <w:rPr>
                <w:snapToGrid w:val="0"/>
                <w:color w:val="000000"/>
                <w:sz w:val="28"/>
              </w:rPr>
            </w:pPr>
            <w:r>
              <w:rPr>
                <w:snapToGrid w:val="0"/>
                <w:color w:val="000000"/>
                <w:sz w:val="28"/>
              </w:rPr>
              <w:t>174</w:t>
            </w:r>
            <w:r>
              <w:rPr>
                <w:snapToGrid w:val="0"/>
                <w:color w:val="000000"/>
                <w:sz w:val="28"/>
                <w:lang w:val="en-US"/>
              </w:rPr>
              <w:t xml:space="preserve"> </w:t>
            </w:r>
            <w:r>
              <w:rPr>
                <w:snapToGrid w:val="0"/>
                <w:color w:val="000000"/>
                <w:sz w:val="28"/>
              </w:rPr>
              <w:t>052</w:t>
            </w:r>
          </w:p>
        </w:tc>
        <w:tc>
          <w:tcPr>
            <w:tcW w:w="2676" w:type="dxa"/>
            <w:vAlign w:val="center"/>
          </w:tcPr>
          <w:p w:rsidR="00DD36E5" w:rsidRDefault="00DD36E5">
            <w:pPr>
              <w:jc w:val="center"/>
              <w:rPr>
                <w:sz w:val="28"/>
              </w:rPr>
            </w:pPr>
          </w:p>
        </w:tc>
      </w:tr>
      <w:tr w:rsidR="00DD36E5">
        <w:tc>
          <w:tcPr>
            <w:tcW w:w="1842" w:type="dxa"/>
            <w:shd w:val="pct20" w:color="auto" w:fill="FFFFFF"/>
            <w:vAlign w:val="center"/>
          </w:tcPr>
          <w:p w:rsidR="00DD36E5" w:rsidRDefault="00DD36E5">
            <w:pPr>
              <w:jc w:val="center"/>
              <w:rPr>
                <w:b/>
                <w:sz w:val="26"/>
                <w:lang w:val="en-US"/>
              </w:rPr>
            </w:pPr>
            <w:r>
              <w:rPr>
                <w:b/>
                <w:sz w:val="26"/>
                <w:lang w:val="en-US"/>
              </w:rPr>
              <w:t>F+G</w:t>
            </w:r>
          </w:p>
        </w:tc>
        <w:tc>
          <w:tcPr>
            <w:tcW w:w="2676" w:type="dxa"/>
            <w:vAlign w:val="center"/>
          </w:tcPr>
          <w:p w:rsidR="00DD36E5" w:rsidRDefault="00DD36E5">
            <w:pPr>
              <w:jc w:val="center"/>
              <w:rPr>
                <w:sz w:val="28"/>
                <w:lang w:val="en-US"/>
              </w:rPr>
            </w:pPr>
            <w:r>
              <w:rPr>
                <w:sz w:val="28"/>
                <w:lang w:val="en-US"/>
              </w:rPr>
              <w:t>300000</w:t>
            </w:r>
          </w:p>
        </w:tc>
        <w:tc>
          <w:tcPr>
            <w:tcW w:w="2676" w:type="dxa"/>
            <w:vAlign w:val="center"/>
          </w:tcPr>
          <w:p w:rsidR="00DD36E5" w:rsidRDefault="00DD36E5">
            <w:pPr>
              <w:jc w:val="center"/>
              <w:rPr>
                <w:snapToGrid w:val="0"/>
                <w:color w:val="000000"/>
                <w:sz w:val="28"/>
              </w:rPr>
            </w:pPr>
            <w:r>
              <w:rPr>
                <w:snapToGrid w:val="0"/>
                <w:color w:val="000000"/>
                <w:sz w:val="28"/>
              </w:rPr>
              <w:t>112</w:t>
            </w:r>
            <w:r>
              <w:rPr>
                <w:snapToGrid w:val="0"/>
                <w:color w:val="000000"/>
                <w:sz w:val="28"/>
                <w:lang w:val="en-US"/>
              </w:rPr>
              <w:t xml:space="preserve"> </w:t>
            </w:r>
            <w:r>
              <w:rPr>
                <w:snapToGrid w:val="0"/>
                <w:color w:val="000000"/>
                <w:sz w:val="28"/>
              </w:rPr>
              <w:t>439</w:t>
            </w:r>
          </w:p>
        </w:tc>
        <w:tc>
          <w:tcPr>
            <w:tcW w:w="2676" w:type="dxa"/>
            <w:vAlign w:val="center"/>
          </w:tcPr>
          <w:p w:rsidR="00DD36E5" w:rsidRDefault="00DD36E5">
            <w:pPr>
              <w:jc w:val="center"/>
              <w:rPr>
                <w:sz w:val="28"/>
              </w:rPr>
            </w:pPr>
          </w:p>
        </w:tc>
      </w:tr>
    </w:tbl>
    <w:p w:rsidR="00DD36E5" w:rsidRDefault="00DD36E5">
      <w:pPr>
        <w:jc w:val="both"/>
      </w:pPr>
      <w:r>
        <w:br w:type="page"/>
      </w:r>
    </w:p>
    <w:p w:rsidR="00DD36E5" w:rsidRDefault="00DD36E5">
      <w:pPr>
        <w:pStyle w:val="5"/>
        <w:rPr>
          <w:b/>
          <w:i/>
        </w:rPr>
      </w:pPr>
      <w:r>
        <w:rPr>
          <w:b/>
          <w:i/>
        </w:rPr>
        <w:t>Литература</w:t>
      </w:r>
      <w:bookmarkEnd w:id="35"/>
    </w:p>
    <w:p w:rsidR="00DD36E5" w:rsidRDefault="00DD36E5">
      <w:pPr>
        <w:numPr>
          <w:ilvl w:val="0"/>
          <w:numId w:val="2"/>
        </w:numPr>
        <w:jc w:val="both"/>
        <w:rPr>
          <w:sz w:val="26"/>
        </w:rPr>
      </w:pPr>
      <w:r>
        <w:rPr>
          <w:sz w:val="26"/>
        </w:rPr>
        <w:t>Гитман Л. Дж., Джонк М.Д. Основы инвестирования. Пер. с англ. - М.: Дело, 1997.</w:t>
      </w:r>
    </w:p>
    <w:p w:rsidR="00DD36E5" w:rsidRDefault="00DD36E5">
      <w:pPr>
        <w:numPr>
          <w:ilvl w:val="0"/>
          <w:numId w:val="2"/>
        </w:numPr>
        <w:spacing w:line="240" w:lineRule="atLeast"/>
        <w:jc w:val="both"/>
        <w:rPr>
          <w:sz w:val="26"/>
        </w:rPr>
      </w:pPr>
      <w:r>
        <w:rPr>
          <w:sz w:val="26"/>
        </w:rPr>
        <w:t>Пересада А.А. Основы инвестиционной деятельности. - К.: Либра, 1994.</w:t>
      </w:r>
    </w:p>
    <w:p w:rsidR="00DD36E5" w:rsidRDefault="00DD36E5">
      <w:pPr>
        <w:numPr>
          <w:ilvl w:val="0"/>
          <w:numId w:val="2"/>
        </w:numPr>
        <w:spacing w:line="240" w:lineRule="atLeast"/>
        <w:jc w:val="both"/>
        <w:rPr>
          <w:sz w:val="26"/>
        </w:rPr>
      </w:pPr>
      <w:r>
        <w:rPr>
          <w:sz w:val="26"/>
        </w:rPr>
        <w:t>Татаренко Н.О., Поручник А.М. Теории инвестиций: Учебное пособие. – К.: КНЭУ, 2000 г.</w:t>
      </w:r>
    </w:p>
    <w:p w:rsidR="00DD36E5" w:rsidRDefault="00DD36E5"/>
    <w:p w:rsidR="00DD36E5" w:rsidRDefault="00DD36E5">
      <w:pPr>
        <w:spacing w:before="120" w:after="120"/>
        <w:ind w:firstLine="709"/>
        <w:jc w:val="both"/>
        <w:rPr>
          <w:b/>
          <w:i/>
          <w:sz w:val="28"/>
        </w:rPr>
      </w:pPr>
    </w:p>
    <w:p w:rsidR="00DD36E5" w:rsidRDefault="00DD36E5">
      <w:pPr>
        <w:spacing w:before="120" w:after="120"/>
        <w:ind w:firstLine="709"/>
        <w:jc w:val="both"/>
        <w:rPr>
          <w:b/>
          <w:i/>
          <w:sz w:val="28"/>
        </w:rPr>
      </w:pPr>
    </w:p>
    <w:p w:rsidR="00DD36E5" w:rsidRDefault="00DD36E5">
      <w:pPr>
        <w:spacing w:before="120" w:after="120"/>
        <w:ind w:firstLine="709"/>
        <w:jc w:val="both"/>
        <w:rPr>
          <w:b/>
          <w:i/>
          <w:sz w:val="28"/>
        </w:rPr>
      </w:pPr>
    </w:p>
    <w:p w:rsidR="00DD36E5" w:rsidRDefault="00DD36E5">
      <w:pPr>
        <w:spacing w:before="120" w:after="120"/>
        <w:ind w:firstLine="709"/>
        <w:jc w:val="both"/>
        <w:rPr>
          <w:b/>
          <w:i/>
          <w:sz w:val="28"/>
        </w:rPr>
      </w:pPr>
      <w:bookmarkStart w:id="36" w:name="_GoBack"/>
      <w:bookmarkEnd w:id="36"/>
    </w:p>
    <w:sectPr w:rsidR="00DD36E5">
      <w:headerReference w:type="default" r:id="rId7"/>
      <w:footerReference w:type="default" r:id="rId8"/>
      <w:pgSz w:w="11906" w:h="16838"/>
      <w:pgMar w:top="993" w:right="567" w:bottom="1276"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E5" w:rsidRDefault="00DD36E5">
      <w:r>
        <w:separator/>
      </w:r>
    </w:p>
  </w:endnote>
  <w:endnote w:type="continuationSeparator" w:id="0">
    <w:p w:rsidR="00DD36E5" w:rsidRDefault="00DD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E5" w:rsidRDefault="00DD36E5">
    <w:pPr>
      <w:pStyle w:val="a7"/>
    </w:pPr>
    <w:r>
      <w:t>«Средства улучшения ФХП предприятия»</w:t>
    </w:r>
    <w:r>
      <w:tab/>
    </w:r>
    <w:r>
      <w:tab/>
    </w:r>
    <w:r>
      <w:tab/>
    </w:r>
    <w:r>
      <w:tab/>
    </w:r>
    <w:r>
      <w:tab/>
    </w:r>
    <w:r w:rsidR="00290E28">
      <w:rPr>
        <w:rStyle w:val="a8"/>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E5" w:rsidRDefault="00DD36E5">
      <w:r>
        <w:separator/>
      </w:r>
    </w:p>
  </w:footnote>
  <w:footnote w:type="continuationSeparator" w:id="0">
    <w:p w:rsidR="00DD36E5" w:rsidRDefault="00DD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E5" w:rsidRDefault="00DD36E5">
    <w:pPr>
      <w:pStyle w:val="a6"/>
    </w:pPr>
    <w:r>
      <w:t>«ФИНАНСЫ»</w:t>
    </w:r>
    <w:r>
      <w:tab/>
    </w:r>
    <w:r>
      <w:tab/>
    </w:r>
    <w:r>
      <w:tab/>
      <w:t>Гаврилова М., 4-й 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C2E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CD94F98"/>
    <w:multiLevelType w:val="singleLevel"/>
    <w:tmpl w:val="0419000F"/>
    <w:lvl w:ilvl="0">
      <w:start w:val="1"/>
      <w:numFmt w:val="decimal"/>
      <w:lvlText w:val="%1."/>
      <w:lvlJc w:val="left"/>
      <w:pPr>
        <w:tabs>
          <w:tab w:val="num" w:pos="360"/>
        </w:tabs>
        <w:ind w:left="360" w:hanging="360"/>
      </w:pPr>
    </w:lvl>
  </w:abstractNum>
  <w:abstractNum w:abstractNumId="2">
    <w:nsid w:val="4DA33BDD"/>
    <w:multiLevelType w:val="singleLevel"/>
    <w:tmpl w:val="78C49B04"/>
    <w:lvl w:ilvl="0">
      <w:start w:val="3"/>
      <w:numFmt w:val="decimal"/>
      <w:lvlText w:val="%1. "/>
      <w:legacy w:legacy="1" w:legacySpace="0" w:legacyIndent="283"/>
      <w:lvlJc w:val="left"/>
      <w:pPr>
        <w:ind w:left="463" w:hanging="283"/>
      </w:pPr>
      <w:rPr>
        <w:rFonts w:ascii="Arial" w:hAnsi="Arial" w:hint="default"/>
        <w:b w:val="0"/>
        <w:i w:val="0"/>
        <w:sz w:val="24"/>
        <w:u w:val="none"/>
      </w:rPr>
    </w:lvl>
  </w:abstractNum>
  <w:abstractNum w:abstractNumId="3">
    <w:nsid w:val="4EE74A2F"/>
    <w:multiLevelType w:val="singleLevel"/>
    <w:tmpl w:val="0419000F"/>
    <w:lvl w:ilvl="0">
      <w:start w:val="1"/>
      <w:numFmt w:val="decimal"/>
      <w:lvlText w:val="%1."/>
      <w:lvlJc w:val="left"/>
      <w:pPr>
        <w:tabs>
          <w:tab w:val="num" w:pos="360"/>
        </w:tabs>
        <w:ind w:left="360" w:hanging="360"/>
      </w:pPr>
    </w:lvl>
  </w:abstractNum>
  <w:abstractNum w:abstractNumId="4">
    <w:nsid w:val="6DC900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73DA4D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EFB394F"/>
    <w:multiLevelType w:val="singleLevel"/>
    <w:tmpl w:val="84B484E0"/>
    <w:lvl w:ilvl="0">
      <w:start w:val="3"/>
      <w:numFmt w:val="bullet"/>
      <w:lvlText w:val="-"/>
      <w:lvlJc w:val="left"/>
      <w:pPr>
        <w:tabs>
          <w:tab w:val="num" w:pos="1069"/>
        </w:tabs>
        <w:ind w:left="1069" w:hanging="360"/>
      </w:pPr>
      <w:rPr>
        <w:rFont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E28"/>
    <w:rsid w:val="00290E28"/>
    <w:rsid w:val="005333B9"/>
    <w:rsid w:val="00DD36E5"/>
    <w:rsid w:val="00DE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A38C43B6-364A-480B-A42D-7E893701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spacing w:before="4000"/>
      <w:jc w:val="center"/>
      <w:outlineLvl w:val="1"/>
    </w:pPr>
    <w:rPr>
      <w:b/>
      <w:sz w:val="40"/>
    </w:rPr>
  </w:style>
  <w:style w:type="paragraph" w:styleId="3">
    <w:name w:val="heading 3"/>
    <w:basedOn w:val="a"/>
    <w:next w:val="a"/>
    <w:qFormat/>
    <w:pPr>
      <w:keepNext/>
      <w:jc w:val="both"/>
      <w:outlineLvl w:val="2"/>
    </w:pPr>
    <w:rPr>
      <w:b/>
      <w:sz w:val="40"/>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jc w:val="center"/>
      <w:outlineLvl w:val="6"/>
    </w:pPr>
    <w:rPr>
      <w:rFonts w:ascii="Arial" w:hAnsi="Arial"/>
      <w:b/>
      <w:snapToGrid w:val="0"/>
      <w:color w:val="000000"/>
      <w:sz w:val="24"/>
    </w:rPr>
  </w:style>
  <w:style w:type="paragraph" w:styleId="8">
    <w:name w:val="heading 8"/>
    <w:basedOn w:val="a"/>
    <w:next w:val="a"/>
    <w:qFormat/>
    <w:pPr>
      <w:keepNext/>
      <w:jc w:val="both"/>
      <w:outlineLvl w:val="7"/>
    </w:pPr>
    <w:rPr>
      <w:sz w:val="28"/>
      <w:u w:val="single"/>
    </w:rPr>
  </w:style>
  <w:style w:type="paragraph" w:styleId="9">
    <w:name w:val="heading 9"/>
    <w:basedOn w:val="a"/>
    <w:next w:val="a"/>
    <w:qFormat/>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Subtitle"/>
    <w:basedOn w:val="a"/>
    <w:qFormat/>
    <w:pPr>
      <w:jc w:val="center"/>
    </w:pPr>
    <w:rPr>
      <w:sz w:val="28"/>
    </w:rPr>
  </w:style>
  <w:style w:type="paragraph" w:styleId="a5">
    <w:name w:val="Body Text"/>
    <w:basedOn w:val="a"/>
    <w:semiHidden/>
    <w:pPr>
      <w:jc w:val="center"/>
    </w:pPr>
    <w:rPr>
      <w:sz w:val="34"/>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a9">
    <w:name w:val="Body Text Indent"/>
    <w:basedOn w:val="a"/>
    <w:semiHidden/>
    <w:pPr>
      <w:ind w:firstLine="709"/>
    </w:pPr>
  </w:style>
  <w:style w:type="paragraph" w:styleId="20">
    <w:name w:val="Body Text 2"/>
    <w:basedOn w:val="a"/>
    <w:semiHidden/>
    <w:pPr>
      <w:jc w:val="both"/>
    </w:pPr>
    <w:rPr>
      <w:sz w:val="28"/>
    </w:rPr>
  </w:style>
  <w:style w:type="paragraph" w:styleId="10">
    <w:name w:val="toc 1"/>
    <w:basedOn w:val="a"/>
    <w:next w:val="a"/>
    <w:autoRedefine/>
    <w:semiHidden/>
    <w:pPr>
      <w:ind w:firstLine="709"/>
    </w:pPr>
    <w:rPr>
      <w:sz w:val="26"/>
    </w:rPr>
  </w:style>
  <w:style w:type="paragraph" w:styleId="21">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22">
    <w:name w:val="Body Text Indent 2"/>
    <w:basedOn w:val="a"/>
    <w:semiHidden/>
    <w:pPr>
      <w:ind w:firstLine="708"/>
      <w:jc w:val="both"/>
    </w:pPr>
    <w:rPr>
      <w:sz w:val="28"/>
    </w:rPr>
  </w:style>
  <w:style w:type="paragraph" w:styleId="31">
    <w:name w:val="Body Text Indent 3"/>
    <w:basedOn w:val="a"/>
    <w:semiHidden/>
    <w:pPr>
      <w:ind w:firstLine="708"/>
      <w:jc w:val="both"/>
    </w:pPr>
    <w:rPr>
      <w:sz w:val="26"/>
    </w:rPr>
  </w:style>
  <w:style w:type="paragraph" w:customStyle="1" w:styleId="11">
    <w:name w:val="Звичайний1"/>
    <w:pPr>
      <w:widowControl w:val="0"/>
      <w:spacing w:line="320" w:lineRule="auto"/>
      <w:ind w:firstLine="340"/>
      <w:jc w:val="both"/>
    </w:pPr>
    <w:rPr>
      <w:snapToGrid w:val="0"/>
      <w:sz w:val="18"/>
    </w:rPr>
  </w:style>
  <w:style w:type="paragraph" w:styleId="32">
    <w:name w:val="Body Text 3"/>
    <w:basedOn w:val="a"/>
    <w:semiHidden/>
    <w:pPr>
      <w:spacing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5706</Words>
  <Characters>32525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УКРАИНЫ</vt:lpstr>
    </vt:vector>
  </TitlesOfParts>
  <Company> </Company>
  <LinksUpToDate>false</LinksUpToDate>
  <CharactersWithSpaces>38155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УКРАИНЫ</dc:title>
  <dc:subject/>
  <dc:creator>—Ґ«п¤Ё­®ў ‘.Ќ.</dc:creator>
  <cp:keywords/>
  <cp:lastModifiedBy>Irina</cp:lastModifiedBy>
  <cp:revision>2</cp:revision>
  <dcterms:created xsi:type="dcterms:W3CDTF">2014-08-04T14:23:00Z</dcterms:created>
  <dcterms:modified xsi:type="dcterms:W3CDTF">2014-08-04T14:23:00Z</dcterms:modified>
</cp:coreProperties>
</file>