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2A" w:rsidRPr="00DC57A7" w:rsidRDefault="00E97D2A" w:rsidP="00E97D2A">
      <w:pPr>
        <w:spacing w:before="120"/>
        <w:jc w:val="center"/>
        <w:rPr>
          <w:b/>
          <w:bCs/>
          <w:sz w:val="32"/>
          <w:szCs w:val="32"/>
        </w:rPr>
      </w:pPr>
      <w:r w:rsidRPr="00DC57A7">
        <w:rPr>
          <w:b/>
          <w:bCs/>
          <w:sz w:val="32"/>
          <w:szCs w:val="32"/>
        </w:rPr>
        <w:t>Ипотечное страхование: тенденции и проблемы</w:t>
      </w:r>
    </w:p>
    <w:p w:rsidR="00E97D2A" w:rsidRPr="00DC57A7" w:rsidRDefault="00E97D2A" w:rsidP="00E97D2A">
      <w:pPr>
        <w:spacing w:before="120"/>
        <w:jc w:val="center"/>
        <w:rPr>
          <w:b/>
          <w:bCs/>
          <w:sz w:val="28"/>
          <w:szCs w:val="28"/>
        </w:rPr>
      </w:pPr>
      <w:r w:rsidRPr="00DC57A7">
        <w:rPr>
          <w:b/>
          <w:bCs/>
          <w:sz w:val="28"/>
          <w:szCs w:val="28"/>
        </w:rPr>
        <w:t>Александр Ермаков, начальник управления развития банковского страхования СГ «СОГАЗ»</w:t>
      </w:r>
    </w:p>
    <w:p w:rsidR="00E97D2A" w:rsidRPr="00686FAD" w:rsidRDefault="00E97D2A" w:rsidP="00E97D2A">
      <w:pPr>
        <w:spacing w:before="120"/>
        <w:ind w:firstLine="567"/>
        <w:jc w:val="both"/>
      </w:pPr>
      <w:r w:rsidRPr="00686FAD">
        <w:t>В развитии ипотеки принимают участие самые разные организации:</w:t>
      </w:r>
      <w:r>
        <w:t xml:space="preserve"> </w:t>
      </w:r>
      <w:r w:rsidRPr="00686FAD">
        <w:t>Госдума, правительство, банки, предоставляющие ипотечные</w:t>
      </w:r>
      <w:r>
        <w:t xml:space="preserve"> </w:t>
      </w:r>
      <w:r w:rsidRPr="00686FAD">
        <w:t>кредиты, страховые компании, страхующие ипотечные риски. И все</w:t>
      </w:r>
      <w:r>
        <w:t xml:space="preserve"> </w:t>
      </w:r>
      <w:r w:rsidRPr="00686FAD">
        <w:t>они сталкиваются с самыми разными трудностями. О том, какие</w:t>
      </w:r>
      <w:r>
        <w:t xml:space="preserve"> </w:t>
      </w:r>
      <w:r w:rsidRPr="00686FAD">
        <w:t>проблемы приходится решать страховщикам в ходе реализации</w:t>
      </w:r>
      <w:r>
        <w:t xml:space="preserve"> </w:t>
      </w:r>
      <w:r w:rsidRPr="00686FAD">
        <w:t>программы ипотечного страхования, - наш рассказ.</w:t>
      </w:r>
    </w:p>
    <w:p w:rsidR="00E97D2A" w:rsidRPr="00DC57A7" w:rsidRDefault="00E97D2A" w:rsidP="00E97D2A">
      <w:pPr>
        <w:spacing w:before="120"/>
        <w:jc w:val="center"/>
        <w:rPr>
          <w:b/>
          <w:bCs/>
          <w:sz w:val="28"/>
          <w:szCs w:val="28"/>
        </w:rPr>
      </w:pPr>
      <w:r w:rsidRPr="00DC57A7">
        <w:rPr>
          <w:b/>
          <w:bCs/>
          <w:sz w:val="28"/>
          <w:szCs w:val="28"/>
        </w:rPr>
        <w:t>Разные подходы</w:t>
      </w:r>
    </w:p>
    <w:p w:rsidR="00E97D2A" w:rsidRPr="00686FAD" w:rsidRDefault="00E97D2A" w:rsidP="00E97D2A">
      <w:pPr>
        <w:spacing w:before="120"/>
        <w:ind w:firstLine="567"/>
        <w:jc w:val="both"/>
      </w:pPr>
      <w:r w:rsidRPr="00686FAD">
        <w:t>В настоящее время на рынке применяются два подхода к организации ипотечного страхования.</w:t>
      </w:r>
    </w:p>
    <w:p w:rsidR="00E97D2A" w:rsidRPr="00686FAD" w:rsidRDefault="00E97D2A" w:rsidP="00E97D2A">
      <w:pPr>
        <w:spacing w:before="120"/>
        <w:ind w:firstLine="567"/>
        <w:jc w:val="both"/>
      </w:pPr>
      <w:r w:rsidRPr="00686FAD">
        <w:t>Первый подход предполагает, что договоры страхования при ипотечном кредитовании заключаются двумя страховщиками: в части страхования жизни и здоровья заемщика кредита - через специализированную страховую компанию по жизни, в части имущественного страхования - через страховую компанию, реализующую имущественные виды страхования.</w:t>
      </w:r>
    </w:p>
    <w:p w:rsidR="00E97D2A" w:rsidRPr="00686FAD" w:rsidRDefault="00E97D2A" w:rsidP="00E97D2A">
      <w:pPr>
        <w:spacing w:before="120"/>
        <w:ind w:firstLine="567"/>
        <w:jc w:val="both"/>
      </w:pPr>
      <w:r w:rsidRPr="00686FAD">
        <w:t>При использовании второго подхода договоры страхования заключаются одним страховщиком по всем видам страхования, то есть осуществляется комплексное страхование.</w:t>
      </w:r>
    </w:p>
    <w:p w:rsidR="00E97D2A" w:rsidRPr="00686FAD" w:rsidRDefault="00E97D2A" w:rsidP="00E97D2A">
      <w:pPr>
        <w:spacing w:before="120"/>
        <w:ind w:firstLine="567"/>
        <w:jc w:val="both"/>
      </w:pPr>
      <w:r w:rsidRPr="00686FAD">
        <w:t>В первом варианте, при заключении договора страхования двумя страховщиками, возникают определенные неудобства прежде всего для заемщика кредита (страхователя), связанные с увеличением объема оформляемых документов. Кроме того, данный вариант требует выстраивания отлаженной схемы взаимодействия двух страховых компаний для оперативного оформления договоров и урегулирования страховых случаев.</w:t>
      </w:r>
    </w:p>
    <w:p w:rsidR="00E97D2A" w:rsidRPr="00686FAD" w:rsidRDefault="00E97D2A" w:rsidP="00E97D2A">
      <w:pPr>
        <w:spacing w:before="120"/>
        <w:ind w:firstLine="567"/>
        <w:jc w:val="both"/>
      </w:pPr>
      <w:r w:rsidRPr="00686FAD">
        <w:t>Во втором варианте проблем с технологией продаж нет, так как реализация его проводится силами одного страховщика. Однако, согласно Закону об организации страхового дела в РФ, совмещение страхования жизни и имущественных видов страхования возможно лишь до 1 июля 2007 года. Поэтому, если законодательная база не изменится, заключать комплексные договоры ипотечного страхования силами одного страховщика станет невозможно.</w:t>
      </w:r>
    </w:p>
    <w:p w:rsidR="00E97D2A" w:rsidRPr="00686FAD" w:rsidRDefault="00E97D2A" w:rsidP="00E97D2A">
      <w:pPr>
        <w:spacing w:before="120"/>
        <w:ind w:firstLine="567"/>
        <w:jc w:val="both"/>
      </w:pPr>
      <w:r w:rsidRPr="00686FAD">
        <w:t>В настоящее время на рынке ипотечного страхования наблюдается тенденция необоснованной минимизации страховых тарифов. В целях обеспечения потребительской привлекательности ипотечного продукта банки отбирают для работы страховые компании, предлагающие полисы по минимальным ценам.</w:t>
      </w:r>
    </w:p>
    <w:p w:rsidR="00E97D2A" w:rsidRPr="00686FAD" w:rsidRDefault="00E97D2A" w:rsidP="00E97D2A">
      <w:pPr>
        <w:spacing w:before="120"/>
        <w:ind w:firstLine="567"/>
        <w:jc w:val="both"/>
      </w:pPr>
      <w:r w:rsidRPr="00686FAD">
        <w:t>Страхование по экономически необоснованным тарифам может привести к снижению финансовой устойчивости страховой компании и как следствие к возможному невыполнению обязательств при наступлении страховых случаев.</w:t>
      </w:r>
    </w:p>
    <w:p w:rsidR="00E97D2A" w:rsidRPr="00686FAD" w:rsidRDefault="00E97D2A" w:rsidP="00E97D2A">
      <w:pPr>
        <w:spacing w:before="120"/>
        <w:ind w:firstLine="567"/>
        <w:jc w:val="both"/>
      </w:pPr>
      <w:r w:rsidRPr="00686FAD">
        <w:t>Тарифы страхования жизни базируются на статистических данных о смертности населения и зависят от многих факторов: пола, возраста заемщика, периода страхования, порядка уплаты взносов. Поэтому договоры страхования жизни требуют проведения индивидуального андеррайтинга для каждого заемщика. Индивидуальные тарифы страхования жизни, как правило, в среднем выше групповых, особенно для возрастной группы тех, кому 40 и более лет (в первую очередь это касается мужчин).</w:t>
      </w:r>
    </w:p>
    <w:p w:rsidR="00E97D2A" w:rsidRPr="00686FAD" w:rsidRDefault="00E97D2A" w:rsidP="00E97D2A">
      <w:pPr>
        <w:spacing w:before="120"/>
        <w:ind w:firstLine="567"/>
        <w:jc w:val="both"/>
      </w:pPr>
      <w:r w:rsidRPr="00686FAD">
        <w:t>Для страховых компаний, имеющих большой портфель договоров</w:t>
      </w:r>
      <w:r>
        <w:t xml:space="preserve"> </w:t>
      </w:r>
      <w:r w:rsidRPr="00686FAD">
        <w:t>страхования жизни заемщика кредита, может оказаться целесообразным применение усредненных тарифов, общих для определенных возрастных групп заемщиков. При условии согласования данного способа тарификации с Федеральной службой страхового надзора страховая компания могла бы таким образом упростить процедуру андеррайтинга и ускорить оформление страхового полиса.</w:t>
      </w:r>
    </w:p>
    <w:p w:rsidR="00E97D2A" w:rsidRPr="00DC57A7" w:rsidRDefault="00E97D2A" w:rsidP="00E97D2A">
      <w:pPr>
        <w:spacing w:before="120"/>
        <w:jc w:val="center"/>
        <w:rPr>
          <w:b/>
          <w:bCs/>
          <w:sz w:val="28"/>
          <w:szCs w:val="28"/>
        </w:rPr>
      </w:pPr>
      <w:r w:rsidRPr="00DC57A7">
        <w:rPr>
          <w:b/>
          <w:bCs/>
          <w:sz w:val="28"/>
          <w:szCs w:val="28"/>
        </w:rPr>
        <w:t>Вопрос о выгодоприобретателе</w:t>
      </w:r>
    </w:p>
    <w:p w:rsidR="00E97D2A" w:rsidRPr="00686FAD" w:rsidRDefault="00E97D2A" w:rsidP="00E97D2A">
      <w:pPr>
        <w:spacing w:before="120"/>
        <w:ind w:firstLine="567"/>
        <w:jc w:val="both"/>
      </w:pPr>
      <w:r w:rsidRPr="00686FAD">
        <w:t>В ходе реализации ипотечных программ достаточно часто встает вопрос о выгодоприобретателе по договору страхования имущества, заложенного в обеспечение ипотечного кредита. К сожалению, банки и ряд страховых компаний придерживаются разной точки зрения на этот счет.</w:t>
      </w:r>
    </w:p>
    <w:p w:rsidR="00E97D2A" w:rsidRPr="00686FAD" w:rsidRDefault="00E97D2A" w:rsidP="00E97D2A">
      <w:pPr>
        <w:spacing w:before="120"/>
        <w:ind w:firstLine="567"/>
        <w:jc w:val="both"/>
      </w:pPr>
      <w:r w:rsidRPr="00686FAD">
        <w:t>Так, юридические службы ряда банков и страховых компаний считают, что имущественные интересы, связанные с риском гибели или повреждения имущества в соответствии со статьями 211 и 929 ГК РФ, несет собственник (то есть физическое лицо, а не банк), если иное не предусмотрено законом или договором. В связи с отсутствием имущественного интереса в данном случае банк не может быть назначен выгодоприобретателем. При этом в соответствии со статьей 31 Федерального закона «Об ипотеке (залоге недвижимости)» залогодержатель (банк)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 Таким образом, защита интересов банка достигается даже без назначения его выгодоприобретателем по договору страхования.</w:t>
      </w:r>
    </w:p>
    <w:p w:rsidR="00E97D2A" w:rsidRPr="00686FAD" w:rsidRDefault="00E97D2A" w:rsidP="00E97D2A">
      <w:pPr>
        <w:spacing w:before="120"/>
        <w:ind w:firstLine="567"/>
        <w:jc w:val="both"/>
      </w:pPr>
      <w:r w:rsidRPr="00686FAD">
        <w:t>Другая точка зрения: если у заемщика есть обязательства перед банком в обеспечении кредита (то есть квартира, купленная по ипотечной схеме), то до погашения кредита выгодоприобретателем является банк, а не заемщик кредита. Данная позиция достаточно распространена и является обязательным требованием ряда банков при заключении договоров ипотечного страхования.</w:t>
      </w:r>
    </w:p>
    <w:p w:rsidR="00E97D2A" w:rsidRPr="00686FAD" w:rsidRDefault="00E97D2A" w:rsidP="00E97D2A">
      <w:pPr>
        <w:spacing w:before="120"/>
        <w:ind w:firstLine="567"/>
        <w:jc w:val="both"/>
      </w:pPr>
      <w:r w:rsidRPr="00686FAD">
        <w:t>Отсутствие единого подхода к данному вопросу приводит к спорам и тормозит процесс развития ипотечного страхования. Для упрощения взаимодействия банков и</w:t>
      </w:r>
      <w:r>
        <w:t xml:space="preserve"> </w:t>
      </w:r>
      <w:r w:rsidRPr="00686FAD">
        <w:t>страховых компаний необходимо четко и ясно определить - кто является выгодоприобретателем по договору страхования имущества, заложенного в обеспечение кредита при ипотечных сделках.</w:t>
      </w:r>
    </w:p>
    <w:p w:rsidR="00E97D2A" w:rsidRPr="00686FAD" w:rsidRDefault="00E97D2A" w:rsidP="00E97D2A">
      <w:pPr>
        <w:spacing w:before="120"/>
        <w:ind w:firstLine="567"/>
        <w:jc w:val="both"/>
      </w:pPr>
      <w:r w:rsidRPr="00686FAD">
        <w:t>Обращает на себя внимание инициатива Агентства ипотечного жилищного кредитования, совместно с Национальной страховой гильдией предложившего разработать правила страхования при ипотечных сделках единого стандарта для страховых компаний, реализующих программу ипотечного страхования, которые предусматривают одинаковые правила страхования и формы страховой документации. Это, несомненно, будет способствовать унификации страхового продукта и позволит всем участникам ипотечного рынка проще и эффективней строить взаимовыгодные отношения в этой сфере бизнеса.</w:t>
      </w:r>
    </w:p>
    <w:p w:rsidR="00E97D2A" w:rsidRPr="00DC57A7" w:rsidRDefault="00E97D2A" w:rsidP="00E97D2A">
      <w:pPr>
        <w:spacing w:before="120"/>
        <w:jc w:val="center"/>
        <w:rPr>
          <w:b/>
          <w:bCs/>
          <w:sz w:val="28"/>
          <w:szCs w:val="28"/>
        </w:rPr>
      </w:pPr>
      <w:r w:rsidRPr="00DC57A7">
        <w:rPr>
          <w:b/>
          <w:bCs/>
          <w:sz w:val="28"/>
          <w:szCs w:val="28"/>
        </w:rPr>
        <w:t>Инвестирование в строительство: проблемы</w:t>
      </w:r>
    </w:p>
    <w:p w:rsidR="00E97D2A" w:rsidRPr="00686FAD" w:rsidRDefault="00E97D2A" w:rsidP="00E97D2A">
      <w:pPr>
        <w:spacing w:before="120"/>
        <w:ind w:firstLine="567"/>
        <w:jc w:val="both"/>
      </w:pPr>
      <w:r w:rsidRPr="00686FAD">
        <w:t>Сегодня при достаточно высоких ценах на жилье перед всеми участниками ипотечного рынка стоит</w:t>
      </w:r>
      <w:r>
        <w:t xml:space="preserve"> </w:t>
      </w:r>
      <w:r w:rsidRPr="00686FAD">
        <w:t>задача обеспечения доступности ипотечных кредитов для широких слоев населения. К сожалению, большое количество потенциальных заемщиков не успевают за ростом стоимости жилья накапливать необходимые средства для первоначальных взносов.</w:t>
      </w:r>
    </w:p>
    <w:p w:rsidR="00E97D2A" w:rsidRPr="00686FAD" w:rsidRDefault="00E97D2A" w:rsidP="00E97D2A">
      <w:pPr>
        <w:spacing w:before="120"/>
        <w:ind w:firstLine="567"/>
        <w:jc w:val="both"/>
      </w:pPr>
      <w:r w:rsidRPr="00686FAD">
        <w:t>В рамках сотрудничества СГ «СОГАЗ» с одним из стратегических партнеров ОАО «СОГАЗ» -АБ «Газпромбанк» была разработана и начата реализация программы страхования финансовых рисков при инвестировании в строительство жилья.</w:t>
      </w:r>
    </w:p>
    <w:p w:rsidR="00E97D2A" w:rsidRPr="00686FAD" w:rsidRDefault="00E97D2A" w:rsidP="00E97D2A">
      <w:pPr>
        <w:spacing w:before="120"/>
        <w:ind w:firstLine="567"/>
        <w:jc w:val="both"/>
      </w:pPr>
      <w:r w:rsidRPr="00686FAD">
        <w:t>Наличие такого полиса позволит страхователю, как правило, физическому лицу, в случае неисполнения контрагентом (застройщиком, инвестором) своих обязательств получить денежные средства от страховой компании, уплаченные им ранее на основании договора инвестирования на строительство жилья на стадии застройки объекта.</w:t>
      </w:r>
    </w:p>
    <w:p w:rsidR="00E97D2A" w:rsidRPr="00686FAD" w:rsidRDefault="00E97D2A" w:rsidP="00E97D2A">
      <w:pPr>
        <w:spacing w:before="120"/>
        <w:ind w:firstLine="567"/>
        <w:jc w:val="both"/>
      </w:pPr>
      <w:r w:rsidRPr="00686FAD">
        <w:t>Стоит отметить, что вступление в силу Федерального закона «Об участии в долевом строительстве</w:t>
      </w:r>
      <w:r>
        <w:t xml:space="preserve"> </w:t>
      </w:r>
      <w:r w:rsidRPr="00686FAD">
        <w:t>многоквартирных домов и иных объектов недвижимости и о внесении изменений в некоторые законодательные акты РФ» способствует более интенсивному развитию ипотеки на первичном рынке жилья.</w:t>
      </w:r>
    </w:p>
    <w:p w:rsidR="00E97D2A" w:rsidRPr="00686FAD" w:rsidRDefault="00E97D2A" w:rsidP="00E97D2A">
      <w:pPr>
        <w:spacing w:before="120"/>
        <w:ind w:firstLine="567"/>
        <w:jc w:val="both"/>
      </w:pPr>
      <w:r w:rsidRPr="00686FAD">
        <w:t>Вместе с тем итоги первых месяцев работы компании «СОГАЗ» по страхованию финансовых рисков при инвестировании в строительство обозначили ряд проблем.</w:t>
      </w:r>
    </w:p>
    <w:p w:rsidR="00E97D2A" w:rsidRPr="00686FAD" w:rsidRDefault="00E97D2A" w:rsidP="00E97D2A">
      <w:pPr>
        <w:spacing w:before="120"/>
        <w:ind w:firstLine="567"/>
        <w:jc w:val="both"/>
      </w:pPr>
      <w:r w:rsidRPr="00686FAD">
        <w:t>1. Статья 20 Закона (информация о застройщике) на практике не работает. Инвесторы и застройщики не спешат публиковать в доступных печатных изданиях и открытых источниках информации, в том числе в Интернете, сведения о своей деловой репутации, финансовой устойчивости, что создает существенные трудности для всесторонней оценки финансового риска.</w:t>
      </w:r>
    </w:p>
    <w:p w:rsidR="00E97D2A" w:rsidRPr="00686FAD" w:rsidRDefault="00E97D2A" w:rsidP="00E97D2A">
      <w:pPr>
        <w:spacing w:before="120"/>
        <w:ind w:firstLine="567"/>
        <w:jc w:val="both"/>
      </w:pPr>
      <w:r w:rsidRPr="00686FAD">
        <w:t>2. При официальном обращении к</w:t>
      </w:r>
      <w:r>
        <w:t xml:space="preserve"> </w:t>
      </w:r>
      <w:r w:rsidRPr="00686FAD">
        <w:t>застройщикам</w:t>
      </w:r>
      <w:r>
        <w:t xml:space="preserve"> </w:t>
      </w:r>
      <w:r w:rsidRPr="00686FAD">
        <w:t>(инвесторам) практически невозможно получить даже минимальный перечень документов, необходимых нам для проведения андеррайтинга и формирования полисных условий.</w:t>
      </w:r>
    </w:p>
    <w:p w:rsidR="00E97D2A" w:rsidRPr="00686FAD" w:rsidRDefault="00E97D2A" w:rsidP="00E97D2A">
      <w:pPr>
        <w:spacing w:before="120"/>
        <w:ind w:firstLine="567"/>
        <w:jc w:val="both"/>
      </w:pPr>
      <w:r w:rsidRPr="00686FAD">
        <w:t>3. Отсутствие единых стандартных форм контрактов на куплю-продажу недвижимости, на участие в долевом строительстве. Многие застройщики (инвесторы) пытаются не заключать инвестиционные</w:t>
      </w:r>
      <w:r>
        <w:t xml:space="preserve"> </w:t>
      </w:r>
      <w:r w:rsidRPr="00686FAD">
        <w:t>договоры с приобретателями жилья (заемщиками), а применяют альтернативные схемы: вексельные, предварительные договоры купли</w:t>
      </w:r>
      <w:r>
        <w:t>-</w:t>
      </w:r>
      <w:r w:rsidRPr="00686FAD">
        <w:t>продажи (жилищные фьючерсы) с последующей заменой их на реальные договоры купли-продажи недвижимости и так далее. Подобные схемы покупки жилья не дают возможности определить условия страховой защиты. Логичным было бы законодательн</w:t>
      </w:r>
      <w:r>
        <w:t>о</w:t>
      </w:r>
      <w:r w:rsidRPr="00686FAD">
        <w:t xml:space="preserve"> разработать и утвердить к обязательному применению единую форму договоров купли-продажи недвижимости между застройщиком (инвестором) и приобретателем жилья.</w:t>
      </w:r>
    </w:p>
    <w:p w:rsidR="00E97D2A" w:rsidRPr="00686FAD" w:rsidRDefault="00E97D2A" w:rsidP="00E97D2A">
      <w:pPr>
        <w:spacing w:before="120"/>
        <w:ind w:firstLine="567"/>
        <w:jc w:val="both"/>
      </w:pPr>
      <w:r w:rsidRPr="00686FAD">
        <w:t>4.</w:t>
      </w:r>
      <w:r>
        <w:t xml:space="preserve"> </w:t>
      </w:r>
      <w:r w:rsidRPr="00686FAD">
        <w:t>Зачастую в инвестиционных контрактах не фиксируется дата окончания строительства и сдачи объекта, что не позволяет всесторонне оценить ответственность застройщика перед приобретателем жилья (заемщиком), как следствие - в договоре страхования финансовых рисков невозможно точно определить существенные условия договора и период страховой ответственности.</w:t>
      </w:r>
    </w:p>
    <w:p w:rsidR="00E97D2A" w:rsidRPr="00686FAD" w:rsidRDefault="00E97D2A" w:rsidP="00E97D2A">
      <w:pPr>
        <w:spacing w:before="120"/>
        <w:ind w:firstLine="567"/>
        <w:jc w:val="both"/>
      </w:pPr>
      <w:r w:rsidRPr="00686FAD">
        <w:t>5.</w:t>
      </w:r>
      <w:r>
        <w:t xml:space="preserve"> </w:t>
      </w:r>
      <w:r w:rsidRPr="00686FAD">
        <w:t>Из-за неразвитости данного вида страхования существует ряд проблем с передачей в перестрахование заключенных договоров, так как страховщики, не имея достаточного опыта в оценке соответствующих рисков, опасаются принимать их в перестрахование. Через определенный период времени, в течение которого у страховых компаний</w:t>
      </w:r>
      <w:r>
        <w:t xml:space="preserve"> </w:t>
      </w:r>
      <w:r w:rsidRPr="00686FAD">
        <w:t>сформируется достаточно объемный портфель договоров данного вида страхования, возникнут трудности с передачей в перестрахование финансовых рисков западным перестраховщикам, учитывая специфику российского рынка недвижимости. В этой связи, на наш взгляд, было бы целесообразным в рамках реализации программы ипотечного кредитования создать профессиональное некоммерческое партнерство (объединение, пул), в котором были бы объединены усилия страховых компаний, приступивших к реализации данного вида страхования.</w:t>
      </w:r>
    </w:p>
    <w:p w:rsidR="00E97D2A" w:rsidRPr="00686FAD" w:rsidRDefault="00E97D2A" w:rsidP="00E97D2A">
      <w:pPr>
        <w:spacing w:before="120"/>
        <w:ind w:firstLine="567"/>
        <w:jc w:val="both"/>
      </w:pPr>
      <w:r w:rsidRPr="00686FAD">
        <w:t>Хочу также отметить, что согласно Федеральному закону от 30.12.2004 года должен быть создан уполномоченный орган в ранге Федеральной инспекции по контролю за созданием (строительством) объектов недвижимого имущества по долевому строительству и региональные инспекции в федеральных округах России, призванные осуществлять государственное регулирование, контроль и надзор в области долевого строительства многоквартирных домов и (или) иных объектов недвижимости. Сотрудничество объединения страховщиков с данным уполномоченным органом в рамках программы страхования финансовых рисков при инвестировании в строительство позволит более качественно реализовывать программу страхования и обеспечить наших клиентов надежной страховой защитой.</w:t>
      </w:r>
    </w:p>
    <w:p w:rsidR="00E97D2A" w:rsidRPr="00DC57A7" w:rsidRDefault="00E97D2A" w:rsidP="00E97D2A">
      <w:pPr>
        <w:spacing w:before="120"/>
        <w:jc w:val="center"/>
        <w:rPr>
          <w:b/>
          <w:bCs/>
          <w:sz w:val="28"/>
          <w:szCs w:val="28"/>
        </w:rPr>
      </w:pPr>
      <w:r w:rsidRPr="00DC57A7">
        <w:rPr>
          <w:b/>
          <w:bCs/>
          <w:sz w:val="28"/>
          <w:szCs w:val="28"/>
        </w:rPr>
        <w:t>***</w:t>
      </w:r>
    </w:p>
    <w:p w:rsidR="00E97D2A" w:rsidRPr="00686FAD" w:rsidRDefault="00E97D2A" w:rsidP="00E97D2A">
      <w:pPr>
        <w:spacing w:before="120"/>
        <w:ind w:firstLine="567"/>
        <w:jc w:val="both"/>
      </w:pPr>
      <w:r w:rsidRPr="00686FAD">
        <w:t>СГ «СОГАЗ» рассматривает ипотечное страхование при кредитовании как один из наиболее привлекательных долгосрочных рыночных проектов, направленных на увеличение клиентской базы, создание положительного профессионального имиджа компании в этой сфере бизнеса, а также как определенный фундамент в установлении взаимовыгодных долгосрочных деловых отношений с банками и финансово-кредитными организациями.</w:t>
      </w:r>
    </w:p>
    <w:p w:rsidR="00E97D2A" w:rsidRPr="00686FAD" w:rsidRDefault="00E97D2A" w:rsidP="00E97D2A">
      <w:pPr>
        <w:spacing w:before="120"/>
        <w:ind w:firstLine="567"/>
        <w:jc w:val="both"/>
      </w:pPr>
      <w:r w:rsidRPr="00686FAD">
        <w:t>В настоящее время «СОГАЗ» аккредитован при Агентстве ипотечного жилищного кредитования (АИЖК) и успешно сотрудничает в реализации федеральной ипотечной программы с 8 региональными операторами, 10 банками в регионах как аккредитованными при АИЖК, так и развивающими собственные ипотечные программы.</w:t>
      </w:r>
    </w:p>
    <w:p w:rsidR="00E97D2A" w:rsidRPr="0014730A" w:rsidRDefault="00E97D2A" w:rsidP="00E97D2A">
      <w:pPr>
        <w:spacing w:before="120"/>
        <w:jc w:val="center"/>
        <w:rPr>
          <w:b/>
          <w:bCs/>
          <w:sz w:val="28"/>
          <w:szCs w:val="28"/>
        </w:rPr>
      </w:pPr>
      <w:r w:rsidRPr="0014730A">
        <w:rPr>
          <w:b/>
          <w:bCs/>
          <w:sz w:val="28"/>
          <w:szCs w:val="28"/>
        </w:rPr>
        <w:t>Список литературы</w:t>
      </w:r>
    </w:p>
    <w:p w:rsidR="00E97D2A" w:rsidRDefault="00E97D2A" w:rsidP="00E97D2A">
      <w:pPr>
        <w:spacing w:before="120"/>
        <w:ind w:firstLine="567"/>
        <w:jc w:val="both"/>
      </w:pPr>
      <w:r>
        <w:t>Журнал «Атлас страхования» № 8, 2005 г.</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D2A"/>
    <w:rsid w:val="0014730A"/>
    <w:rsid w:val="00616072"/>
    <w:rsid w:val="00686FAD"/>
    <w:rsid w:val="00805B4B"/>
    <w:rsid w:val="008B35EE"/>
    <w:rsid w:val="00B42C45"/>
    <w:rsid w:val="00B47B6A"/>
    <w:rsid w:val="00DC57A7"/>
    <w:rsid w:val="00E028E2"/>
    <w:rsid w:val="00E97D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1057ED-ACF0-433D-99E4-4E57D11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2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7103</Words>
  <Characters>4049</Characters>
  <Application>Microsoft Office Word</Application>
  <DocSecurity>0</DocSecurity>
  <Lines>33</Lines>
  <Paragraphs>22</Paragraphs>
  <ScaleCrop>false</ScaleCrop>
  <Company>Home</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Ипотечное страхование: тенденции и проблемы</dc:title>
  <dc:subject/>
  <dc:creator>User</dc:creator>
  <cp:keywords/>
  <dc:description/>
  <cp:lastModifiedBy>admin</cp:lastModifiedBy>
  <cp:revision>2</cp:revision>
  <dcterms:created xsi:type="dcterms:W3CDTF">2014-01-25T08:57:00Z</dcterms:created>
  <dcterms:modified xsi:type="dcterms:W3CDTF">2014-01-25T08:57:00Z</dcterms:modified>
</cp:coreProperties>
</file>