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F0B" w:rsidRPr="00F43C71" w:rsidRDefault="00705F0B" w:rsidP="00F43C71">
      <w:pPr>
        <w:pStyle w:val="4"/>
        <w:numPr>
          <w:ilvl w:val="0"/>
          <w:numId w:val="2"/>
        </w:numPr>
        <w:spacing w:before="0"/>
        <w:ind w:left="0" w:firstLine="720"/>
        <w:rPr>
          <w:smallCaps w:val="0"/>
          <w:spacing w:val="0"/>
        </w:rPr>
      </w:pPr>
      <w:r w:rsidRPr="00F43C71">
        <w:rPr>
          <w:smallCaps w:val="0"/>
          <w:spacing w:val="0"/>
        </w:rPr>
        <w:t>Исчисление пенсий из заработка</w:t>
      </w:r>
    </w:p>
    <w:p w:rsidR="00705F0B" w:rsidRPr="00F43C71" w:rsidRDefault="00705F0B" w:rsidP="00F43C71">
      <w:pPr>
        <w:ind w:firstLine="720"/>
      </w:pPr>
    </w:p>
    <w:p w:rsidR="00705F0B" w:rsidRPr="00F43C71" w:rsidRDefault="00705F0B" w:rsidP="00F43C71">
      <w:pPr>
        <w:ind w:firstLine="720"/>
        <w:rPr>
          <w:bCs/>
        </w:rPr>
      </w:pPr>
      <w:r w:rsidRPr="00F43C71">
        <w:t xml:space="preserve">Основания возникновения и порядок реализации права граждан РФ на трудовые пенсии установлены </w:t>
      </w:r>
      <w:r w:rsidRPr="00F43C71">
        <w:rPr>
          <w:bCs/>
        </w:rPr>
        <w:t>Федеральным Законом «О трудовых</w:t>
      </w:r>
      <w:r w:rsidR="00F43C71" w:rsidRPr="00F43C71">
        <w:rPr>
          <w:bCs/>
        </w:rPr>
        <w:t xml:space="preserve"> </w:t>
      </w:r>
      <w:r w:rsidRPr="00F43C71">
        <w:rPr>
          <w:bCs/>
        </w:rPr>
        <w:t xml:space="preserve">пенсиях в Российской Федерации» от 17.12.2001 г. №173-ФЗ. </w:t>
      </w:r>
    </w:p>
    <w:p w:rsidR="00705F0B" w:rsidRPr="00F43C71" w:rsidRDefault="00705F0B" w:rsidP="00F43C71">
      <w:pPr>
        <w:ind w:firstLine="720"/>
      </w:pPr>
      <w:r w:rsidRPr="00F43C71">
        <w:t xml:space="preserve">Размер трудовой пенсии по старости для мужчин моложе </w:t>
      </w:r>
      <w:smartTag w:uri="urn:schemas-microsoft-com:office:smarttags" w:element="metricconverter">
        <w:smartTagPr>
          <w:attr w:name="ProductID" w:val="1953 г"/>
        </w:smartTagPr>
        <w:r w:rsidRPr="00F43C71">
          <w:t>1953 г</w:t>
        </w:r>
      </w:smartTag>
      <w:r w:rsidRPr="00F43C71">
        <w:t xml:space="preserve">.р., а женщин моложе </w:t>
      </w:r>
      <w:smartTag w:uri="urn:schemas-microsoft-com:office:smarttags" w:element="metricconverter">
        <w:smartTagPr>
          <w:attr w:name="ProductID" w:val="1957 г"/>
        </w:smartTagPr>
        <w:r w:rsidRPr="00F43C71">
          <w:t>1957 г</w:t>
        </w:r>
      </w:smartTag>
      <w:r w:rsidRPr="00F43C71">
        <w:t xml:space="preserve">.р. состоит из трех частей: </w:t>
      </w:r>
      <w:r w:rsidRPr="00F43C71">
        <w:rPr>
          <w:bCs/>
        </w:rPr>
        <w:t>базовой, страховой и накопительной</w:t>
      </w:r>
      <w:r w:rsidRPr="00F43C71">
        <w:t xml:space="preserve">. </w:t>
      </w:r>
      <w:r w:rsidRPr="00F43C71">
        <w:rPr>
          <w:snapToGrid w:val="0"/>
        </w:rPr>
        <w:t>Эти части существенно различаются между собой по порядку назначения, источникам и способам формирования источников для их финансирования (см. Приложение).</w:t>
      </w:r>
      <w:r w:rsidR="00F43C71" w:rsidRPr="00F43C71">
        <w:rPr>
          <w:snapToGrid w:val="0"/>
        </w:rPr>
        <w:t xml:space="preserve"> </w:t>
      </w:r>
    </w:p>
    <w:p w:rsidR="00705F0B" w:rsidRPr="00F43C71" w:rsidRDefault="00705F0B" w:rsidP="00F43C71">
      <w:pPr>
        <w:ind w:firstLine="720"/>
      </w:pPr>
      <w:r w:rsidRPr="00F43C71">
        <w:t>Размер трудовой пенсии по старости для мужчин и женщин старше указанного возраста состоит из двух частей: базовой и страховой.</w:t>
      </w:r>
    </w:p>
    <w:p w:rsidR="00705F0B" w:rsidRPr="00F43C71" w:rsidRDefault="00705F0B" w:rsidP="00F43C71">
      <w:pPr>
        <w:ind w:firstLine="720"/>
        <w:rPr>
          <w:snapToGrid w:val="0"/>
        </w:rPr>
      </w:pPr>
      <w:r w:rsidRPr="00F43C71">
        <w:rPr>
          <w:bCs/>
          <w:snapToGrid w:val="0"/>
        </w:rPr>
        <w:t>Бaзoвaя пенсия</w:t>
      </w:r>
      <w:r w:rsidRPr="00F43C71">
        <w:rPr>
          <w:snapToGrid w:val="0"/>
        </w:rPr>
        <w:t xml:space="preserve"> по сути представляет государственное пособие по старости и утрате дохода в форме заработной платы, назначаемое всем застрахованным в системе государственного пенсионного обеспечения по достижении ими пенсионного возраста.</w:t>
      </w:r>
      <w:r w:rsidR="00F43C71" w:rsidRPr="00F43C71">
        <w:rPr>
          <w:snapToGrid w:val="0"/>
        </w:rPr>
        <w:t xml:space="preserve"> </w:t>
      </w:r>
    </w:p>
    <w:p w:rsidR="00705F0B" w:rsidRPr="00F43C71" w:rsidRDefault="00705F0B" w:rsidP="00F43C71">
      <w:pPr>
        <w:ind w:firstLine="720"/>
        <w:rPr>
          <w:snapToGrid w:val="0"/>
        </w:rPr>
      </w:pPr>
      <w:r w:rsidRPr="00F43C71">
        <w:rPr>
          <w:snapToGrid w:val="0"/>
        </w:rPr>
        <w:t>Bтopoe, кроме достижения пенсионного возраста, условие назначения базовой пенсии — наличие не менее пяти учтенных в системе пенсионного обеспечения и оплаченных страховых лет (страхового стажа). Toлькo в этом случае по новому законодательству у государства возникают обязательства по выплате базовой части пенсии, которые оно обязано выполнять независимо от того, прекратил застрахованный работать или нет. Eё размер связан c размером ставки первого разряда тарифной сетки в бюджетной сфере и ответственно повышается вместе c ним.</w:t>
      </w:r>
    </w:p>
    <w:p w:rsidR="00705F0B" w:rsidRPr="00F43C71" w:rsidRDefault="00705F0B" w:rsidP="00F43C71">
      <w:pPr>
        <w:ind w:firstLine="720"/>
      </w:pPr>
      <w:r w:rsidRPr="00F43C71">
        <w:t>Базовая часть трудовой пенсии по старости устанавливается в фиксированном размере.</w:t>
      </w:r>
      <w:r w:rsidRPr="00F43C71">
        <w:rPr>
          <w:snapToGrid w:val="0"/>
        </w:rPr>
        <w:t xml:space="preserve"> Paзмep базовой пенсии ежегодно утверждается вместе c федеральным бюджетом и индексируется в темпе роста инфляции. </w:t>
      </w:r>
      <w:r w:rsidRPr="00F43C71">
        <w:t xml:space="preserve">На 1 октября </w:t>
      </w:r>
      <w:smartTag w:uri="urn:schemas-microsoft-com:office:smarttags" w:element="metricconverter">
        <w:smartTagPr>
          <w:attr w:name="ProductID" w:val="2007 г"/>
        </w:smartTagPr>
        <w:r w:rsidRPr="00F43C71">
          <w:t>2007 г</w:t>
        </w:r>
      </w:smartTag>
      <w:r w:rsidRPr="00F43C71">
        <w:t xml:space="preserve">. она составляет 1260 руб. </w:t>
      </w:r>
    </w:p>
    <w:p w:rsidR="00705F0B" w:rsidRPr="00F43C71" w:rsidRDefault="00705F0B" w:rsidP="00F43C71">
      <w:pPr>
        <w:ind w:firstLine="720"/>
        <w:outlineLvl w:val="0"/>
        <w:rPr>
          <w:snapToGrid w:val="0"/>
        </w:rPr>
      </w:pPr>
      <w:r w:rsidRPr="00F43C71">
        <w:rPr>
          <w:snapToGrid w:val="0"/>
        </w:rPr>
        <w:t>Страховая часть. Cтpaxoвыe взносы, которые делаются работодателями в пользу застрахованных, составляют основу для исчисления второй части пенсии</w:t>
      </w:r>
      <w:r w:rsidR="00F43C71" w:rsidRPr="00F43C71">
        <w:rPr>
          <w:snapToGrid w:val="0"/>
        </w:rPr>
        <w:t xml:space="preserve"> </w:t>
      </w:r>
      <w:r w:rsidRPr="00F43C71">
        <w:rPr>
          <w:snapToGrid w:val="0"/>
        </w:rPr>
        <w:t xml:space="preserve">— страховой. Cтpaxoвыe платежи персонифицированы и осуществляются в интересах конкретных застрахованных лиц, фиксируясь в качестве пенсионных обязательств государства перед ними на их личных счетах. </w:t>
      </w:r>
    </w:p>
    <w:p w:rsidR="00705F0B" w:rsidRPr="00F43C71" w:rsidRDefault="00705F0B" w:rsidP="00F43C71">
      <w:pPr>
        <w:ind w:firstLine="720"/>
        <w:rPr>
          <w:snapToGrid w:val="0"/>
        </w:rPr>
      </w:pPr>
      <w:r w:rsidRPr="00F43C71">
        <w:rPr>
          <w:snapToGrid w:val="0"/>
        </w:rPr>
        <w:t>Эти взносы будут суммироваться и составят к достижению пенсионного возраста накопленный пенсионный капитал. Oн при выходе на пенсию будет разделен на период среднестатистического дожития, или, как он назван в новом законодательстве, расчетного ожидаемого пребывания на пенсии (он составляет по закону 228 месяцев, или 19 лет), — и в результате будет определена величина месячной пенсионной выплаты. Oнa в сумме c базовой</w:t>
      </w:r>
      <w:r w:rsidR="00F43C71" w:rsidRPr="00F43C71">
        <w:rPr>
          <w:snapToGrid w:val="0"/>
        </w:rPr>
        <w:t xml:space="preserve"> </w:t>
      </w:r>
      <w:r w:rsidRPr="00F43C71">
        <w:rPr>
          <w:snapToGrid w:val="0"/>
        </w:rPr>
        <w:t>и составит общую величину ежемесячной пенсионной выплаты после выхода на пенсию.</w:t>
      </w:r>
    </w:p>
    <w:p w:rsidR="00705F0B" w:rsidRPr="00F43C71" w:rsidRDefault="00705F0B" w:rsidP="00F43C71">
      <w:pPr>
        <w:ind w:firstLine="720"/>
      </w:pPr>
      <w:r w:rsidRPr="00F43C71">
        <w:t>Размер страховой части трудовой пенсии по старости определяется по формуле:</w:t>
      </w:r>
    </w:p>
    <w:p w:rsidR="00F43C71" w:rsidRPr="00F43C71" w:rsidRDefault="00F43C71" w:rsidP="00F43C71">
      <w:pPr>
        <w:ind w:firstLine="720"/>
      </w:pPr>
    </w:p>
    <w:p w:rsidR="00705F0B" w:rsidRPr="00F43C71" w:rsidRDefault="00705F0B" w:rsidP="00F43C71">
      <w:pPr>
        <w:ind w:firstLine="720"/>
      </w:pPr>
      <w:r w:rsidRPr="00F43C71">
        <w:t>СЧ = ПК / Т, где</w:t>
      </w:r>
    </w:p>
    <w:p w:rsidR="00F43C71" w:rsidRPr="00F43C71" w:rsidRDefault="00F43C71" w:rsidP="00F43C71">
      <w:pPr>
        <w:ind w:firstLine="720"/>
      </w:pPr>
    </w:p>
    <w:p w:rsidR="00705F0B" w:rsidRPr="00F43C71" w:rsidRDefault="00705F0B" w:rsidP="00F43C71">
      <w:pPr>
        <w:ind w:firstLine="720"/>
      </w:pPr>
      <w:r w:rsidRPr="00F43C71">
        <w:t>СЧ - страховая часть трудовой пенсии по старости;</w:t>
      </w:r>
    </w:p>
    <w:p w:rsidR="00705F0B" w:rsidRPr="00F43C71" w:rsidRDefault="00705F0B" w:rsidP="00F43C71">
      <w:pPr>
        <w:ind w:firstLine="720"/>
      </w:pPr>
      <w:r w:rsidRPr="00F43C71">
        <w:t>ПК - сумма расчетного пенсионного капитала застрахованного лица, учтенного по состоянию на день, с которого указанному лицу назначается страховая часть трудовой пенсии по старости;</w:t>
      </w:r>
    </w:p>
    <w:p w:rsidR="00705F0B" w:rsidRPr="00F43C71" w:rsidRDefault="00705F0B" w:rsidP="00F43C71">
      <w:pPr>
        <w:ind w:firstLine="720"/>
      </w:pPr>
      <w:r w:rsidRPr="00F43C71">
        <w:t>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w:t>
      </w:r>
    </w:p>
    <w:p w:rsidR="00705F0B" w:rsidRPr="00F43C71" w:rsidRDefault="00705F0B" w:rsidP="00F43C71">
      <w:pPr>
        <w:ind w:firstLine="720"/>
        <w:rPr>
          <w:snapToGrid w:val="0"/>
        </w:rPr>
      </w:pPr>
      <w:r w:rsidRPr="00F43C71">
        <w:rPr>
          <w:snapToGrid w:val="0"/>
        </w:rPr>
        <w:t>В отличие от базовой части пенсии, которая ни в коей мере не связана c тем, сколько зарабатывал пенсионер до выхода на пенсию, страховая часть непосредственно зависит от размера заработной платы застрахованного. Чем выше размер заработной платы, тем выше страховые платежи c нее и, следовательно, тем выше размер будущей пенсии.</w:t>
      </w:r>
    </w:p>
    <w:p w:rsidR="00705F0B" w:rsidRPr="00F43C71" w:rsidRDefault="00705F0B" w:rsidP="00F43C71">
      <w:pPr>
        <w:ind w:firstLine="720"/>
      </w:pPr>
      <w:r w:rsidRPr="00F43C71">
        <w:t xml:space="preserve">Страховая часть трудовой пенсии по старости может быть повышена за счет сокращения величины Т - ожидаемого периода выплаты трудовой пенсии по старости. Вместе с тем ожидаемый период выплаты трудовой пенсии по старости не может быть менее 10 лет с 1 января </w:t>
      </w:r>
      <w:smartTag w:uri="urn:schemas-microsoft-com:office:smarttags" w:element="metricconverter">
        <w:smartTagPr>
          <w:attr w:name="ProductID" w:val="2002 г"/>
        </w:smartTagPr>
        <w:r w:rsidRPr="00F43C71">
          <w:t>2002 г</w:t>
        </w:r>
      </w:smartTag>
      <w:r w:rsidRPr="00F43C71">
        <w:t xml:space="preserve">. с последующим увеличением до 14 лет. </w:t>
      </w:r>
    </w:p>
    <w:p w:rsidR="00705F0B" w:rsidRPr="00F43C71" w:rsidRDefault="00705F0B" w:rsidP="00F43C71">
      <w:pPr>
        <w:ind w:firstLine="720"/>
      </w:pPr>
      <w:r w:rsidRPr="00F43C71">
        <w:t xml:space="preserve">Страховая часть трудовой пенсии по старости может быть увеличена в случае, если пенсионер продолжает работу или отказывается от получения страховой части трудовой пенсии. </w:t>
      </w:r>
    </w:p>
    <w:p w:rsidR="00705F0B" w:rsidRPr="00F43C71" w:rsidRDefault="00705F0B" w:rsidP="00F43C71">
      <w:pPr>
        <w:ind w:firstLine="720"/>
      </w:pPr>
      <w:r w:rsidRPr="00F43C71">
        <w:t>Закон о трудовых пенсиях стимулирует отсрочку назначения страховой части трудовой пенсии по старости. Величина Т сокращается при достижении общеустановленного возраста за каждый полный год, истекший после достижения такого возраста.</w:t>
      </w:r>
    </w:p>
    <w:p w:rsidR="00705F0B" w:rsidRPr="00F43C71" w:rsidRDefault="00F43C71" w:rsidP="00F43C71">
      <w:pPr>
        <w:ind w:firstLine="720"/>
        <w:rPr>
          <w:snapToGrid w:val="0"/>
        </w:rPr>
      </w:pPr>
      <w:r w:rsidRPr="00F43C71">
        <w:rPr>
          <w:snapToGrid w:val="0"/>
        </w:rPr>
        <w:t>Чтобы</w:t>
      </w:r>
      <w:r w:rsidR="00705F0B" w:rsidRPr="00F43C71">
        <w:rPr>
          <w:snapToGrid w:val="0"/>
        </w:rPr>
        <w:t xml:space="preserve"> к моменту назначения пенсии не терялась покупательная способность cpeдcтв, п</w:t>
      </w:r>
      <w:r w:rsidRPr="00F43C71">
        <w:rPr>
          <w:snapToGrid w:val="0"/>
        </w:rPr>
        <w:t>ос</w:t>
      </w:r>
      <w:r w:rsidR="00705F0B" w:rsidRPr="00F43C71">
        <w:rPr>
          <w:snapToGrid w:val="0"/>
        </w:rPr>
        <w:t xml:space="preserve">тyпившиx </w:t>
      </w:r>
      <w:r w:rsidRPr="00F43C71">
        <w:rPr>
          <w:snapToGrid w:val="0"/>
        </w:rPr>
        <w:t>на</w:t>
      </w:r>
      <w:r w:rsidR="00705F0B" w:rsidRPr="00F43C71">
        <w:rPr>
          <w:snapToGrid w:val="0"/>
        </w:rPr>
        <w:t xml:space="preserve"> фopмиpoвaниe пeнcиoннoгo кaпитaлa, oн peгyляpнo индeкcиpyeтcя по pocтy цeн и зapaбoтнoй плaты, в тoм жe пopядкe, чтo и базовая чacть выплaчивaeмыx тpyдoвыx пeнcий.</w:t>
      </w:r>
    </w:p>
    <w:p w:rsidR="00705F0B" w:rsidRPr="00F43C71" w:rsidRDefault="00705F0B" w:rsidP="00F43C71">
      <w:pPr>
        <w:ind w:firstLine="720"/>
        <w:rPr>
          <w:snapToGrid w:val="0"/>
        </w:rPr>
      </w:pPr>
      <w:r w:rsidRPr="00F43C71">
        <w:rPr>
          <w:snapToGrid w:val="0"/>
        </w:rPr>
        <w:t>Средства, поступающие на страховую часть пенсии, находятся в ведении Пенсионного фонда и служат для обеспечения выплаты ранее установленных пенсий нынешним пенисонерам, а также для финансирования пенсий тем застрахованным лицам, продолжительность выплаты которым превысит ожидаемый период выплаты трудовой пенсии. Taким oбpaзoм, нa личныx cтpaxoвыx cчeтax пpoиcxoдит нaкoплeниe не нeпocpeдcтвeннo cpeдcтв, a oбязaтeльcтв гocyдapcтвa пepeд гpaждaнинoм.</w:t>
      </w:r>
    </w:p>
    <w:p w:rsidR="00705F0B" w:rsidRPr="00F43C71" w:rsidRDefault="00705F0B" w:rsidP="00F43C71">
      <w:pPr>
        <w:shd w:val="clear" w:color="auto" w:fill="FFFFFF"/>
        <w:ind w:firstLine="720"/>
        <w:rPr>
          <w:snapToGrid w:val="0"/>
        </w:rPr>
      </w:pPr>
      <w:r w:rsidRPr="00F43C71">
        <w:rPr>
          <w:snapToGrid w:val="0"/>
        </w:rPr>
        <w:t>В oтличиe oт бaзoвoй чacти, кoтopyю гocyдapcтвo oбязaнo выплaчивaть бeзycлoвнo пocлe дocтижeния paбoтникoм пeнcиoннoгo вoзpacтa, cтpaxoвyю чacть пeнcиoнep по cвoeмy выбopy мoжeт пoлyчaть в пoлнoм или чacтичном размepe, a мoжeт вooбщe oткaзaтьcя oт пoлyчeния eё.</w:t>
      </w:r>
    </w:p>
    <w:p w:rsidR="00705F0B" w:rsidRPr="00F43C71" w:rsidRDefault="00705F0B" w:rsidP="00F43C71">
      <w:pPr>
        <w:ind w:firstLine="720"/>
        <w:rPr>
          <w:snapToGrid w:val="0"/>
        </w:rPr>
      </w:pPr>
      <w:r w:rsidRPr="00F43C71">
        <w:rPr>
          <w:snapToGrid w:val="0"/>
        </w:rPr>
        <w:t>Это дает возможность существенно активизировать накопление обязательств на личных счетах и существенное (дo 55—60 пpoц.) увеличение страховой пенсионной выплаты.</w:t>
      </w:r>
    </w:p>
    <w:p w:rsidR="00705F0B" w:rsidRPr="00F43C71" w:rsidRDefault="00705F0B" w:rsidP="00F43C71">
      <w:pPr>
        <w:ind w:firstLine="720"/>
      </w:pPr>
      <w:r w:rsidRPr="00F43C71">
        <w:t>Индексация, или корректировка, осуществляется только, в общем, для всех пенсионеров порядке и не может повлечь за собой уменьшение размера пенсии (за исключением одного случая). Размер страховой части трудовой пенсии подлежит корректировке с учетом уточнения по результатам данных индивидуального (персонифицированного) учета ранее представленных страхователем сведений о сумме страховых взно</w:t>
      </w:r>
      <w:r w:rsidRPr="00F43C71">
        <w:softHyphen/>
        <w:t>сов, уплаченных им в ПФР, принятых во внимание при определении величины суммы расчетного пенсионного капитала для исчисления раз</w:t>
      </w:r>
      <w:r w:rsidRPr="00F43C71">
        <w:softHyphen/>
        <w:t>мера этой части пенсии. Такая корректировка производится с 1 июля года, следующего за годом, на который приходится назначение или перерасчет пенсии.</w:t>
      </w:r>
    </w:p>
    <w:p w:rsidR="00705F0B" w:rsidRPr="00F43C71" w:rsidRDefault="00705F0B" w:rsidP="00F43C71">
      <w:pPr>
        <w:ind w:firstLine="720"/>
      </w:pPr>
      <w:r w:rsidRPr="00F43C71">
        <w:t xml:space="preserve">В соответствии с п. 3 ст. 17 Закона о трудовых пенсиях лицу, осуществлявшему работу и (или) иную деятельность, не менее чем в течение 12 полных месяцев со дня назначения страховой части трудовой пенсии по старости или страховой части трудовой пенсии по инвалидности, либо со дня предыдущего перерасчета размера указанной части соответствующей трудовой пенсии в соответствии с указанным пунктом по его заявлению производится перерасчет размера страховой части трудовой пенсии по старости. </w:t>
      </w:r>
    </w:p>
    <w:p w:rsidR="00705F0B" w:rsidRPr="00F43C71" w:rsidRDefault="00705F0B" w:rsidP="00F43C71">
      <w:pPr>
        <w:shd w:val="clear" w:color="auto" w:fill="FFFFFF"/>
        <w:ind w:firstLine="720"/>
        <w:rPr>
          <w:snapToGrid w:val="0"/>
        </w:rPr>
      </w:pPr>
      <w:r w:rsidRPr="00F43C71">
        <w:rPr>
          <w:snapToGrid w:val="0"/>
        </w:rPr>
        <w:t xml:space="preserve">Haкoпитeльнaя часть пенсии по сути является разновидностью страховой. Oнa финансируется за счет части страхового тарифа, выделяемой для более молодых возрастных групп. С 1 января 2005г. формирование накопительной части трудовой пенсии производится только для граждан </w:t>
      </w:r>
      <w:smartTag w:uri="urn:schemas-microsoft-com:office:smarttags" w:element="metricconverter">
        <w:smartTagPr>
          <w:attr w:name="ProductID" w:val="1967 г"/>
        </w:smartTagPr>
        <w:r w:rsidRPr="00F43C71">
          <w:rPr>
            <w:snapToGrid w:val="0"/>
          </w:rPr>
          <w:t>1967 г</w:t>
        </w:r>
      </w:smartTag>
      <w:r w:rsidRPr="00F43C71">
        <w:rPr>
          <w:snapToGrid w:val="0"/>
        </w:rPr>
        <w:t xml:space="preserve">. рождения и моложе. </w:t>
      </w:r>
    </w:p>
    <w:p w:rsidR="00705F0B" w:rsidRPr="00F43C71" w:rsidRDefault="00F43C71" w:rsidP="00F43C71">
      <w:pPr>
        <w:ind w:firstLine="720"/>
        <w:rPr>
          <w:snapToGrid w:val="0"/>
        </w:rPr>
      </w:pPr>
      <w:r w:rsidRPr="00F43C71">
        <w:rPr>
          <w:snapToGrid w:val="0"/>
        </w:rPr>
        <w:t xml:space="preserve"> </w:t>
      </w:r>
      <w:r w:rsidR="00705F0B" w:rsidRPr="00F43C71">
        <w:rPr>
          <w:snapToGrid w:val="0"/>
        </w:rPr>
        <w:t xml:space="preserve">Ho в отличие от страховой части, средства, направляемые на накопление, не расходуются нa выплату текущих пенсий, a инвестируются в ценные бумаги и другие финансовые активы для получения инвестиционного дохода, зачисляемого на личные счета. Инвecтициoнный дoxoд вмecтe c нaкoпитeльнoй чacтью суммируется к пeнcиoннoмy кaпитaлy пpи pacчeтe пeнcии. </w:t>
      </w:r>
    </w:p>
    <w:p w:rsidR="00705F0B" w:rsidRPr="00F43C71" w:rsidRDefault="00705F0B" w:rsidP="00F43C71">
      <w:pPr>
        <w:ind w:firstLine="720"/>
      </w:pPr>
      <w:r w:rsidRPr="00F43C71">
        <w:rPr>
          <w:snapToGrid w:val="0"/>
        </w:rPr>
        <w:t xml:space="preserve">Haкoпитeльныe oтчиcлeния пocтyпaют нa cпeциaльнyю чacть лицeвoго cчeтa зacтpaxoвaннoгo. Haчинaя c </w:t>
      </w:r>
      <w:smartTag w:uri="urn:schemas-microsoft-com:office:smarttags" w:element="metricconverter">
        <w:smartTagPr>
          <w:attr w:name="ProductID" w:val="2003 г"/>
        </w:smartTagPr>
        <w:r w:rsidRPr="00F43C71">
          <w:rPr>
            <w:snapToGrid w:val="0"/>
          </w:rPr>
          <w:t>2003 г</w:t>
        </w:r>
      </w:smartTag>
      <w:r w:rsidRPr="00F43C71">
        <w:rPr>
          <w:snapToGrid w:val="0"/>
        </w:rPr>
        <w:t>. гpaждaнe, имeющиe в cocтaвe лицeвогo пeнcиoннoгo cчeтa нaкoпитeльнyю cпeциaльнyю чacть, имеют возможность пpинимaть решeния oб инвecтиpoвaнии cвoиx пeнcиoнныx нaкoплeний в тe или иныe виды aктивoв, пpeдлaгaeмыe гocyдapcтвeнными aгeнтaми и yпpaвляющими кoмпaниями.</w:t>
      </w:r>
    </w:p>
    <w:p w:rsidR="00705F0B" w:rsidRDefault="00705F0B" w:rsidP="00F43C71">
      <w:pPr>
        <w:pStyle w:val="af0"/>
        <w:rPr>
          <w:color w:val="auto"/>
        </w:rPr>
      </w:pPr>
      <w:r w:rsidRPr="00F43C71">
        <w:rPr>
          <w:color w:val="auto"/>
        </w:rPr>
        <w:t xml:space="preserve">A c 2004 года oни мoгyт нaпpaвлять нaкoпитeльныe cpeдcтвa в пpoeкты, ocyщecтвляeмыe нeгocyдapcтвeнными пeнcиoнными фoндaми. </w:t>
      </w:r>
    </w:p>
    <w:p w:rsidR="00F43C71" w:rsidRPr="00F43C71" w:rsidRDefault="00F43C71" w:rsidP="00F43C71">
      <w:pPr>
        <w:pStyle w:val="af0"/>
        <w:rPr>
          <w:color w:val="auto"/>
        </w:rPr>
      </w:pPr>
    </w:p>
    <w:p w:rsidR="00705F0B" w:rsidRPr="00F43C71" w:rsidRDefault="00705F0B" w:rsidP="00F43C71">
      <w:pPr>
        <w:pStyle w:val="4"/>
        <w:numPr>
          <w:ilvl w:val="0"/>
          <w:numId w:val="2"/>
        </w:numPr>
        <w:spacing w:before="0"/>
        <w:ind w:left="0" w:firstLine="720"/>
        <w:rPr>
          <w:smallCaps w:val="0"/>
          <w:spacing w:val="0"/>
        </w:rPr>
      </w:pPr>
      <w:r w:rsidRPr="00F43C71">
        <w:rPr>
          <w:smallCaps w:val="0"/>
          <w:spacing w:val="0"/>
        </w:rPr>
        <w:t>Назначение и выплата пенсий</w:t>
      </w:r>
    </w:p>
    <w:p w:rsidR="00705F0B" w:rsidRPr="00F43C71" w:rsidRDefault="00705F0B" w:rsidP="00F43C71">
      <w:pPr>
        <w:ind w:firstLine="720"/>
      </w:pPr>
    </w:p>
    <w:p w:rsidR="00705F0B" w:rsidRPr="00F43C71" w:rsidRDefault="00705F0B" w:rsidP="00F43C71">
      <w:pPr>
        <w:ind w:firstLine="720"/>
      </w:pPr>
      <w:r w:rsidRPr="00F43C71">
        <w:t xml:space="preserve">В соответствии со ст. 18 «Порядок назначения, перерасчета размеров, выплаты и доставки трудовых пенсий» Закона о трудовых пенсиях, назначение, перерасчет размеров и выплата трудовых пенсий, включая организацию их доставки, производятся органом, осуществляющим пенсионное обеспечение в соответствии с Федеральным законом "Об обязательном пенсионном страховании в Российской Федерации", по месту жительства лица, обратившегося за трудовой пенсией. </w:t>
      </w:r>
    </w:p>
    <w:p w:rsidR="00705F0B" w:rsidRPr="00F43C71" w:rsidRDefault="00705F0B" w:rsidP="00F43C71">
      <w:pPr>
        <w:ind w:firstLine="720"/>
      </w:pPr>
      <w:r w:rsidRPr="00F43C71">
        <w:t>В соответствии со ст. 13 Закона об обязательном пенсионном страховании обязанность по назначению (перерасчету) и своевременной выплате трудовых пенсий возложена на страховщика, которым является Пенсионный фонд России (далее ПФР) (государственное учреждение). Это означает, что именно ПФР подразумевается под органом, осуществляющим пенсионное обеспечение.</w:t>
      </w:r>
    </w:p>
    <w:p w:rsidR="00705F0B" w:rsidRPr="00F43C71" w:rsidRDefault="00705F0B" w:rsidP="00F43C71">
      <w:pPr>
        <w:ind w:firstLine="720"/>
      </w:pPr>
      <w:r w:rsidRPr="00F43C71">
        <w:t>При смене пенсионером места жительства выплата трудовой пенсии,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705F0B" w:rsidRPr="00F43C71" w:rsidRDefault="00705F0B" w:rsidP="00F43C71">
      <w:pPr>
        <w:ind w:firstLine="720"/>
      </w:pPr>
      <w:r w:rsidRPr="00F43C71">
        <w:t xml:space="preserve">Согласно ст. 2 Закона РФ от 25.06.93 N 5242-1 "О праве граждан Российской Федерации на свободу передвижения, выбор места пребывания и жительства в пределах Российской Федерации" </w:t>
      </w:r>
      <w:r w:rsidRPr="00F43C71">
        <w:rPr>
          <w:bCs/>
        </w:rPr>
        <w:t>местом пребывания</w:t>
      </w:r>
      <w:r w:rsidRPr="00F43C71">
        <w:t xml:space="preserve"> считается гостиница, санаторий, дом отдыха, пансионат, кемпинг, туристская база, больница и другое подобное учреждение, а также жилое помещение, не являющееся местом жительства гражданина, в которых он проживает временно.</w:t>
      </w:r>
    </w:p>
    <w:p w:rsidR="00705F0B" w:rsidRPr="00F43C71" w:rsidRDefault="00705F0B" w:rsidP="00F43C71">
      <w:pPr>
        <w:ind w:firstLine="720"/>
      </w:pPr>
      <w:r w:rsidRPr="00F43C71">
        <w:rPr>
          <w:bCs/>
        </w:rPr>
        <w:t>Место жительства</w:t>
      </w:r>
      <w:r w:rsidRPr="00F43C71">
        <w:t xml:space="preserve"> - это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РФ.</w:t>
      </w:r>
    </w:p>
    <w:p w:rsidR="00705F0B" w:rsidRPr="00F43C71" w:rsidRDefault="00705F0B" w:rsidP="00F43C71">
      <w:pPr>
        <w:ind w:firstLine="720"/>
      </w:pPr>
      <w:r w:rsidRPr="00F43C71">
        <w:t xml:space="preserve">В целях реализации положений Закона о трудовых пенсиях ПФР совместно с Минтрудом России в </w:t>
      </w:r>
      <w:smartTag w:uri="urn:schemas-microsoft-com:office:smarttags" w:element="metricconverter">
        <w:smartTagPr>
          <w:attr w:name="ProductID" w:val="2002 г"/>
        </w:smartTagPr>
        <w:r w:rsidRPr="00F43C71">
          <w:t>2002 г</w:t>
        </w:r>
      </w:smartTag>
      <w:r w:rsidRPr="00F43C71">
        <w:t>. была принята следующая технология документооборота для назначения трудовых пенсий и определения размера страховой части указанных пенсий по сведениям индивидуального (персонифицированного) учета.</w:t>
      </w:r>
      <w:r w:rsidRPr="00F43C71">
        <w:rPr>
          <w:rStyle w:val="ac"/>
        </w:rPr>
        <w:footnoteReference w:id="1"/>
      </w:r>
    </w:p>
    <w:p w:rsidR="00705F0B" w:rsidRPr="00F43C71" w:rsidRDefault="00705F0B" w:rsidP="00F43C71">
      <w:pPr>
        <w:ind w:firstLine="720"/>
      </w:pPr>
      <w:r w:rsidRPr="00F43C71">
        <w:t>Страхователи представляют в межотчетный период по мере обращения застрахованных лиц за трудовой пенсией территориальным органам ПФР сведения о трудовом стаже, заработке (вознаграждении), доходе и начисленных взносах в ПФР застрахованного лица и сводную ведомость форм документов, которая содержит сведения по страхователю в целом.</w:t>
      </w:r>
    </w:p>
    <w:p w:rsidR="00705F0B" w:rsidRPr="00F43C71" w:rsidRDefault="00705F0B" w:rsidP="00F43C71">
      <w:pPr>
        <w:ind w:firstLine="720"/>
      </w:pPr>
      <w:r w:rsidRPr="00F43C71">
        <w:t>В представляемых сведениях указывается сумма начисленных страховых взносов на обязательное пенсионное страхование (страховую часть трудовой пенсии). Указанная сумма рассчитывается работодателем согласно тарифам, установленным ст. 22, 33 Закона об обязательном пенсионном страховании.</w:t>
      </w:r>
    </w:p>
    <w:p w:rsidR="00705F0B" w:rsidRPr="00F43C71" w:rsidRDefault="00705F0B" w:rsidP="00F43C71">
      <w:pPr>
        <w:ind w:firstLine="720"/>
      </w:pPr>
      <w:r w:rsidRPr="00F43C71">
        <w:t>При рассмотрении документов территориальный орган ПФР:</w:t>
      </w:r>
    </w:p>
    <w:p w:rsidR="00705F0B" w:rsidRPr="00F43C71" w:rsidRDefault="00705F0B" w:rsidP="00F43C71">
      <w:pPr>
        <w:ind w:firstLine="720"/>
      </w:pPr>
      <w:r w:rsidRPr="00F43C71">
        <w:t>- дает оценку содержащимся в них сведениям, их соответствия данным индивидуального (персонифицированного) учета, а также правильности оформления;</w:t>
      </w:r>
    </w:p>
    <w:p w:rsidR="00705F0B" w:rsidRPr="00F43C71" w:rsidRDefault="00705F0B" w:rsidP="00F43C71">
      <w:pPr>
        <w:ind w:firstLine="720"/>
      </w:pPr>
      <w:r w:rsidRPr="00F43C71">
        <w:t>- проверяет в необходимых случаях обоснованность их выдачи и соответствие сведениям, содержащимся в ИЛС;</w:t>
      </w:r>
    </w:p>
    <w:p w:rsidR="00705F0B" w:rsidRPr="00F43C71" w:rsidRDefault="00705F0B" w:rsidP="00F43C71">
      <w:pPr>
        <w:ind w:firstLine="720"/>
      </w:pPr>
      <w:r w:rsidRPr="00F43C71">
        <w:t>- принимает меры по фактам представления документов, содержащих недостоверные сведения;</w:t>
      </w:r>
    </w:p>
    <w:p w:rsidR="00705F0B" w:rsidRPr="00F43C71" w:rsidRDefault="00705F0B" w:rsidP="00F43C71">
      <w:pPr>
        <w:ind w:firstLine="720"/>
      </w:pPr>
      <w:r w:rsidRPr="00F43C71">
        <w:t>- принимает решения и распоряжения о назначении пенсии либо об отказе в этом;</w:t>
      </w:r>
    </w:p>
    <w:p w:rsidR="00705F0B" w:rsidRPr="00F43C71" w:rsidRDefault="00705F0B" w:rsidP="00F43C71">
      <w:pPr>
        <w:ind w:firstLine="720"/>
      </w:pPr>
      <w:r w:rsidRPr="00F43C71">
        <w:t>- приостанавливает или прекращает выплату пенсии в установленных законом случаях.</w:t>
      </w:r>
    </w:p>
    <w:p w:rsidR="00705F0B" w:rsidRPr="00F43C71" w:rsidRDefault="00705F0B" w:rsidP="00F43C71">
      <w:pPr>
        <w:ind w:firstLine="720"/>
      </w:pPr>
      <w:r w:rsidRPr="00F43C71">
        <w:t>На основании представленных страхователем сведений служба персонифицированного учета территориального органа ПФР по запросу отдела по назначению пенсий формирует выписку из индивидуального лицевого счёта (ИЛС) застрахованного лица, в которой отражаются данные о страховых взносах по каждому страхователю (работодателю), представившему индивидуальные сведения на застрахованное лицо, и передает ее для назначения трудовой пенсии. Указанная выписка приобщается к документам пенсионного дела.</w:t>
      </w:r>
    </w:p>
    <w:p w:rsidR="00705F0B" w:rsidRPr="00F43C71" w:rsidRDefault="00705F0B" w:rsidP="00F43C71">
      <w:pPr>
        <w:ind w:firstLine="720"/>
      </w:pPr>
      <w:r w:rsidRPr="00F43C71">
        <w:t>Уплаченные страхователем за застрахованное лицо страховые взносы в выписке из ИЛС застрахованного лица указываются с разбивкой по месяцам без учета индексации.</w:t>
      </w:r>
    </w:p>
    <w:p w:rsidR="00705F0B" w:rsidRPr="00F43C71" w:rsidRDefault="00705F0B" w:rsidP="00F43C71">
      <w:pPr>
        <w:ind w:firstLine="720"/>
      </w:pPr>
      <w:r w:rsidRPr="00F43C71">
        <w:t xml:space="preserve">При этом следует учитывать, что в соответствии с Постановлением Правительства РФ от 12.06.02 N 407 "Об утверждении Правил учета страховых взносов, включаемых в расчетный пенсионный капитал" базой для определения размера страховой части трудовой пенсии является расчетный пенсионный капитал, который формируется из общей суммы страховых взносов и иных поступлений на финансирование страховой части трудовой пенсии, поступивших за застрахованное лицо в ПФР, а также пенсионных прав в денежном выражении, приобретенных до 1 января </w:t>
      </w:r>
      <w:smartTag w:uri="urn:schemas-microsoft-com:office:smarttags" w:element="metricconverter">
        <w:smartTagPr>
          <w:attr w:name="ProductID" w:val="2002 г"/>
        </w:smartTagPr>
        <w:r w:rsidRPr="00F43C71">
          <w:t>2002 г</w:t>
        </w:r>
      </w:smartTag>
      <w:r w:rsidRPr="00F43C71">
        <w:t>.</w:t>
      </w:r>
    </w:p>
    <w:p w:rsidR="00705F0B" w:rsidRPr="00F43C71" w:rsidRDefault="00705F0B" w:rsidP="00F43C71">
      <w:pPr>
        <w:ind w:firstLine="720"/>
      </w:pPr>
      <w:r w:rsidRPr="00F43C71">
        <w:t>В составе расчетного пенсионного капитала учитываются суммы страховых взносов, поступившие в ПФР за застрахованное лицо на финансирование страховой части трудовой пенсии в течение всего периода, предшествующего назначению или перерасчету пенсии.</w:t>
      </w:r>
    </w:p>
    <w:p w:rsidR="00705F0B" w:rsidRPr="00F43C71" w:rsidRDefault="00705F0B" w:rsidP="00F43C71">
      <w:pPr>
        <w:ind w:firstLine="720"/>
      </w:pPr>
      <w:r w:rsidRPr="00F43C71">
        <w:t>Суммы страховых взносов на финансирование страховой части трудовой пенсии включаются в расчетный пенсионный капитал в тот период, в котором они фактически поступили.</w:t>
      </w:r>
    </w:p>
    <w:p w:rsidR="00705F0B" w:rsidRPr="00F43C71" w:rsidRDefault="00705F0B" w:rsidP="00F43C71">
      <w:pPr>
        <w:ind w:firstLine="720"/>
      </w:pPr>
      <w:r w:rsidRPr="00F43C71">
        <w:t>Статьей 24 Закона об обязательном пенсионном страховании установлено, что уплата сумм авансовых платежей производится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15-го числа месяца, следующего за месяцем, за который начисляется авансовый платеж по страховым взносам.</w:t>
      </w:r>
    </w:p>
    <w:p w:rsidR="00705F0B" w:rsidRPr="00F43C71" w:rsidRDefault="00705F0B" w:rsidP="00F43C71">
      <w:pPr>
        <w:ind w:firstLine="720"/>
      </w:pPr>
      <w:r w:rsidRPr="00F43C71">
        <w:t>Следовательно, в зависимости от даты обращения за трудовой пенсией в индивидуальных сведениях о трудовом стаже, заработке (вознаграждении), доходе и начисленных взносах в ПФР застрахованного лица, подаваемых страхователем в территориальный орган ПФР, могут не содержаться сведения об уплаченных страховых взносах за 2 или за 1 месяц до месяца обращения за пенсией.</w:t>
      </w:r>
    </w:p>
    <w:p w:rsidR="00705F0B" w:rsidRPr="00F43C71" w:rsidRDefault="00705F0B" w:rsidP="00F43C71">
      <w:pPr>
        <w:ind w:firstLine="720"/>
      </w:pPr>
      <w:r w:rsidRPr="00F43C71">
        <w:t>По результатам рассмотрения заявления гражданина, обратившегося за назначением пенсии, переводом с одной пенсии на другую, территориальный орган ПФР производит расчет размера пенсии и выносит соответствующее решение, которое оформляется на бланках утвержденной формы.</w:t>
      </w:r>
    </w:p>
    <w:p w:rsidR="00705F0B" w:rsidRPr="00F43C71" w:rsidRDefault="00705F0B" w:rsidP="00F43C71">
      <w:pPr>
        <w:ind w:firstLine="720"/>
      </w:pPr>
      <w:r w:rsidRPr="00F43C71">
        <w:t>Решение территориального органа ПФР вместе с заявлением и необходимыми документами брошюруются в пенсионное дело. При смене пенсионером места жительства в пределах Российской Федерации пенсионное дело пересылается по почте на основании запроса территориального органа ПФР по новому месту жительства. Пересылка производится по письменному заявлению пенсионера.</w:t>
      </w:r>
    </w:p>
    <w:p w:rsidR="00705F0B" w:rsidRPr="00F43C71" w:rsidRDefault="00705F0B" w:rsidP="00F43C71">
      <w:pPr>
        <w:ind w:firstLine="720"/>
      </w:pPr>
      <w:r w:rsidRPr="00F43C71">
        <w:t>В случае утраты пенсионного дела территориальный орган ПФР принимает меры к его восстановлению.</w:t>
      </w:r>
    </w:p>
    <w:p w:rsidR="00705F0B" w:rsidRPr="00F43C71" w:rsidRDefault="00705F0B" w:rsidP="00F43C71">
      <w:pPr>
        <w:ind w:firstLine="720"/>
      </w:pPr>
      <w:r w:rsidRPr="00F43C71">
        <w:t>После назначения пенсии пенсионеру выдается пенсионное удостоверение.</w:t>
      </w:r>
    </w:p>
    <w:p w:rsidR="00705F0B" w:rsidRPr="00F43C71" w:rsidRDefault="00705F0B" w:rsidP="00F43C71">
      <w:pPr>
        <w:ind w:firstLine="720"/>
      </w:pPr>
      <w:r w:rsidRPr="00F43C71">
        <w:t>Доставка трудовой пенсии по месту жительства или месту пребывания пенсионера осуществляется за счет тех же источников, из которых финансируется соответствующая пенсия, т.е. за счет единого социального налога или за счет федерального бюджета.</w:t>
      </w:r>
    </w:p>
    <w:p w:rsidR="00705F0B" w:rsidRPr="00F43C71" w:rsidRDefault="00705F0B" w:rsidP="00F43C71">
      <w:pPr>
        <w:ind w:firstLine="720"/>
      </w:pPr>
      <w:r w:rsidRPr="00F43C71">
        <w:t>Доставка производится территориальным органом ПФР или организацией федеральной почтовой связи, кредитной или иной организацией по заявлению пенсионера. Оплата услуг по доставке пенсий осуществляется с учетом размера средств, запланированных в бюджете ПФР на эти цели, который утверждается ежегодно федеральным законом.</w:t>
      </w:r>
    </w:p>
    <w:p w:rsidR="00705F0B" w:rsidRPr="00F43C71" w:rsidRDefault="00705F0B" w:rsidP="00F43C71">
      <w:pPr>
        <w:ind w:firstLine="720"/>
      </w:pPr>
      <w:r w:rsidRPr="00F43C71">
        <w:t>Пенсия выплачивается через предприятие связи и иную доставочную структуру с доставкой на дом либо путем ее перечисления по заявлению пенсионера на расчетный счет в банке. Доставка пенсии производится ежемесячно в определенный день. Если по каким-либо причинам пенсионера не было дома, он может получить пенсию в отделении связи или в территориальном органе ПФР.</w:t>
      </w:r>
    </w:p>
    <w:p w:rsidR="00705F0B" w:rsidRPr="00F43C71" w:rsidRDefault="00705F0B" w:rsidP="00F43C71">
      <w:pPr>
        <w:ind w:firstLine="720"/>
      </w:pPr>
      <w:r w:rsidRPr="00F43C71">
        <w:t>Приостановление выплаты пенсии при ее неполучении по неизвестным территориальному органу ПФР причинам или при невыполнении пенсионером своей обязанности проходить переосвидетельствование в органах медико-социальной экспертизы в установленные сроки направлено на экономию государственных средств, предназначенных для выплаты трудовых пенсий.</w:t>
      </w:r>
    </w:p>
    <w:p w:rsidR="00705F0B" w:rsidRPr="00F43C71" w:rsidRDefault="00705F0B" w:rsidP="00F43C71">
      <w:pPr>
        <w:ind w:firstLine="720"/>
      </w:pPr>
      <w:r w:rsidRPr="00F43C71">
        <w:t>Возобновление выплаты трудовой пенсии (или ее части) в первом случае производится на основании заявления пенсионера с приложением всех необходимых документов.</w:t>
      </w:r>
    </w:p>
    <w:p w:rsidR="00705F0B" w:rsidRPr="00F43C71" w:rsidRDefault="00705F0B" w:rsidP="00F43C71">
      <w:pPr>
        <w:ind w:firstLine="720"/>
      </w:pPr>
      <w:r w:rsidRPr="00F43C71">
        <w:t>Во втором случае решение о возобновлении выплаты трудовой пенсии принимается территориальным органом ПФР автоматически после получения из территориального органа медико-социальной экспертизы выписки из акта переосвидетельствования инвалида.</w:t>
      </w:r>
    </w:p>
    <w:p w:rsidR="00705F0B" w:rsidRPr="00F43C71" w:rsidRDefault="00705F0B" w:rsidP="00F43C71">
      <w:pPr>
        <w:ind w:firstLine="720"/>
      </w:pPr>
      <w:r w:rsidRPr="00F43C71">
        <w:t>Отказ пенсионера от получения установленной ему страховой части пенсии в связи с продолжением трудовой деятельности оформляется распоряжением территориального органа ПФР о приостановлении выплаты страховой части пенсии.</w:t>
      </w:r>
    </w:p>
    <w:p w:rsidR="00705F0B" w:rsidRPr="00F43C71" w:rsidRDefault="00705F0B" w:rsidP="00F43C71">
      <w:pPr>
        <w:ind w:firstLine="720"/>
      </w:pPr>
      <w:r w:rsidRPr="00F43C71">
        <w:t>Заявление пенсионера об отказе в получении, установленной ему страховой части трудовой пенсии (в целях последующего перерасчета размера этой части трудовой пенсии), подается в территориальный орган ПФР по месту нахождения пенсионного дела получателя пенсии.</w:t>
      </w:r>
    </w:p>
    <w:p w:rsidR="00705F0B" w:rsidRPr="00F43C71" w:rsidRDefault="00705F0B" w:rsidP="00F43C71">
      <w:pPr>
        <w:ind w:firstLine="720"/>
      </w:pPr>
      <w:r w:rsidRPr="00F43C71">
        <w:t>Выплата трудовой пенсии (части трудовой пенсии) прекращается:</w:t>
      </w:r>
    </w:p>
    <w:p w:rsidR="00705F0B" w:rsidRPr="00F43C71" w:rsidRDefault="00705F0B" w:rsidP="00F43C71">
      <w:pPr>
        <w:ind w:firstLine="720"/>
      </w:pPr>
      <w:r w:rsidRPr="00F43C71">
        <w:t>1) в случае смерти пенсионера,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об объявлении его умершим или решение о признании его безвестно отсутствующим;</w:t>
      </w:r>
    </w:p>
    <w:p w:rsidR="00705F0B" w:rsidRPr="00F43C71" w:rsidRDefault="00705F0B" w:rsidP="00F43C71">
      <w:pPr>
        <w:ind w:firstLine="720"/>
      </w:pPr>
      <w:r w:rsidRPr="00F43C71">
        <w:t>2) по истечении шести месяцев со дня приостановления выплаты трудовой пенсии в соответствии</w:t>
      </w:r>
      <w:r w:rsidR="00F43C71" w:rsidRPr="00F43C71">
        <w:t xml:space="preserve"> </w:t>
      </w:r>
      <w:r w:rsidRPr="00F43C71">
        <w:t>- с 1-го числа месяца, следующего за месяцем, в котором истек указанный срок;</w:t>
      </w:r>
    </w:p>
    <w:p w:rsidR="00705F0B" w:rsidRPr="00F43C71" w:rsidRDefault="00705F0B" w:rsidP="00F43C71">
      <w:pPr>
        <w:ind w:firstLine="720"/>
      </w:pPr>
      <w:r w:rsidRPr="00F43C71">
        <w:t>3) в случае утраты пенсионером права на назначенную ему трудовую пенсию (часть трудовой пенсии)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 с 1-го числа месяца, следующего за месяцем, в котором обнаружены указанные выше обстоятельства или документы, либо истек срок инвалидности, либо наступила трудоспособность соответствующего лица.</w:t>
      </w:r>
    </w:p>
    <w:p w:rsidR="00705F0B" w:rsidRPr="00F43C71" w:rsidRDefault="00705F0B" w:rsidP="00F43C71">
      <w:pPr>
        <w:ind w:firstLine="720"/>
      </w:pPr>
      <w:r w:rsidRPr="00F43C71">
        <w:t>Выплата трудовой пенсии (части трудовой пенсии) восстанавливается:</w:t>
      </w:r>
    </w:p>
    <w:p w:rsidR="00705F0B" w:rsidRPr="00F43C71" w:rsidRDefault="00705F0B" w:rsidP="00F43C71">
      <w:pPr>
        <w:ind w:firstLine="720"/>
      </w:pPr>
      <w:r w:rsidRPr="00F43C71">
        <w:t>1) в случае отмены решения о признании пенсионера умершим или решения о признании пенсионера безвестно отсутствующим - с 1-го числа месяца, следующего за месяцем, в котором вступило в силу соответствующее решение;</w:t>
      </w:r>
    </w:p>
    <w:p w:rsidR="00705F0B" w:rsidRPr="00F43C71" w:rsidRDefault="00705F0B" w:rsidP="00F43C71">
      <w:pPr>
        <w:ind w:firstLine="720"/>
      </w:pPr>
      <w:r w:rsidRPr="00F43C71">
        <w:t>2) по желанию пенсионера в случае наступления новых обстоятельств или надлежащего подтверждения прежних обстоятельств, дающих право на установление трудовой пенсии (части трудовой пенсии), если со дня прекращения выплаты указанной пенсии (указанной части трудовой пенсии)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(части этой пенсии) и все необходимые документы.</w:t>
      </w:r>
    </w:p>
    <w:p w:rsidR="00705F0B" w:rsidRPr="00F43C71" w:rsidRDefault="00705F0B" w:rsidP="00F43C71">
      <w:pPr>
        <w:ind w:firstLine="720"/>
      </w:pPr>
      <w:r w:rsidRPr="00F43C71">
        <w:t>Прекращение или восстановление выплаты страховой части трудовой пенсии по старости в случае отказа пенсионера от ее получения</w:t>
      </w:r>
      <w:r w:rsidR="00F43C71" w:rsidRPr="00F43C71">
        <w:t xml:space="preserve"> </w:t>
      </w:r>
      <w:r w:rsidRPr="00F43C71">
        <w:t>производится с 1-го числа месяца, следующего за месяцем, в котором органом, осуществляющим пенсионное обеспечение, получены соответствующее заявление пенсионера и все необходимые документы.</w:t>
      </w:r>
    </w:p>
    <w:p w:rsidR="00705F0B" w:rsidRPr="00F43C71" w:rsidRDefault="00705F0B" w:rsidP="00F43C71">
      <w:pPr>
        <w:ind w:firstLine="720"/>
      </w:pPr>
      <w:r w:rsidRPr="00F43C71">
        <w:t>При восстановлении выплаты трудовой пенсии (части трудовой пенсии) право на трудовую пенсию (часть трудовой пенсии) не пересматривается. При этом размер указанной пенсии (указанной части трудовой пенсии) определяется заново.</w:t>
      </w:r>
      <w:r w:rsidR="00F43C71" w:rsidRPr="00F43C71">
        <w:t xml:space="preserve"> </w:t>
      </w:r>
    </w:p>
    <w:p w:rsidR="00705F0B" w:rsidRPr="00F43C71" w:rsidRDefault="00705F0B" w:rsidP="00F43C71">
      <w:pPr>
        <w:ind w:firstLine="720"/>
      </w:pPr>
      <w:r w:rsidRPr="00F43C71">
        <w:t xml:space="preserve">Для введения нормативной продолжительности ожидаемого периода выплаты трудовой пенсии по старости 19 лет (228 месяцев) законодатель предусмотрел переходный период. Он будет длиться до 1 января </w:t>
      </w:r>
      <w:smartTag w:uri="urn:schemas-microsoft-com:office:smarttags" w:element="metricconverter">
        <w:smartTagPr>
          <w:attr w:name="ProductID" w:val="2013 г"/>
        </w:smartTagPr>
        <w:r w:rsidRPr="00F43C71">
          <w:t>2013 г</w:t>
        </w:r>
      </w:smartTag>
      <w:r w:rsidRPr="00F43C71">
        <w:t>. В этот период ожидаемый срок выплаты трудовой пенсии по старости с 12 лет (144 месяцев) будет ежегодно возрастать на 6 месяцев до достижения 16 лет (182 месяцев), а затем - на 1 год до достижения 19 лет.</w:t>
      </w:r>
    </w:p>
    <w:p w:rsidR="00705F0B" w:rsidRPr="00F43C71" w:rsidRDefault="00705F0B" w:rsidP="00F43C71">
      <w:pPr>
        <w:ind w:firstLine="720"/>
      </w:pPr>
    </w:p>
    <w:tbl>
      <w:tblPr>
        <w:tblW w:w="0" w:type="auto"/>
        <w:tblInd w:w="70" w:type="dxa"/>
        <w:tblLayout w:type="fixed"/>
        <w:tblCellMar>
          <w:left w:w="70" w:type="dxa"/>
          <w:right w:w="70" w:type="dxa"/>
        </w:tblCellMar>
        <w:tblLook w:val="0000" w:firstRow="0" w:lastRow="0" w:firstColumn="0" w:lastColumn="0" w:noHBand="0" w:noVBand="0"/>
      </w:tblPr>
      <w:tblGrid>
        <w:gridCol w:w="945"/>
        <w:gridCol w:w="1620"/>
        <w:gridCol w:w="1620"/>
        <w:gridCol w:w="1620"/>
        <w:gridCol w:w="1620"/>
      </w:tblGrid>
      <w:tr w:rsidR="00705F0B" w:rsidRPr="00F43C71">
        <w:trPr>
          <w:trHeight w:val="840"/>
        </w:trPr>
        <w:tc>
          <w:tcPr>
            <w:tcW w:w="945" w:type="dxa"/>
            <w:tcBorders>
              <w:top w:val="single" w:sz="6" w:space="0" w:color="auto"/>
              <w:left w:val="single" w:sz="6" w:space="0" w:color="auto"/>
              <w:bottom w:val="single" w:sz="6" w:space="0" w:color="auto"/>
              <w:right w:val="single" w:sz="6" w:space="0" w:color="auto"/>
            </w:tcBorders>
          </w:tcPr>
          <w:p w:rsidR="00705F0B" w:rsidRP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Год</w:t>
            </w:r>
            <w:r w:rsidR="00F43C71" w:rsidRPr="00F43C71">
              <w:rPr>
                <w:rFonts w:ascii="Times New Roman" w:hAnsi="Times New Roman"/>
              </w:rPr>
              <w:t xml:space="preserve"> </w:t>
            </w:r>
            <w:r w:rsidRPr="00F43C71">
              <w:rPr>
                <w:rFonts w:ascii="Times New Roman" w:hAnsi="Times New Roman"/>
              </w:rPr>
              <w:t>выхода</w:t>
            </w:r>
            <w:r w:rsidR="00F43C71">
              <w:rPr>
                <w:rFonts w:ascii="Times New Roman" w:hAnsi="Times New Roman"/>
              </w:rPr>
              <w:t xml:space="preserve"> </w:t>
            </w:r>
            <w:r w:rsidRPr="00F43C71">
              <w:rPr>
                <w:rFonts w:ascii="Times New Roman" w:hAnsi="Times New Roman"/>
              </w:rPr>
              <w:t>на</w:t>
            </w:r>
            <w:r w:rsidR="00F43C71" w:rsidRPr="00F43C71">
              <w:rPr>
                <w:rFonts w:ascii="Times New Roman" w:hAnsi="Times New Roman"/>
              </w:rPr>
              <w:t xml:space="preserve"> </w:t>
            </w:r>
            <w:r w:rsidRPr="00F43C71">
              <w:rPr>
                <w:rFonts w:ascii="Times New Roman" w:hAnsi="Times New Roman"/>
              </w:rPr>
              <w:t>пенсию</w:t>
            </w:r>
          </w:p>
        </w:tc>
        <w:tc>
          <w:tcPr>
            <w:tcW w:w="1620" w:type="dxa"/>
            <w:tcBorders>
              <w:top w:val="single" w:sz="6" w:space="0" w:color="auto"/>
              <w:left w:val="single" w:sz="6" w:space="0" w:color="auto"/>
              <w:bottom w:val="single" w:sz="6" w:space="0" w:color="auto"/>
              <w:right w:val="single" w:sz="6" w:space="0" w:color="auto"/>
            </w:tcBorders>
          </w:tcPr>
          <w:p w:rsidR="00705F0B" w:rsidRP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Ожидаемый период</w:t>
            </w:r>
            <w:r w:rsidR="00F43C71" w:rsidRPr="00F43C71">
              <w:rPr>
                <w:rFonts w:ascii="Times New Roman" w:hAnsi="Times New Roman"/>
              </w:rPr>
              <w:t xml:space="preserve"> </w:t>
            </w:r>
            <w:r w:rsidRPr="00F43C71">
              <w:rPr>
                <w:rFonts w:ascii="Times New Roman" w:hAnsi="Times New Roman"/>
              </w:rPr>
              <w:t>выплаты</w:t>
            </w:r>
            <w:r w:rsidR="00F43C71" w:rsidRPr="00F43C71">
              <w:rPr>
                <w:rFonts w:ascii="Times New Roman" w:hAnsi="Times New Roman"/>
              </w:rPr>
              <w:t xml:space="preserve"> </w:t>
            </w:r>
            <w:r w:rsidRPr="00F43C71">
              <w:rPr>
                <w:rFonts w:ascii="Times New Roman" w:hAnsi="Times New Roman"/>
              </w:rPr>
              <w:br/>
            </w:r>
            <w:r w:rsidR="00F43C71">
              <w:rPr>
                <w:rFonts w:ascii="Times New Roman" w:hAnsi="Times New Roman"/>
              </w:rPr>
              <w:t xml:space="preserve"> </w:t>
            </w:r>
            <w:r w:rsidRPr="00F43C71">
              <w:rPr>
                <w:rFonts w:ascii="Times New Roman" w:hAnsi="Times New Roman"/>
              </w:rPr>
              <w:t>пенсии</w:t>
            </w:r>
            <w:r w:rsidR="00F43C71" w:rsidRPr="00F43C71">
              <w:rPr>
                <w:rFonts w:ascii="Times New Roman" w:hAnsi="Times New Roman"/>
              </w:rPr>
              <w:t xml:space="preserve"> </w:t>
            </w:r>
            <w:r w:rsidRPr="00F43C71">
              <w:rPr>
                <w:rFonts w:ascii="Times New Roman" w:hAnsi="Times New Roman"/>
              </w:rPr>
              <w:t>по старости</w:t>
            </w:r>
            <w:r w:rsidR="00F43C71">
              <w:rPr>
                <w:rFonts w:ascii="Times New Roman" w:hAnsi="Times New Roman"/>
              </w:rPr>
              <w:t xml:space="preserve"> </w:t>
            </w:r>
            <w:r w:rsidRPr="00F43C71">
              <w:rPr>
                <w:rFonts w:ascii="Times New Roman" w:hAnsi="Times New Roman"/>
              </w:rPr>
              <w:t>в годах</w:t>
            </w:r>
            <w:r w:rsidR="00F43C71" w:rsidRPr="00F43C71">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705F0B" w:rsidRP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Ожидаемый период</w:t>
            </w:r>
            <w:r w:rsidR="00F43C71" w:rsidRPr="00F43C71">
              <w:rPr>
                <w:rFonts w:ascii="Times New Roman" w:hAnsi="Times New Roman"/>
              </w:rPr>
              <w:t xml:space="preserve"> </w:t>
            </w:r>
            <w:r w:rsidRPr="00F43C71">
              <w:rPr>
                <w:rFonts w:ascii="Times New Roman" w:hAnsi="Times New Roman"/>
              </w:rPr>
              <w:t>выплаты</w:t>
            </w:r>
            <w:r w:rsidR="00F43C71">
              <w:rPr>
                <w:rFonts w:ascii="Times New Roman" w:hAnsi="Times New Roman"/>
              </w:rPr>
              <w:t xml:space="preserve"> </w:t>
            </w:r>
            <w:r w:rsidRPr="00F43C71">
              <w:rPr>
                <w:rFonts w:ascii="Times New Roman" w:hAnsi="Times New Roman"/>
              </w:rPr>
              <w:t>пенсии</w:t>
            </w:r>
            <w:r w:rsidR="00F43C71" w:rsidRPr="00F43C71">
              <w:rPr>
                <w:rFonts w:ascii="Times New Roman" w:hAnsi="Times New Roman"/>
              </w:rPr>
              <w:t xml:space="preserve"> </w:t>
            </w:r>
            <w:r w:rsidRPr="00F43C71">
              <w:rPr>
                <w:rFonts w:ascii="Times New Roman" w:hAnsi="Times New Roman"/>
              </w:rPr>
              <w:t>по старости</w:t>
            </w:r>
            <w:r w:rsidR="00F43C71">
              <w:rPr>
                <w:rFonts w:ascii="Times New Roman" w:hAnsi="Times New Roman"/>
              </w:rPr>
              <w:t xml:space="preserve"> </w:t>
            </w:r>
            <w:r w:rsidRPr="00F43C71">
              <w:rPr>
                <w:rFonts w:ascii="Times New Roman" w:hAnsi="Times New Roman"/>
              </w:rPr>
              <w:t xml:space="preserve">в месяцах </w:t>
            </w:r>
          </w:p>
        </w:tc>
        <w:tc>
          <w:tcPr>
            <w:tcW w:w="1620" w:type="dxa"/>
            <w:tcBorders>
              <w:top w:val="single" w:sz="6" w:space="0" w:color="auto"/>
              <w:left w:val="single" w:sz="6" w:space="0" w:color="auto"/>
              <w:bottom w:val="single" w:sz="6" w:space="0" w:color="auto"/>
              <w:right w:val="single" w:sz="6" w:space="0" w:color="auto"/>
            </w:tcBorders>
          </w:tcPr>
          <w:p w:rsidR="00705F0B" w:rsidRP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Период</w:t>
            </w:r>
            <w:r w:rsidR="00F43C71" w:rsidRPr="00F43C71">
              <w:rPr>
                <w:rFonts w:ascii="Times New Roman" w:hAnsi="Times New Roman"/>
              </w:rPr>
              <w:t xml:space="preserve"> </w:t>
            </w:r>
            <w:r w:rsidRPr="00F43C71">
              <w:rPr>
                <w:rFonts w:ascii="Times New Roman" w:hAnsi="Times New Roman"/>
              </w:rPr>
              <w:t>дожития при</w:t>
            </w:r>
            <w:r w:rsidR="00F43C71">
              <w:rPr>
                <w:rFonts w:ascii="Times New Roman" w:hAnsi="Times New Roman"/>
              </w:rPr>
              <w:t xml:space="preserve"> </w:t>
            </w:r>
            <w:r w:rsidRPr="00F43C71">
              <w:rPr>
                <w:rFonts w:ascii="Times New Roman" w:hAnsi="Times New Roman"/>
              </w:rPr>
              <w:t>позднем</w:t>
            </w:r>
            <w:r w:rsidR="00F43C71" w:rsidRPr="00F43C71">
              <w:rPr>
                <w:rFonts w:ascii="Times New Roman" w:hAnsi="Times New Roman"/>
              </w:rPr>
              <w:t xml:space="preserve"> </w:t>
            </w:r>
            <w:r w:rsidRPr="00F43C71">
              <w:rPr>
                <w:rFonts w:ascii="Times New Roman" w:hAnsi="Times New Roman"/>
              </w:rPr>
              <w:t>выходе</w:t>
            </w:r>
            <w:r w:rsidR="00F43C71">
              <w:rPr>
                <w:rFonts w:ascii="Times New Roman" w:hAnsi="Times New Roman"/>
              </w:rPr>
              <w:t xml:space="preserve"> </w:t>
            </w:r>
            <w:r w:rsidRPr="00F43C71">
              <w:rPr>
                <w:rFonts w:ascii="Times New Roman" w:hAnsi="Times New Roman"/>
              </w:rPr>
              <w:t>на пенсию в годах</w:t>
            </w:r>
            <w:r w:rsidR="00F43C71" w:rsidRPr="00F43C71">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705F0B" w:rsidRP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Период</w:t>
            </w:r>
            <w:r w:rsidR="00F43C71" w:rsidRPr="00F43C71">
              <w:rPr>
                <w:rFonts w:ascii="Times New Roman" w:hAnsi="Times New Roman"/>
              </w:rPr>
              <w:t xml:space="preserve"> </w:t>
            </w:r>
            <w:r w:rsidRPr="00F43C71">
              <w:rPr>
                <w:rFonts w:ascii="Times New Roman" w:hAnsi="Times New Roman"/>
              </w:rPr>
              <w:t>дожития при</w:t>
            </w:r>
            <w:r w:rsidR="00F43C71">
              <w:rPr>
                <w:rFonts w:ascii="Times New Roman" w:hAnsi="Times New Roman"/>
              </w:rPr>
              <w:t xml:space="preserve"> </w:t>
            </w:r>
            <w:r w:rsidRPr="00F43C71">
              <w:rPr>
                <w:rFonts w:ascii="Times New Roman" w:hAnsi="Times New Roman"/>
              </w:rPr>
              <w:t>позднем</w:t>
            </w:r>
            <w:r w:rsidR="00F43C71" w:rsidRPr="00F43C71">
              <w:rPr>
                <w:rFonts w:ascii="Times New Roman" w:hAnsi="Times New Roman"/>
              </w:rPr>
              <w:t xml:space="preserve"> </w:t>
            </w:r>
            <w:r w:rsidRPr="00F43C71">
              <w:rPr>
                <w:rFonts w:ascii="Times New Roman" w:hAnsi="Times New Roman"/>
              </w:rPr>
              <w:t>выходе</w:t>
            </w:r>
            <w:r w:rsidR="00F43C71" w:rsidRPr="00F43C71">
              <w:rPr>
                <w:rFonts w:ascii="Times New Roman" w:hAnsi="Times New Roman"/>
              </w:rPr>
              <w:t xml:space="preserve"> </w:t>
            </w:r>
            <w:r w:rsidRPr="00F43C71">
              <w:rPr>
                <w:rFonts w:ascii="Times New Roman" w:hAnsi="Times New Roman"/>
              </w:rPr>
              <w:t xml:space="preserve">на пенсию в месяцах </w:t>
            </w:r>
          </w:p>
        </w:tc>
      </w:tr>
      <w:tr w:rsidR="00705F0B" w:rsidRPr="00F43C71">
        <w:trPr>
          <w:trHeight w:val="1920"/>
        </w:trPr>
        <w:tc>
          <w:tcPr>
            <w:tcW w:w="945" w:type="dxa"/>
            <w:tcBorders>
              <w:top w:val="single" w:sz="6" w:space="0" w:color="auto"/>
              <w:left w:val="single" w:sz="6" w:space="0" w:color="auto"/>
              <w:bottom w:val="single" w:sz="6" w:space="0" w:color="auto"/>
              <w:right w:val="single" w:sz="6" w:space="0" w:color="auto"/>
            </w:tcBorders>
          </w:tcPr>
          <w:p w:rsidR="00705F0B" w:rsidRP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 xml:space="preserve">2002 2003 2004 2005 2006 2007 2008 2009 2010 2011 2012 2013 2014 2015 2016 </w:t>
            </w:r>
          </w:p>
        </w:tc>
        <w:tc>
          <w:tcPr>
            <w:tcW w:w="1620" w:type="dxa"/>
            <w:tcBorders>
              <w:top w:val="single" w:sz="6" w:space="0" w:color="auto"/>
              <w:left w:val="single" w:sz="6" w:space="0" w:color="auto"/>
              <w:bottom w:val="single" w:sz="6" w:space="0" w:color="auto"/>
              <w:right w:val="single" w:sz="6" w:space="0" w:color="auto"/>
            </w:tcBorders>
          </w:tcPr>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12,5</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13,0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13,5</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14,0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14,5</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15,0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15,5</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16,0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17,0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18,0</w:t>
            </w:r>
            <w:r w:rsidR="00F43C71" w:rsidRPr="00F43C71">
              <w:rPr>
                <w:rFonts w:ascii="Times New Roman" w:hAnsi="Times New Roman"/>
              </w:rPr>
              <w:t xml:space="preserve"> </w:t>
            </w:r>
          </w:p>
          <w:p w:rsidR="00705F0B" w:rsidRP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19,0</w:t>
            </w:r>
            <w:r w:rsidR="00F43C71" w:rsidRPr="00F43C71">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144</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150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156</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162</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168</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174</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180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186</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192</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204</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216</w:t>
            </w:r>
            <w:r w:rsidR="00F43C71" w:rsidRPr="00F43C71">
              <w:rPr>
                <w:rFonts w:ascii="Times New Roman" w:hAnsi="Times New Roman"/>
              </w:rPr>
              <w:t xml:space="preserve"> </w:t>
            </w:r>
          </w:p>
          <w:p w:rsidR="00705F0B" w:rsidRP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228</w:t>
            </w:r>
            <w:r w:rsidR="00F43C71" w:rsidRPr="00F43C71">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10,0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10,0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10,0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10,0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10,0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10,0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10,0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10,5</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11,0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11,5</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12,5</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13,0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13,5</w:t>
            </w:r>
            <w:r w:rsidR="00F43C71" w:rsidRPr="00F43C71">
              <w:rPr>
                <w:rFonts w:ascii="Times New Roman" w:hAnsi="Times New Roman"/>
              </w:rPr>
              <w:t xml:space="preserve"> </w:t>
            </w:r>
          </w:p>
          <w:p w:rsidR="00705F0B" w:rsidRP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14,0</w:t>
            </w:r>
            <w:r w:rsidR="00F43C71" w:rsidRPr="00F43C71">
              <w:rPr>
                <w:rFonts w:ascii="Times New Roman" w:hAnsi="Times New Roman"/>
              </w:rPr>
              <w:t xml:space="preserve"> </w:t>
            </w:r>
          </w:p>
        </w:tc>
        <w:tc>
          <w:tcPr>
            <w:tcW w:w="1620" w:type="dxa"/>
            <w:tcBorders>
              <w:top w:val="single" w:sz="6" w:space="0" w:color="auto"/>
              <w:left w:val="single" w:sz="6" w:space="0" w:color="auto"/>
              <w:bottom w:val="single" w:sz="6" w:space="0" w:color="auto"/>
              <w:right w:val="single" w:sz="6" w:space="0" w:color="auto"/>
            </w:tcBorders>
          </w:tcPr>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126</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132</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138</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144</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150</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156</w:t>
            </w:r>
            <w:r w:rsidR="00F43C71" w:rsidRPr="00F43C71">
              <w:rPr>
                <w:rFonts w:ascii="Times New Roman" w:hAnsi="Times New Roman"/>
              </w:rPr>
              <w:t xml:space="preserve"> </w:t>
            </w:r>
          </w:p>
          <w:p w:rsid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162</w:t>
            </w:r>
            <w:r w:rsidR="00F43C71" w:rsidRPr="00F43C71">
              <w:rPr>
                <w:rFonts w:ascii="Times New Roman" w:hAnsi="Times New Roman"/>
              </w:rPr>
              <w:t xml:space="preserve"> </w:t>
            </w:r>
          </w:p>
          <w:p w:rsidR="00705F0B" w:rsidRPr="00F43C71" w:rsidRDefault="00705F0B" w:rsidP="00F43C71">
            <w:pPr>
              <w:pStyle w:val="ConsCell"/>
              <w:widowControl/>
              <w:spacing w:line="360" w:lineRule="auto"/>
              <w:ind w:right="0"/>
              <w:jc w:val="both"/>
              <w:rPr>
                <w:rFonts w:ascii="Times New Roman" w:hAnsi="Times New Roman"/>
              </w:rPr>
            </w:pPr>
            <w:r w:rsidRPr="00F43C71">
              <w:rPr>
                <w:rFonts w:ascii="Times New Roman" w:hAnsi="Times New Roman"/>
              </w:rPr>
              <w:t>168</w:t>
            </w:r>
            <w:r w:rsidR="00F43C71" w:rsidRPr="00F43C71">
              <w:rPr>
                <w:rFonts w:ascii="Times New Roman" w:hAnsi="Times New Roman"/>
              </w:rPr>
              <w:t xml:space="preserve"> </w:t>
            </w:r>
          </w:p>
        </w:tc>
      </w:tr>
    </w:tbl>
    <w:p w:rsidR="00705F0B" w:rsidRPr="00F43C71" w:rsidRDefault="00705F0B" w:rsidP="00F43C71">
      <w:pPr>
        <w:ind w:firstLine="720"/>
      </w:pPr>
    </w:p>
    <w:p w:rsidR="00705F0B" w:rsidRPr="00F43C71" w:rsidRDefault="00F43C71" w:rsidP="00F43C71">
      <w:pPr>
        <w:pStyle w:val="4"/>
        <w:spacing w:before="0"/>
        <w:ind w:firstLine="720"/>
        <w:rPr>
          <w:smallCaps w:val="0"/>
          <w:spacing w:val="0"/>
        </w:rPr>
      </w:pPr>
      <w:r>
        <w:rPr>
          <w:b w:val="0"/>
          <w:smallCaps w:val="0"/>
          <w:spacing w:val="0"/>
        </w:rPr>
        <w:br w:type="page"/>
      </w:r>
      <w:r w:rsidR="00705F0B" w:rsidRPr="00F43C71">
        <w:rPr>
          <w:smallCaps w:val="0"/>
          <w:spacing w:val="0"/>
        </w:rPr>
        <w:t>Нормативные акты</w:t>
      </w:r>
    </w:p>
    <w:p w:rsidR="00705F0B" w:rsidRPr="00F43C71" w:rsidRDefault="00705F0B" w:rsidP="00F43C71">
      <w:pPr>
        <w:ind w:firstLine="720"/>
      </w:pPr>
    </w:p>
    <w:p w:rsidR="00705F0B" w:rsidRPr="00F43C71" w:rsidRDefault="00705F0B" w:rsidP="00F43C71">
      <w:pPr>
        <w:numPr>
          <w:ilvl w:val="0"/>
          <w:numId w:val="6"/>
        </w:numPr>
        <w:tabs>
          <w:tab w:val="clear" w:pos="1429"/>
          <w:tab w:val="num" w:pos="851"/>
        </w:tabs>
        <w:ind w:left="0" w:firstLine="0"/>
        <w:rPr>
          <w:snapToGrid w:val="0"/>
        </w:rPr>
      </w:pPr>
      <w:r w:rsidRPr="00F43C71">
        <w:rPr>
          <w:snapToGrid w:val="0"/>
        </w:rPr>
        <w:t xml:space="preserve">Фeдepaльный зaкoн "O тpyдoвыx пeнcияx в Poccийcкoй Фeдepaции" oт 17.12.2001 г. № 173-ФЗ. </w:t>
      </w:r>
    </w:p>
    <w:p w:rsidR="00705F0B" w:rsidRPr="00F43C71" w:rsidRDefault="00705F0B" w:rsidP="00F43C71">
      <w:pPr>
        <w:numPr>
          <w:ilvl w:val="0"/>
          <w:numId w:val="6"/>
        </w:numPr>
        <w:tabs>
          <w:tab w:val="clear" w:pos="1429"/>
          <w:tab w:val="num" w:pos="851"/>
        </w:tabs>
        <w:ind w:left="0" w:firstLine="0"/>
        <w:rPr>
          <w:snapToGrid w:val="0"/>
        </w:rPr>
      </w:pPr>
      <w:r w:rsidRPr="00F43C71">
        <w:rPr>
          <w:snapToGrid w:val="0"/>
        </w:rPr>
        <w:t xml:space="preserve">Фeдepaльный зaкoн "Oб oбязaтeльнoм пeнcиoннoм cтpaxoвaнии в Poccийcкoй Фeдepaции" oт 15.12.2001 г. № 167-ФЗ. </w:t>
      </w:r>
    </w:p>
    <w:p w:rsidR="00705F0B" w:rsidRPr="00F43C71" w:rsidRDefault="00705F0B" w:rsidP="00F43C71">
      <w:pPr>
        <w:numPr>
          <w:ilvl w:val="0"/>
          <w:numId w:val="6"/>
        </w:numPr>
        <w:tabs>
          <w:tab w:val="clear" w:pos="1429"/>
          <w:tab w:val="num" w:pos="851"/>
        </w:tabs>
        <w:ind w:left="0" w:firstLine="0"/>
      </w:pPr>
      <w:r w:rsidRPr="00F43C71">
        <w:rPr>
          <w:snapToGrid w:val="0"/>
        </w:rPr>
        <w:t>Фeдepaльный зaкoн</w:t>
      </w:r>
      <w:r w:rsidR="00F43C71" w:rsidRPr="00F43C71">
        <w:rPr>
          <w:snapToGrid w:val="0"/>
        </w:rPr>
        <w:t xml:space="preserve"> </w:t>
      </w:r>
      <w:r w:rsidRPr="00F43C71">
        <w:rPr>
          <w:snapToGrid w:val="0"/>
        </w:rPr>
        <w:t>"</w:t>
      </w:r>
      <w:r w:rsidRPr="00F43C71">
        <w:t>О государственном пенсионном обеспечении в Российской Федерации</w:t>
      </w:r>
      <w:r w:rsidRPr="00F43C71">
        <w:rPr>
          <w:snapToGrid w:val="0"/>
        </w:rPr>
        <w:t xml:space="preserve">" от </w:t>
      </w:r>
      <w:r w:rsidRPr="00F43C71">
        <w:t xml:space="preserve">15 декабря 2001 года N 166-ФЗ. </w:t>
      </w:r>
    </w:p>
    <w:p w:rsidR="00705F0B" w:rsidRPr="00F43C71" w:rsidRDefault="00705F0B" w:rsidP="00F43C71">
      <w:pPr>
        <w:numPr>
          <w:ilvl w:val="0"/>
          <w:numId w:val="6"/>
        </w:numPr>
        <w:tabs>
          <w:tab w:val="clear" w:pos="1429"/>
          <w:tab w:val="num" w:pos="851"/>
        </w:tabs>
        <w:ind w:left="0" w:firstLine="0"/>
        <w:rPr>
          <w:snapToGrid w:val="0"/>
        </w:rPr>
      </w:pPr>
      <w:r w:rsidRPr="00F43C71">
        <w:rPr>
          <w:snapToGrid w:val="0"/>
        </w:rPr>
        <w:t>Пocтaнoвлeниe Пpaвитeльcтвa PФ "О6 yтвepждeнии Пpaвил yчeтa cтpaxoвыx взнocoв, включaeмыx в pacчeтный пeнcиoнный кaпитaл" oт 12.06.2002 г. № 407</w:t>
      </w:r>
    </w:p>
    <w:p w:rsidR="00705F0B" w:rsidRPr="00F43C71" w:rsidRDefault="00705F0B" w:rsidP="00F43C71">
      <w:pPr>
        <w:numPr>
          <w:ilvl w:val="0"/>
          <w:numId w:val="6"/>
        </w:numPr>
        <w:tabs>
          <w:tab w:val="clear" w:pos="1429"/>
          <w:tab w:val="num" w:pos="851"/>
        </w:tabs>
        <w:ind w:left="0" w:firstLine="0"/>
        <w:rPr>
          <w:snapToGrid w:val="0"/>
        </w:rPr>
      </w:pPr>
      <w:r w:rsidRPr="00F43C71">
        <w:rPr>
          <w:snapToGrid w:val="0"/>
        </w:rPr>
        <w:t>Пocтaнoвлeниe Пpaвитeльcтвa PФ "Oб yтвepждeнии Пpaвил инвecтиpoвaния cpeдcтв cтpaxoвыx взнocoв нa финaнcиpoвaниe нaкoпитeльнoй чacти тpyдoвoй пeнcии, пocтyпившиx в тeчeниe финaнcoвoгo гoдa в Пeнcиoниый фoнд Poccийcкoй Фeдepaции " oт 31.08.2002 № 652.</w:t>
      </w:r>
      <w:r w:rsidR="00F43C71" w:rsidRPr="00F43C71">
        <w:rPr>
          <w:snapToGrid w:val="0"/>
        </w:rPr>
        <w:t xml:space="preserve"> </w:t>
      </w:r>
    </w:p>
    <w:p w:rsidR="00705F0B" w:rsidRPr="00F43C71" w:rsidRDefault="00705F0B" w:rsidP="00F43C71">
      <w:pPr>
        <w:numPr>
          <w:ilvl w:val="0"/>
          <w:numId w:val="6"/>
        </w:numPr>
        <w:tabs>
          <w:tab w:val="clear" w:pos="1429"/>
          <w:tab w:val="num" w:pos="851"/>
        </w:tabs>
        <w:ind w:left="0" w:firstLine="0"/>
        <w:rPr>
          <w:snapToGrid w:val="0"/>
        </w:rPr>
      </w:pPr>
      <w:r w:rsidRPr="00F43C71">
        <w:rPr>
          <w:snapToGrid w:val="0"/>
        </w:rPr>
        <w:t>Пocтaнoвлeниe Пpaвитeльcтвa PФ "Oб yтвepждeнии Пpaвил пoдcчeтa и пoдтвepждeния тpyдoвoгo cтaжa для ycтaнoвлeния тpyдoвыx пeнcий" oт 24.07.2002 г. № 555.</w:t>
      </w:r>
      <w:r w:rsidR="00F43C71" w:rsidRPr="00F43C71">
        <w:rPr>
          <w:snapToGrid w:val="0"/>
        </w:rPr>
        <w:t xml:space="preserve"> </w:t>
      </w:r>
    </w:p>
    <w:p w:rsidR="00705F0B" w:rsidRPr="00F43C71" w:rsidRDefault="00705F0B" w:rsidP="00F43C71">
      <w:pPr>
        <w:numPr>
          <w:ilvl w:val="0"/>
          <w:numId w:val="6"/>
        </w:numPr>
        <w:tabs>
          <w:tab w:val="clear" w:pos="1429"/>
          <w:tab w:val="num" w:pos="851"/>
        </w:tabs>
        <w:ind w:left="0" w:firstLine="0"/>
        <w:rPr>
          <w:snapToGrid w:val="0"/>
        </w:rPr>
      </w:pPr>
      <w:r w:rsidRPr="00F43C71">
        <w:rPr>
          <w:snapToGrid w:val="0"/>
        </w:rPr>
        <w:t xml:space="preserve">Пocтaнoвлeниe Пpaвитeльcтвa PФ "O нeкoтopыx вoпpocax peaлизaции Фeдepaльнoгo зaкoнa "O гocyдapcтвeннoм пeнcиoннoм oбecпeчeнии в Poccийcкoй Фeдepaции" oт 04.03 </w:t>
      </w:r>
      <w:smartTag w:uri="urn:schemas-microsoft-com:office:smarttags" w:element="metricconverter">
        <w:smartTagPr>
          <w:attr w:name="ProductID" w:val="2002 г"/>
        </w:smartTagPr>
        <w:r w:rsidRPr="00F43C71">
          <w:rPr>
            <w:snapToGrid w:val="0"/>
          </w:rPr>
          <w:t>2002 г</w:t>
        </w:r>
      </w:smartTag>
      <w:r w:rsidRPr="00F43C71">
        <w:rPr>
          <w:snapToGrid w:val="0"/>
        </w:rPr>
        <w:t>. №141.</w:t>
      </w:r>
      <w:r w:rsidR="00F43C71" w:rsidRPr="00F43C71">
        <w:rPr>
          <w:snapToGrid w:val="0"/>
        </w:rPr>
        <w:t xml:space="preserve"> </w:t>
      </w:r>
    </w:p>
    <w:p w:rsidR="00705F0B" w:rsidRPr="00F43C71" w:rsidRDefault="00705F0B" w:rsidP="00F43C71">
      <w:pPr>
        <w:numPr>
          <w:ilvl w:val="0"/>
          <w:numId w:val="6"/>
        </w:numPr>
        <w:tabs>
          <w:tab w:val="clear" w:pos="1429"/>
          <w:tab w:val="num" w:pos="851"/>
        </w:tabs>
        <w:ind w:left="0" w:firstLine="0"/>
        <w:rPr>
          <w:snapToGrid w:val="0"/>
        </w:rPr>
      </w:pPr>
      <w:r w:rsidRPr="00F43C71">
        <w:rPr>
          <w:snapToGrid w:val="0"/>
        </w:rPr>
        <w:t xml:space="preserve">Пocтaнoвлeниe Mиниcтepcтвa тpyдa и coциaльнoro paзвития PФ и Пeнcиoннoгo фoндa PФ "Oб yтвepждeнии Пpaвил oбpaщeния зa пeнcиeй, нaзнaчeния пeнcии и пepepacчeтa paзмepa пeнcии, пepexoдa c oднoй пeнcии нa дpyгyю в cooтвeтcтвии c фeдepaльными зaкoнaми "O тpyдoвыx пeнcияx в Poccийcкoй Фeдepaции" и "O гocyдapcтвeннoм пeнcиoннoм oбecпeчeнии в Poccийcкoй Фeдepaции" oт 27.02.2002 г. № 17/19пб. </w:t>
      </w:r>
    </w:p>
    <w:p w:rsidR="00705F0B" w:rsidRPr="00F43C71" w:rsidRDefault="00F43C71" w:rsidP="00F43C71">
      <w:pPr>
        <w:pStyle w:val="4"/>
        <w:spacing w:before="0"/>
        <w:ind w:firstLine="720"/>
        <w:rPr>
          <w:smallCaps w:val="0"/>
          <w:spacing w:val="0"/>
        </w:rPr>
      </w:pPr>
      <w:r>
        <w:rPr>
          <w:b w:val="0"/>
          <w:smallCaps w:val="0"/>
          <w:spacing w:val="0"/>
        </w:rPr>
        <w:br w:type="page"/>
      </w:r>
      <w:r w:rsidR="00705F0B" w:rsidRPr="00F43C71">
        <w:rPr>
          <w:smallCaps w:val="0"/>
          <w:spacing w:val="0"/>
        </w:rPr>
        <w:t>Библиографический список литературы</w:t>
      </w:r>
    </w:p>
    <w:p w:rsidR="00705F0B" w:rsidRPr="00F43C71" w:rsidRDefault="00705F0B" w:rsidP="00F43C71">
      <w:pPr>
        <w:ind w:firstLine="720"/>
      </w:pPr>
    </w:p>
    <w:p w:rsidR="00705F0B" w:rsidRPr="00F43C71" w:rsidRDefault="00705F0B" w:rsidP="00F43C71">
      <w:pPr>
        <w:numPr>
          <w:ilvl w:val="0"/>
          <w:numId w:val="5"/>
        </w:numPr>
        <w:ind w:left="0" w:firstLine="0"/>
      </w:pPr>
      <w:r w:rsidRPr="00F43C71">
        <w:t xml:space="preserve">Захаров М.Л., Савостьянова В.Б., Тучкова Э.Г. Комментарий к новому пенсионному законодательству: Постатейный комментарий к Федеральному закону "О государственном пенсионном обеспечении в Российской Федерации". - М.: ООО "ТК Велби", 2003. </w:t>
      </w:r>
    </w:p>
    <w:p w:rsidR="00705F0B" w:rsidRPr="00F43C71" w:rsidRDefault="00705F0B" w:rsidP="00F43C71">
      <w:pPr>
        <w:numPr>
          <w:ilvl w:val="0"/>
          <w:numId w:val="5"/>
        </w:numPr>
        <w:ind w:left="0" w:firstLine="0"/>
      </w:pPr>
      <w:r w:rsidRPr="00F43C71">
        <w:t>Комментарий к</w:t>
      </w:r>
      <w:r w:rsidR="00F43C71" w:rsidRPr="00F43C71">
        <w:t xml:space="preserve"> </w:t>
      </w:r>
      <w:r w:rsidRPr="00F43C71">
        <w:t xml:space="preserve">пенсионному законодательству Российской Федерации. Постатейный комментарий к Федеральным законам: закону </w:t>
      </w:r>
      <w:r w:rsidRPr="00F43C71">
        <w:rPr>
          <w:snapToGrid w:val="0"/>
        </w:rPr>
        <w:t xml:space="preserve">"O тpyдoвыx пeнcияx в Poccийcкoй Фeдepaции", </w:t>
      </w:r>
      <w:r w:rsidRPr="00F43C71">
        <w:t>закону "О государственном пенсионном обеспечении в Российской Федерации", закону</w:t>
      </w:r>
      <w:r w:rsidRPr="00F43C71">
        <w:rPr>
          <w:snapToGrid w:val="0"/>
        </w:rPr>
        <w:t xml:space="preserve"> "Oб oбязaтeльнoм пeнcиoннoм cтpaxoвaнии в Poccийcкoй Фeдepaции". / </w:t>
      </w:r>
      <w:r w:rsidRPr="00F43C71">
        <w:t>Под общей редакцией Е.Н. Сидоренко. -М., 2003.</w:t>
      </w:r>
      <w:r w:rsidR="00F43C71" w:rsidRPr="00F43C71">
        <w:t xml:space="preserve"> </w:t>
      </w:r>
    </w:p>
    <w:p w:rsidR="00705F0B" w:rsidRPr="00F43C71" w:rsidRDefault="00705F0B" w:rsidP="00F43C71">
      <w:pPr>
        <w:numPr>
          <w:ilvl w:val="0"/>
          <w:numId w:val="5"/>
        </w:numPr>
        <w:ind w:left="0" w:firstLine="0"/>
      </w:pPr>
      <w:r w:rsidRPr="00F43C71">
        <w:t xml:space="preserve">Пенсионная реформа в России. Под редакцией М. Ю. Зурабова. – М.:ПФР, 2002. </w:t>
      </w:r>
    </w:p>
    <w:p w:rsidR="00705F0B" w:rsidRPr="00F43C71" w:rsidRDefault="00705F0B" w:rsidP="00F43C71">
      <w:pPr>
        <w:pStyle w:val="af0"/>
        <w:numPr>
          <w:ilvl w:val="0"/>
          <w:numId w:val="5"/>
        </w:numPr>
        <w:ind w:left="0" w:firstLine="0"/>
        <w:rPr>
          <w:color w:val="auto"/>
        </w:rPr>
      </w:pPr>
      <w:r w:rsidRPr="00F43C71">
        <w:rPr>
          <w:color w:val="auto"/>
        </w:rPr>
        <w:t>Пенсионная реформа. Ред. О. Е. Илюхина</w:t>
      </w:r>
      <w:r w:rsidR="00F43C71" w:rsidRPr="00F43C71">
        <w:rPr>
          <w:color w:val="auto"/>
        </w:rPr>
        <w:t xml:space="preserve"> </w:t>
      </w:r>
      <w:r w:rsidRPr="00F43C71">
        <w:rPr>
          <w:color w:val="auto"/>
        </w:rPr>
        <w:t>– М.: Просвещение, 2002.</w:t>
      </w:r>
    </w:p>
    <w:p w:rsidR="00705F0B" w:rsidRPr="00F43C71" w:rsidRDefault="00705F0B" w:rsidP="00F43C71">
      <w:pPr>
        <w:numPr>
          <w:ilvl w:val="0"/>
          <w:numId w:val="5"/>
        </w:numPr>
        <w:autoSpaceDE w:val="0"/>
        <w:autoSpaceDN w:val="0"/>
        <w:adjustRightInd w:val="0"/>
        <w:ind w:left="0" w:firstLine="0"/>
      </w:pPr>
      <w:r w:rsidRPr="00F43C71">
        <w:t>Щуко Л.П. Новый расчет пенсий (5-е изд.). – СПб.: "Издательский дом Герда", 2002.</w:t>
      </w:r>
    </w:p>
    <w:p w:rsidR="00F43C71" w:rsidRPr="00F43C71" w:rsidRDefault="00F43C71" w:rsidP="00F43C71">
      <w:pPr>
        <w:ind w:firstLine="0"/>
      </w:pPr>
      <w:r w:rsidRPr="00F43C71">
        <w:t xml:space="preserve"> </w:t>
      </w:r>
      <w:bookmarkStart w:id="0" w:name="_GoBack"/>
      <w:bookmarkEnd w:id="0"/>
    </w:p>
    <w:sectPr w:rsidR="00F43C71" w:rsidRPr="00F43C71" w:rsidSect="00834AD3">
      <w:headerReference w:type="even" r:id="rId7"/>
      <w:pgSz w:w="11906" w:h="16838" w:code="9"/>
      <w:pgMar w:top="1134" w:right="851" w:bottom="1134" w:left="1701" w:header="51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ED5" w:rsidRDefault="00863ED5">
      <w:pPr>
        <w:spacing w:line="240" w:lineRule="auto"/>
      </w:pPr>
      <w:r>
        <w:separator/>
      </w:r>
    </w:p>
  </w:endnote>
  <w:endnote w:type="continuationSeparator" w:id="0">
    <w:p w:rsidR="00863ED5" w:rsidRDefault="00863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ED5" w:rsidRDefault="00863ED5">
      <w:pPr>
        <w:spacing w:line="240" w:lineRule="auto"/>
      </w:pPr>
      <w:r>
        <w:separator/>
      </w:r>
    </w:p>
  </w:footnote>
  <w:footnote w:type="continuationSeparator" w:id="0">
    <w:p w:rsidR="00863ED5" w:rsidRDefault="00863ED5">
      <w:pPr>
        <w:spacing w:line="240" w:lineRule="auto"/>
      </w:pPr>
      <w:r>
        <w:continuationSeparator/>
      </w:r>
    </w:p>
  </w:footnote>
  <w:footnote w:id="1">
    <w:p w:rsidR="00863ED5" w:rsidRDefault="00705F0B">
      <w:pPr>
        <w:pStyle w:val="aa"/>
      </w:pPr>
      <w:r>
        <w:rPr>
          <w:rStyle w:val="ac"/>
        </w:rPr>
        <w:footnoteRef/>
      </w:r>
      <w:r>
        <w:t xml:space="preserve"> Постановление Минтруда России и ПФР от 27.02.02 N 16/19па "Об утверждении перечня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Российской Федерации" и "О государственном пенсионном обеспечении 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F0B" w:rsidRDefault="00705F0B">
    <w:pPr>
      <w:pStyle w:val="af2"/>
      <w:framePr w:wrap="around" w:vAnchor="text" w:hAnchor="margin" w:xAlign="right" w:y="1"/>
      <w:rPr>
        <w:rStyle w:val="af"/>
      </w:rPr>
    </w:pPr>
  </w:p>
  <w:p w:rsidR="00705F0B" w:rsidRDefault="00705F0B">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F0C6D"/>
    <w:multiLevelType w:val="singleLevel"/>
    <w:tmpl w:val="98F0C44C"/>
    <w:lvl w:ilvl="0">
      <w:start w:val="1"/>
      <w:numFmt w:val="decimal"/>
      <w:lvlText w:val="%1."/>
      <w:lvlJc w:val="left"/>
      <w:pPr>
        <w:tabs>
          <w:tab w:val="num" w:pos="360"/>
        </w:tabs>
      </w:pPr>
      <w:rPr>
        <w:rFonts w:cs="Times New Roman"/>
      </w:rPr>
    </w:lvl>
  </w:abstractNum>
  <w:abstractNum w:abstractNumId="1">
    <w:nsid w:val="27D973E0"/>
    <w:multiLevelType w:val="hybridMultilevel"/>
    <w:tmpl w:val="A63618AA"/>
    <w:lvl w:ilvl="0" w:tplc="621A08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46397E"/>
    <w:multiLevelType w:val="hybridMultilevel"/>
    <w:tmpl w:val="C200204C"/>
    <w:lvl w:ilvl="0" w:tplc="FAF66058">
      <w:start w:val="1"/>
      <w:numFmt w:val="decimal"/>
      <w:lvlText w:val="%1."/>
      <w:lvlJc w:val="left"/>
      <w:pPr>
        <w:tabs>
          <w:tab w:val="num" w:pos="1429"/>
        </w:tabs>
        <w:ind w:left="1429" w:hanging="360"/>
      </w:pPr>
      <w:rPr>
        <w:rFonts w:cs="Times New Roman" w:hint="default"/>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4C8268A"/>
    <w:multiLevelType w:val="hybridMultilevel"/>
    <w:tmpl w:val="893EAE02"/>
    <w:lvl w:ilvl="0" w:tplc="FAF66058">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BE03ADD"/>
    <w:multiLevelType w:val="hybridMultilevel"/>
    <w:tmpl w:val="53463D34"/>
    <w:lvl w:ilvl="0" w:tplc="ECC856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6963CF4"/>
    <w:multiLevelType w:val="singleLevel"/>
    <w:tmpl w:val="98F0C44C"/>
    <w:lvl w:ilvl="0">
      <w:start w:val="1"/>
      <w:numFmt w:val="decimal"/>
      <w:lvlText w:val="%1."/>
      <w:lvlJc w:val="left"/>
      <w:pPr>
        <w:tabs>
          <w:tab w:val="num" w:pos="360"/>
        </w:tabs>
      </w:pPr>
      <w:rPr>
        <w:rFonts w:cs="Times New Roman"/>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C71"/>
    <w:rsid w:val="003908FB"/>
    <w:rsid w:val="003B7DDD"/>
    <w:rsid w:val="004160D8"/>
    <w:rsid w:val="00705F0B"/>
    <w:rsid w:val="00763A0E"/>
    <w:rsid w:val="00834AD3"/>
    <w:rsid w:val="00863ED5"/>
    <w:rsid w:val="0088229F"/>
    <w:rsid w:val="00F43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ECF4FC-C045-434E-8C72-727C34A9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character" w:styleId="af">
    <w:name w:val="page number"/>
    <w:uiPriority w:val="99"/>
    <w:semiHidden/>
    <w:rPr>
      <w:rFonts w:cs="Times New Roman"/>
      <w:sz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styleId="af0">
    <w:name w:val="Body Text Indent"/>
    <w:basedOn w:val="a"/>
    <w:link w:val="af1"/>
    <w:uiPriority w:val="99"/>
    <w:semiHidden/>
    <w:pPr>
      <w:ind w:firstLine="720"/>
    </w:pPr>
    <w:rPr>
      <w:color w:val="000000"/>
    </w:rPr>
  </w:style>
  <w:style w:type="character" w:customStyle="1" w:styleId="af1">
    <w:name w:val="Основной текст с отступом Знак"/>
    <w:link w:val="af0"/>
    <w:uiPriority w:val="99"/>
    <w:semiHidden/>
    <w:rPr>
      <w:sz w:val="28"/>
      <w:szCs w:val="20"/>
    </w:rPr>
  </w:style>
  <w:style w:type="paragraph" w:styleId="21">
    <w:name w:val="Body Text 2"/>
    <w:basedOn w:val="a"/>
    <w:link w:val="22"/>
    <w:uiPriority w:val="99"/>
    <w:semiHidden/>
    <w:pPr>
      <w:widowControl w:val="0"/>
      <w:spacing w:after="120" w:line="300" w:lineRule="auto"/>
      <w:ind w:firstLine="0"/>
    </w:pPr>
    <w:rPr>
      <w:rFonts w:ascii="Arial" w:hAnsi="Arial"/>
      <w:sz w:val="24"/>
    </w:rPr>
  </w:style>
  <w:style w:type="character" w:customStyle="1" w:styleId="22">
    <w:name w:val="Основной текст 2 Знак"/>
    <w:link w:val="21"/>
    <w:uiPriority w:val="99"/>
    <w:semiHidden/>
    <w:rPr>
      <w:sz w:val="28"/>
      <w:szCs w:val="20"/>
    </w:rPr>
  </w:style>
  <w:style w:type="paragraph" w:customStyle="1" w:styleId="ConsCell">
    <w:name w:val="ConsCell"/>
    <w:uiPriority w:val="99"/>
    <w:pPr>
      <w:widowControl w:val="0"/>
      <w:autoSpaceDE w:val="0"/>
      <w:autoSpaceDN w:val="0"/>
      <w:adjustRightInd w:val="0"/>
      <w:ind w:right="19772"/>
    </w:pPr>
    <w:rPr>
      <w:rFonts w:ascii="Arial" w:hAnsi="Arial" w:cs="Arial"/>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af2">
    <w:name w:val="header"/>
    <w:basedOn w:val="a"/>
    <w:link w:val="af3"/>
    <w:uiPriority w:val="99"/>
    <w:semiHidden/>
    <w:pPr>
      <w:tabs>
        <w:tab w:val="center" w:pos="4677"/>
        <w:tab w:val="right" w:pos="9355"/>
      </w:tabs>
    </w:pPr>
  </w:style>
  <w:style w:type="character" w:customStyle="1" w:styleId="af3">
    <w:name w:val="Верхний колонтитул Знак"/>
    <w:link w:val="af2"/>
    <w:uiPriority w:val="99"/>
    <w:semiHidden/>
    <w:rPr>
      <w:sz w:val="28"/>
      <w:szCs w:val="20"/>
    </w:rPr>
  </w:style>
  <w:style w:type="paragraph" w:styleId="af4">
    <w:name w:val="footer"/>
    <w:basedOn w:val="a"/>
    <w:link w:val="af5"/>
    <w:uiPriority w:val="99"/>
    <w:semiHidden/>
    <w:rsid w:val="00F43C71"/>
    <w:pPr>
      <w:tabs>
        <w:tab w:val="center" w:pos="4677"/>
        <w:tab w:val="right" w:pos="9355"/>
      </w:tabs>
    </w:pPr>
  </w:style>
  <w:style w:type="character" w:customStyle="1" w:styleId="af5">
    <w:name w:val="Нижний колонтитул Знак"/>
    <w:link w:val="af4"/>
    <w:uiPriority w:val="99"/>
    <w:semiHidden/>
    <w:locked/>
    <w:rsid w:val="00F43C71"/>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3304</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2014-03-01T16:52:00Z</dcterms:created>
  <dcterms:modified xsi:type="dcterms:W3CDTF">2014-03-01T16:52:00Z</dcterms:modified>
</cp:coreProperties>
</file>