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2A1" w:rsidRDefault="001532A1">
      <w:pPr>
        <w:pStyle w:val="1"/>
      </w:pPr>
      <w:r>
        <w:t>Исчисление НДС по командировочным расходам</w:t>
      </w:r>
    </w:p>
    <w:p w:rsidR="001532A1" w:rsidRDefault="001532A1"/>
    <w:p w:rsidR="001532A1" w:rsidRDefault="001532A1">
      <w:r>
        <w:t xml:space="preserve">В соответствии со ст.3 Закона Республики Беларусь "О налоге на доходы и прибыль" при определении облагаемой налогом прибыли не учитываются расходы на командировки, произведенные сверх норм, установленных в порядке, определенном Трудовым кодексом Республики Беларусь. </w:t>
      </w:r>
    </w:p>
    <w:p w:rsidR="001532A1" w:rsidRDefault="001532A1">
      <w:r>
        <w:t xml:space="preserve">Согласно п.1.1.1 ст.2 Закона Республики Беларусь "О налоге на добавленную стоимость" (в редакции 2007 года) (далее - Закон-2007) объектами налогообложения признаются обороты по реализации товаров (работ, услуг), имущественных прав на объекты интеллектуальной собственности, включая обороты по передаче внутри организации, а также индивидуальным предпринимателем для собственных нужд произведенных и приобретенных товаров (работ, услуг), за исключением основных средств и нематериальных активов, для собственного потребления непроизводственного характера, стоимость которых не относится на издержки производства и обращения. </w:t>
      </w:r>
    </w:p>
    <w:p w:rsidR="001532A1" w:rsidRDefault="001532A1">
      <w:r>
        <w:t xml:space="preserve">Собственным потреблением непроизводственного характера товаров (работ, услуг), имущественных прав на объекты интеллектуальной собственности, стоимость которых не относится на издержки производства и обращения, является любое их потребление для собственных нужд, за исключением отнесения на затраты и внереализационные расходы, участвующие в исчислении прибыли, облагаемой налогом на прибыль, дохода, облагаемого подоходным налогом с физических лиц (для индивидуальных предпринимателей) и налогом на доходы. </w:t>
      </w:r>
    </w:p>
    <w:p w:rsidR="001532A1" w:rsidRDefault="001532A1">
      <w:r>
        <w:t xml:space="preserve">Таким образом, в 2007 году по командировочным расходам сверх установленных норм, не участвующим в определении налогооблагаемой прибыли, у организации возникал объект обложения НДС. </w:t>
      </w:r>
    </w:p>
    <w:p w:rsidR="001532A1" w:rsidRDefault="001532A1">
      <w:r>
        <w:t xml:space="preserve">Вместе с тем, в п.1.17 ст.3 Закона-2007 определено, что не являются объектом налогообложения обороты по реализации товаров (работ, услуг), имущественных прав на объекты интеллектуальной собственности, приобретенных для собственного потребления непроизводственного характера, если суммы налога, уплаченные при приобретении (ввозе), относятся на увеличение их стоимости. Данное положение применялось и в отношении товаров (работ, услуг), имущественных прав на объекты интеллектуальной собственности, приобретенных без налога на добавленную стоимость. </w:t>
      </w:r>
    </w:p>
    <w:p w:rsidR="001532A1" w:rsidRDefault="001532A1">
      <w:r>
        <w:t xml:space="preserve">Следовательно, расходы на командировки сверх установленных норм не подлежали налогообложению в 2007 году, если сумма налога, уплаченная при приобретении товаров, работ, услуг, относящихся к командировочным расходам, была отнесена на их стоимость либо если данные товары, работы, услуги были приобретены без налога. </w:t>
      </w:r>
    </w:p>
    <w:p w:rsidR="001532A1" w:rsidRDefault="001532A1">
      <w:r>
        <w:t xml:space="preserve">В 2008 г. собственное потребление непроизводственного характера не является объектом налогообложения. Таким образом, командировочные расходы сверх установленных норм, стоимость которых не уменьшает облагаемую налогом прибыль, не облагаются НДС. </w:t>
      </w:r>
    </w:p>
    <w:p w:rsidR="001532A1" w:rsidRDefault="001532A1">
      <w:r>
        <w:t xml:space="preserve">Указанное положение применяется по объектам, относящимся к командировочным расходам, стоимость которых относится за счет собственных средств организации в 2008 г., независимо от того, когда они были оказаны и оплачены. </w:t>
      </w:r>
    </w:p>
    <w:p w:rsidR="001532A1" w:rsidRDefault="001532A1">
      <w:r>
        <w:t xml:space="preserve">Ниже рассмотрен порядок исчисления и вычета НДС по расходам на командировки в 2007-2008 г. в разрезе видов этих расходов. </w:t>
      </w:r>
    </w:p>
    <w:p w:rsidR="001532A1" w:rsidRDefault="001532A1">
      <w:r>
        <w:t>Командировка в пределах территории Республики Беларусь</w:t>
      </w:r>
    </w:p>
    <w:p w:rsidR="001532A1" w:rsidRDefault="001532A1">
      <w:r>
        <w:t>1). Расходы на проезд</w:t>
      </w:r>
    </w:p>
    <w:p w:rsidR="001532A1" w:rsidRDefault="001532A1">
      <w:r>
        <w:t>2007 год</w:t>
      </w:r>
    </w:p>
    <w:p w:rsidR="001532A1" w:rsidRDefault="001532A1">
      <w:r>
        <w:t xml:space="preserve">Расходы на проезд подтверждаются билетом, обычно приобретаемым командированным работником за наличный расчет в железнодорожной (автобусной) кассе. В случае отнесения стоимости билета за счет расходов, не участвующих в определении облагаемой налогом прибыли, возникает объект налогообложения. Однако с учетом приведенной выше нормы подп.1.17 ст.3 Закона-2007, исчислить НДС нужно в случае принятия к вычету суммы "входного" НДС, предъявленной в билете. Если сумма налога не принята к вычету, а включена в стоимость билета, либо сумма НДС в билете не предъявлена, то налог не исчисляется. </w:t>
      </w:r>
    </w:p>
    <w:p w:rsidR="001532A1" w:rsidRDefault="001532A1">
      <w:r>
        <w:t>Пример</w:t>
      </w:r>
    </w:p>
    <w:p w:rsidR="001532A1" w:rsidRDefault="001532A1">
      <w:r>
        <w:t xml:space="preserve">Работник организации принимал участие в семинаре, проходившем в г. Гомеле. Стоимость поездки отнесена за счет собственных средств организации. Работником приложен к авансовому отчету железнодорожный билет стоимостью 23 600 руб., в. т. НДС 3 600 руб. Сумма налога к вычету не принята, а отнесена на стоимость билета. Налогообложение не производится. </w:t>
      </w:r>
    </w:p>
    <w:p w:rsidR="001532A1" w:rsidRDefault="001532A1">
      <w:r>
        <w:t>Пример</w:t>
      </w:r>
    </w:p>
    <w:p w:rsidR="001532A1" w:rsidRDefault="001532A1">
      <w:r>
        <w:t xml:space="preserve">Для участия в спартакиаде организаций машиностроения работники приобрели билеты на автобус по маршруту Минск-Лида. В автобусных билетах налог не предъявлен. Стоимость билетов отнесена за счет собственных средств организации. НДС не исчисляется. </w:t>
      </w:r>
    </w:p>
    <w:p w:rsidR="001532A1" w:rsidRDefault="001532A1">
      <w:r>
        <w:t xml:space="preserve">Следует отметить, что право на вычет суммы НДС, указанной в билете, на основании этого билета установлено п.4 ст.16 Закона-2007. Иных подтверждающих документов для вычета НДС от перевозчика не требуется. </w:t>
      </w:r>
    </w:p>
    <w:p w:rsidR="001532A1" w:rsidRDefault="001532A1">
      <w:r>
        <w:t xml:space="preserve">При отнесении стоимости проезда командированного работника за счет расходов, участвующих в исчислении облагаемой налогом прибыли, НДС не исчисляется. </w:t>
      </w:r>
    </w:p>
    <w:p w:rsidR="001532A1" w:rsidRDefault="001532A1">
      <w:r>
        <w:t>2008 год</w:t>
      </w:r>
    </w:p>
    <w:p w:rsidR="001532A1" w:rsidRDefault="001532A1">
      <w:r>
        <w:t xml:space="preserve">При отнесении расходов на проезд за счет собственных средств в 2008 году объект обложения НДС отсутствует. </w:t>
      </w:r>
    </w:p>
    <w:p w:rsidR="001532A1" w:rsidRDefault="001532A1">
      <w:r>
        <w:t xml:space="preserve">Согласно п.4 ст.16 Закона-2008 вычет налога по приобретенным транспортным услугам по перевозке пассажиров и багажа производится на основании проездных документов, в которых указана соответствующая сумма налога, подтверждающих факт оплаты услуг. Таким образом, у плательщика имеется право на вычет суммы налога, указанной в билете, несмотря на отсутствие объекта налогообложения. </w:t>
      </w:r>
    </w:p>
    <w:p w:rsidR="001532A1" w:rsidRDefault="001532A1">
      <w:r>
        <w:t>Пример</w:t>
      </w:r>
    </w:p>
    <w:p w:rsidR="001532A1" w:rsidRDefault="001532A1">
      <w:r>
        <w:t xml:space="preserve">Командированным работником предъявлен билет на поезд Гродно-Гомель стоимостью 118 тыс. руб., в том числе НДС 18 тыс. руб. Стоимость билета 100 тыс. руб. отнесена за счет собственных средств организации. Сумма НДС 18 тыс. руб. принята к вычету. Налогообложение не производится. </w:t>
      </w:r>
    </w:p>
    <w:p w:rsidR="001532A1" w:rsidRDefault="001532A1">
      <w:r>
        <w:t xml:space="preserve">Пример вычета суммы НДС на основании билета и заполнения книги покупок: </w:t>
      </w:r>
    </w:p>
    <w:p w:rsidR="001532A1" w:rsidRDefault="001532A1">
      <w:r>
        <w:t xml:space="preserve">Инженер Гайкин Н.Н. с 19 по 23 мая находился в командировке в г. Витебске. По возвращении им составлен авансовый отчет от 26 мая 2008 г. и приложены железнодорожные билеты Минск-Витебск и Витебск-Минск стоимостью 59 тыс. руб. каждый, в том числе НДС 9 тыс. руб. Выданных из кассы под отчет денежных средств хватило для покрытия расходов (РКО от 16.05. 2008). </w:t>
      </w:r>
    </w:p>
    <w:p w:rsidR="001532A1" w:rsidRDefault="001532A1">
      <w:r>
        <w:t xml:space="preserve">Запись в книге покупок за май при методе определения выручки "по отгрузке": </w:t>
      </w:r>
    </w:p>
    <w:p w:rsidR="001532A1" w:rsidRDefault="001532A1">
      <w:r>
        <w:t xml:space="preserve">тыс. руб. </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960"/>
        <w:gridCol w:w="870"/>
        <w:gridCol w:w="870"/>
        <w:gridCol w:w="869"/>
        <w:gridCol w:w="869"/>
        <w:gridCol w:w="869"/>
        <w:gridCol w:w="869"/>
        <w:gridCol w:w="869"/>
        <w:gridCol w:w="869"/>
        <w:gridCol w:w="869"/>
        <w:gridCol w:w="662"/>
      </w:tblGrid>
      <w:tr w:rsidR="001532A1" w:rsidRPr="001532A1">
        <w:trPr>
          <w:cantSplit/>
          <w:tblCellSpacing w:w="-8" w:type="dxa"/>
          <w:jc w:val="center"/>
        </w:trPr>
        <w:tc>
          <w:tcPr>
            <w:tcW w:w="511" w:type="pct"/>
            <w:vMerge w:val="restar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Дата приобретения и номер документа</w:t>
            </w:r>
          </w:p>
        </w:tc>
        <w:tc>
          <w:tcPr>
            <w:tcW w:w="460" w:type="pct"/>
            <w:vMerge w:val="restar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Дата оплаты и номер документа</w:t>
            </w:r>
          </w:p>
        </w:tc>
        <w:tc>
          <w:tcPr>
            <w:tcW w:w="460" w:type="pct"/>
            <w:vMerge w:val="restar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Наименование продавца</w:t>
            </w:r>
          </w:p>
        </w:tc>
        <w:tc>
          <w:tcPr>
            <w:tcW w:w="459" w:type="pct"/>
            <w:vMerge w:val="restar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УНП продавца</w:t>
            </w:r>
          </w:p>
        </w:tc>
        <w:tc>
          <w:tcPr>
            <w:tcW w:w="459" w:type="pct"/>
            <w:vMerge w:val="restar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Всего покупок,</w:t>
            </w:r>
          </w:p>
          <w:p w:rsidR="001532A1" w:rsidRPr="001532A1" w:rsidRDefault="001532A1">
            <w:pPr>
              <w:pStyle w:val="ae"/>
            </w:pPr>
            <w:r w:rsidRPr="001532A1">
              <w:t>включая</w:t>
            </w:r>
          </w:p>
          <w:p w:rsidR="001532A1" w:rsidRPr="001532A1" w:rsidRDefault="001532A1">
            <w:pPr>
              <w:pStyle w:val="ae"/>
            </w:pPr>
            <w:r w:rsidRPr="001532A1">
              <w:t>НДС</w:t>
            </w:r>
          </w:p>
        </w:tc>
        <w:tc>
          <w:tcPr>
            <w:tcW w:w="2711" w:type="pct"/>
            <w:gridSpan w:val="6"/>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в том числе</w:t>
            </w:r>
          </w:p>
        </w:tc>
      </w:tr>
      <w:tr w:rsidR="001532A1" w:rsidRPr="001532A1">
        <w:trPr>
          <w:cantSplit/>
          <w:tblCellSpacing w:w="-8" w:type="dxa"/>
          <w:jc w:val="center"/>
        </w:trPr>
        <w:tc>
          <w:tcPr>
            <w:tcW w:w="511" w:type="pct"/>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460" w:type="pct"/>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460" w:type="pct"/>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459" w:type="pct"/>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459" w:type="pct"/>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2711" w:type="pct"/>
            <w:gridSpan w:val="6"/>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Покупки, облагаемые налогом по ставке</w:t>
            </w:r>
          </w:p>
        </w:tc>
      </w:tr>
      <w:tr w:rsidR="001532A1" w:rsidRPr="001532A1">
        <w:trPr>
          <w:cantSplit/>
          <w:tblCellSpacing w:w="-8" w:type="dxa"/>
          <w:jc w:val="center"/>
        </w:trPr>
        <w:tc>
          <w:tcPr>
            <w:tcW w:w="511" w:type="pct"/>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460" w:type="pct"/>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460" w:type="pct"/>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459" w:type="pct"/>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459" w:type="pct"/>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909" w:type="pct"/>
            <w:gridSpan w:val="2"/>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18%</w:t>
            </w:r>
          </w:p>
        </w:tc>
        <w:tc>
          <w:tcPr>
            <w:tcW w:w="909" w:type="pct"/>
            <w:gridSpan w:val="2"/>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10%</w:t>
            </w:r>
          </w:p>
        </w:tc>
        <w:tc>
          <w:tcPr>
            <w:tcW w:w="909" w:type="pct"/>
            <w:gridSpan w:val="2"/>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24%</w:t>
            </w:r>
          </w:p>
        </w:tc>
      </w:tr>
      <w:tr w:rsidR="001532A1" w:rsidRPr="001532A1">
        <w:trPr>
          <w:cantSplit/>
          <w:tblCellSpacing w:w="-8" w:type="dxa"/>
          <w:jc w:val="center"/>
        </w:trPr>
        <w:tc>
          <w:tcPr>
            <w:tcW w:w="511" w:type="pct"/>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460" w:type="pct"/>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460" w:type="pct"/>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459" w:type="pct"/>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459" w:type="pct"/>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909" w:type="pct"/>
            <w:gridSpan w:val="2"/>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6</w:t>
            </w:r>
          </w:p>
        </w:tc>
        <w:tc>
          <w:tcPr>
            <w:tcW w:w="909" w:type="pct"/>
            <w:gridSpan w:val="2"/>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7</w:t>
            </w:r>
          </w:p>
        </w:tc>
        <w:tc>
          <w:tcPr>
            <w:tcW w:w="909" w:type="pct"/>
            <w:gridSpan w:val="2"/>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8</w:t>
            </w:r>
          </w:p>
        </w:tc>
      </w:tr>
      <w:tr w:rsidR="001532A1" w:rsidRPr="001532A1">
        <w:trPr>
          <w:cantSplit/>
          <w:tblCellSpacing w:w="-8" w:type="dxa"/>
          <w:jc w:val="center"/>
        </w:trPr>
        <w:tc>
          <w:tcPr>
            <w:tcW w:w="511" w:type="pct"/>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460" w:type="pct"/>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460" w:type="pct"/>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459" w:type="pct"/>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459" w:type="pct"/>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459"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стоимость</w:t>
            </w:r>
          </w:p>
          <w:p w:rsidR="001532A1" w:rsidRPr="001532A1" w:rsidRDefault="001532A1">
            <w:pPr>
              <w:pStyle w:val="ae"/>
            </w:pPr>
            <w:r w:rsidRPr="001532A1">
              <w:t>покупок без НДС</w:t>
            </w:r>
          </w:p>
        </w:tc>
        <w:tc>
          <w:tcPr>
            <w:tcW w:w="459"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сумма</w:t>
            </w:r>
          </w:p>
          <w:p w:rsidR="001532A1" w:rsidRPr="001532A1" w:rsidRDefault="001532A1">
            <w:pPr>
              <w:pStyle w:val="ae"/>
            </w:pPr>
            <w:r w:rsidRPr="001532A1">
              <w:t>НДС</w:t>
            </w:r>
          </w:p>
        </w:tc>
        <w:tc>
          <w:tcPr>
            <w:tcW w:w="459"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стоимость</w:t>
            </w:r>
          </w:p>
          <w:p w:rsidR="001532A1" w:rsidRPr="001532A1" w:rsidRDefault="001532A1">
            <w:pPr>
              <w:pStyle w:val="ae"/>
            </w:pPr>
            <w:r w:rsidRPr="001532A1">
              <w:t>покупок без</w:t>
            </w:r>
          </w:p>
          <w:p w:rsidR="001532A1" w:rsidRPr="001532A1" w:rsidRDefault="001532A1">
            <w:pPr>
              <w:pStyle w:val="ae"/>
            </w:pPr>
            <w:r w:rsidRPr="001532A1">
              <w:t>НДС</w:t>
            </w:r>
          </w:p>
        </w:tc>
        <w:tc>
          <w:tcPr>
            <w:tcW w:w="459"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сумма</w:t>
            </w:r>
          </w:p>
          <w:p w:rsidR="001532A1" w:rsidRPr="001532A1" w:rsidRDefault="001532A1">
            <w:pPr>
              <w:pStyle w:val="ae"/>
            </w:pPr>
            <w:r w:rsidRPr="001532A1">
              <w:t>НДС</w:t>
            </w:r>
          </w:p>
        </w:tc>
        <w:tc>
          <w:tcPr>
            <w:tcW w:w="459"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стоимость</w:t>
            </w:r>
          </w:p>
          <w:p w:rsidR="001532A1" w:rsidRPr="001532A1" w:rsidRDefault="001532A1">
            <w:pPr>
              <w:pStyle w:val="ae"/>
            </w:pPr>
            <w:r w:rsidRPr="001532A1">
              <w:t>покупок без</w:t>
            </w:r>
          </w:p>
          <w:p w:rsidR="001532A1" w:rsidRPr="001532A1" w:rsidRDefault="001532A1">
            <w:pPr>
              <w:pStyle w:val="ae"/>
            </w:pPr>
            <w:r w:rsidRPr="001532A1">
              <w:t>НДС</w:t>
            </w:r>
          </w:p>
        </w:tc>
        <w:tc>
          <w:tcPr>
            <w:tcW w:w="459"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сумма НДС</w:t>
            </w:r>
          </w:p>
        </w:tc>
      </w:tr>
      <w:tr w:rsidR="001532A1" w:rsidRPr="001532A1">
        <w:trPr>
          <w:tblCellSpacing w:w="-8" w:type="dxa"/>
          <w:jc w:val="center"/>
        </w:trPr>
        <w:tc>
          <w:tcPr>
            <w:tcW w:w="511"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1</w:t>
            </w:r>
          </w:p>
        </w:tc>
        <w:tc>
          <w:tcPr>
            <w:tcW w:w="460"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2</w:t>
            </w:r>
          </w:p>
        </w:tc>
        <w:tc>
          <w:tcPr>
            <w:tcW w:w="460"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3</w:t>
            </w:r>
          </w:p>
        </w:tc>
        <w:tc>
          <w:tcPr>
            <w:tcW w:w="459"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4</w:t>
            </w:r>
          </w:p>
        </w:tc>
        <w:tc>
          <w:tcPr>
            <w:tcW w:w="459"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5</w:t>
            </w:r>
          </w:p>
        </w:tc>
        <w:tc>
          <w:tcPr>
            <w:tcW w:w="459"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6а</w:t>
            </w:r>
          </w:p>
        </w:tc>
        <w:tc>
          <w:tcPr>
            <w:tcW w:w="459"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6б</w:t>
            </w:r>
          </w:p>
        </w:tc>
        <w:tc>
          <w:tcPr>
            <w:tcW w:w="459"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7а</w:t>
            </w:r>
          </w:p>
        </w:tc>
        <w:tc>
          <w:tcPr>
            <w:tcW w:w="459"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7б</w:t>
            </w:r>
          </w:p>
        </w:tc>
        <w:tc>
          <w:tcPr>
            <w:tcW w:w="459"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8а</w:t>
            </w:r>
          </w:p>
        </w:tc>
        <w:tc>
          <w:tcPr>
            <w:tcW w:w="459"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8б</w:t>
            </w:r>
          </w:p>
        </w:tc>
      </w:tr>
      <w:tr w:rsidR="001532A1" w:rsidRPr="001532A1">
        <w:trPr>
          <w:tblCellSpacing w:w="-8" w:type="dxa"/>
          <w:jc w:val="center"/>
        </w:trPr>
        <w:tc>
          <w:tcPr>
            <w:tcW w:w="511"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 xml:space="preserve">Ж/д билет №******* (19.05.08) </w:t>
            </w:r>
          </w:p>
          <w:p w:rsidR="001532A1" w:rsidRPr="001532A1" w:rsidRDefault="001532A1">
            <w:pPr>
              <w:pStyle w:val="ae"/>
            </w:pPr>
            <w:r w:rsidRPr="001532A1">
              <w:t>Авансовый отчет №** от 26.05.08</w:t>
            </w:r>
          </w:p>
        </w:tc>
        <w:tc>
          <w:tcPr>
            <w:tcW w:w="46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w:t>
            </w:r>
          </w:p>
        </w:tc>
        <w:tc>
          <w:tcPr>
            <w:tcW w:w="46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 xml:space="preserve">Гайкин Н.Н. (командировка) </w:t>
            </w:r>
          </w:p>
        </w:tc>
        <w:tc>
          <w:tcPr>
            <w:tcW w:w="459"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w:t>
            </w:r>
          </w:p>
        </w:tc>
        <w:tc>
          <w:tcPr>
            <w:tcW w:w="459"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59</w:t>
            </w:r>
          </w:p>
        </w:tc>
        <w:tc>
          <w:tcPr>
            <w:tcW w:w="459"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50</w:t>
            </w:r>
          </w:p>
        </w:tc>
        <w:tc>
          <w:tcPr>
            <w:tcW w:w="459"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9</w:t>
            </w:r>
          </w:p>
        </w:tc>
        <w:tc>
          <w:tcPr>
            <w:tcW w:w="459"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p>
        </w:tc>
        <w:tc>
          <w:tcPr>
            <w:tcW w:w="459"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p>
        </w:tc>
        <w:tc>
          <w:tcPr>
            <w:tcW w:w="459"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p>
        </w:tc>
        <w:tc>
          <w:tcPr>
            <w:tcW w:w="459"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p>
        </w:tc>
      </w:tr>
    </w:tbl>
    <w:p w:rsidR="001532A1" w:rsidRDefault="001532A1">
      <w:pPr>
        <w:jc w:val="right"/>
        <w:rPr>
          <w:sz w:val="20"/>
          <w:szCs w:val="20"/>
        </w:rPr>
      </w:pPr>
      <w:r>
        <w:rPr>
          <w:sz w:val="20"/>
          <w:szCs w:val="20"/>
        </w:rPr>
        <w:br w:type="page"/>
        <w:t>Продолжение таблицы.</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960"/>
        <w:gridCol w:w="870"/>
        <w:gridCol w:w="870"/>
        <w:gridCol w:w="869"/>
        <w:gridCol w:w="869"/>
        <w:gridCol w:w="869"/>
        <w:gridCol w:w="869"/>
        <w:gridCol w:w="869"/>
        <w:gridCol w:w="869"/>
        <w:gridCol w:w="869"/>
        <w:gridCol w:w="662"/>
      </w:tblGrid>
      <w:tr w:rsidR="001532A1" w:rsidRPr="001532A1">
        <w:trPr>
          <w:tblCellSpacing w:w="-8" w:type="dxa"/>
          <w:jc w:val="center"/>
        </w:trPr>
        <w:tc>
          <w:tcPr>
            <w:tcW w:w="511"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 xml:space="preserve">Ж/д билет №******* (23.05.08) </w:t>
            </w:r>
          </w:p>
          <w:p w:rsidR="001532A1" w:rsidRPr="001532A1" w:rsidRDefault="001532A1">
            <w:pPr>
              <w:pStyle w:val="ae"/>
            </w:pPr>
            <w:r w:rsidRPr="001532A1">
              <w:t>Авансовый отчет №** от 26.05.08</w:t>
            </w:r>
          </w:p>
        </w:tc>
        <w:tc>
          <w:tcPr>
            <w:tcW w:w="46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w:t>
            </w:r>
          </w:p>
        </w:tc>
        <w:tc>
          <w:tcPr>
            <w:tcW w:w="46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 xml:space="preserve">Гайкин Н.Н. (командировка) </w:t>
            </w:r>
          </w:p>
        </w:tc>
        <w:tc>
          <w:tcPr>
            <w:tcW w:w="459"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w:t>
            </w:r>
          </w:p>
        </w:tc>
        <w:tc>
          <w:tcPr>
            <w:tcW w:w="459"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59</w:t>
            </w:r>
          </w:p>
        </w:tc>
        <w:tc>
          <w:tcPr>
            <w:tcW w:w="459"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50</w:t>
            </w:r>
          </w:p>
        </w:tc>
        <w:tc>
          <w:tcPr>
            <w:tcW w:w="459"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9</w:t>
            </w:r>
          </w:p>
        </w:tc>
        <w:tc>
          <w:tcPr>
            <w:tcW w:w="459"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p>
        </w:tc>
        <w:tc>
          <w:tcPr>
            <w:tcW w:w="459"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p>
        </w:tc>
        <w:tc>
          <w:tcPr>
            <w:tcW w:w="459"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p>
        </w:tc>
        <w:tc>
          <w:tcPr>
            <w:tcW w:w="459"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p>
        </w:tc>
      </w:tr>
    </w:tbl>
    <w:p w:rsidR="001532A1" w:rsidRDefault="001532A1">
      <w:pPr>
        <w:rPr>
          <w:sz w:val="20"/>
          <w:szCs w:val="20"/>
        </w:rPr>
      </w:pPr>
      <w:r>
        <w:rPr>
          <w:sz w:val="20"/>
          <w:szCs w:val="20"/>
        </w:rPr>
        <w:t xml:space="preserve">Запись в книге покупок за май при методе определения выручки "по оплате": </w:t>
      </w:r>
    </w:p>
    <w:p w:rsidR="001532A1" w:rsidRDefault="001532A1">
      <w:pPr>
        <w:rPr>
          <w:sz w:val="20"/>
          <w:szCs w:val="20"/>
        </w:rPr>
      </w:pPr>
      <w:r>
        <w:rPr>
          <w:sz w:val="20"/>
          <w:szCs w:val="20"/>
        </w:rPr>
        <w:t xml:space="preserve">тыс. руб. </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941"/>
        <w:gridCol w:w="852"/>
        <w:gridCol w:w="852"/>
        <w:gridCol w:w="851"/>
        <w:gridCol w:w="851"/>
        <w:gridCol w:w="851"/>
        <w:gridCol w:w="851"/>
        <w:gridCol w:w="851"/>
        <w:gridCol w:w="851"/>
        <w:gridCol w:w="851"/>
        <w:gridCol w:w="843"/>
      </w:tblGrid>
      <w:tr w:rsidR="001532A1" w:rsidRPr="001532A1">
        <w:trPr>
          <w:cantSplit/>
          <w:tblCellSpacing w:w="-8" w:type="dxa"/>
          <w:jc w:val="center"/>
        </w:trPr>
        <w:tc>
          <w:tcPr>
            <w:tcW w:w="500" w:type="pct"/>
            <w:vMerge w:val="restar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Дата приобретения и номер документа</w:t>
            </w:r>
          </w:p>
        </w:tc>
        <w:tc>
          <w:tcPr>
            <w:tcW w:w="450" w:type="pct"/>
            <w:vMerge w:val="restar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Дата оплаты и номер документа</w:t>
            </w:r>
          </w:p>
        </w:tc>
        <w:tc>
          <w:tcPr>
            <w:tcW w:w="450" w:type="pct"/>
            <w:vMerge w:val="restar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Наименование продавца</w:t>
            </w:r>
          </w:p>
        </w:tc>
        <w:tc>
          <w:tcPr>
            <w:tcW w:w="450" w:type="pct"/>
            <w:vMerge w:val="restar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УНП продавца</w:t>
            </w:r>
          </w:p>
        </w:tc>
        <w:tc>
          <w:tcPr>
            <w:tcW w:w="450" w:type="pct"/>
            <w:vMerge w:val="restar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Всего покупок,</w:t>
            </w:r>
          </w:p>
          <w:p w:rsidR="001532A1" w:rsidRPr="001532A1" w:rsidRDefault="001532A1">
            <w:pPr>
              <w:pStyle w:val="ae"/>
            </w:pPr>
            <w:r w:rsidRPr="001532A1">
              <w:t>включая</w:t>
            </w:r>
          </w:p>
          <w:p w:rsidR="001532A1" w:rsidRPr="001532A1" w:rsidRDefault="001532A1">
            <w:pPr>
              <w:pStyle w:val="ae"/>
            </w:pPr>
            <w:r w:rsidRPr="001532A1">
              <w:t>НДС</w:t>
            </w:r>
          </w:p>
        </w:tc>
        <w:tc>
          <w:tcPr>
            <w:tcW w:w="450" w:type="pct"/>
            <w:gridSpan w:val="6"/>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в том числе</w:t>
            </w:r>
          </w:p>
        </w:tc>
      </w:tr>
      <w:tr w:rsidR="001532A1" w:rsidRPr="001532A1">
        <w:trPr>
          <w:cantSplit/>
          <w:tblCellSpacing w:w="-8" w:type="dxa"/>
          <w:jc w:val="center"/>
        </w:trPr>
        <w:tc>
          <w:tcPr>
            <w:tcW w:w="1808" w:type="dxa"/>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1710" w:type="dxa"/>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1710" w:type="dxa"/>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1724" w:type="dxa"/>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1710" w:type="dxa"/>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450" w:type="pct"/>
            <w:gridSpan w:val="6"/>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Покупки, облагаемые налогом по ставке</w:t>
            </w:r>
          </w:p>
        </w:tc>
      </w:tr>
      <w:tr w:rsidR="001532A1" w:rsidRPr="001532A1">
        <w:trPr>
          <w:cantSplit/>
          <w:tblCellSpacing w:w="-8" w:type="dxa"/>
          <w:jc w:val="center"/>
        </w:trPr>
        <w:tc>
          <w:tcPr>
            <w:tcW w:w="1808" w:type="dxa"/>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1710" w:type="dxa"/>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1710" w:type="dxa"/>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1724" w:type="dxa"/>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1710" w:type="dxa"/>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450" w:type="pct"/>
            <w:gridSpan w:val="2"/>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18%</w:t>
            </w:r>
          </w:p>
        </w:tc>
        <w:tc>
          <w:tcPr>
            <w:tcW w:w="450" w:type="pct"/>
            <w:gridSpan w:val="2"/>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10%</w:t>
            </w:r>
          </w:p>
        </w:tc>
        <w:tc>
          <w:tcPr>
            <w:tcW w:w="450" w:type="pct"/>
            <w:gridSpan w:val="2"/>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24%</w:t>
            </w:r>
          </w:p>
        </w:tc>
      </w:tr>
      <w:tr w:rsidR="001532A1" w:rsidRPr="001532A1">
        <w:trPr>
          <w:cantSplit/>
          <w:tblCellSpacing w:w="-8" w:type="dxa"/>
          <w:jc w:val="center"/>
        </w:trPr>
        <w:tc>
          <w:tcPr>
            <w:tcW w:w="1808" w:type="dxa"/>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1710" w:type="dxa"/>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1710" w:type="dxa"/>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1724" w:type="dxa"/>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1710" w:type="dxa"/>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450" w:type="pct"/>
            <w:gridSpan w:val="2"/>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6</w:t>
            </w:r>
          </w:p>
        </w:tc>
        <w:tc>
          <w:tcPr>
            <w:tcW w:w="450" w:type="pct"/>
            <w:gridSpan w:val="2"/>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7</w:t>
            </w:r>
          </w:p>
        </w:tc>
        <w:tc>
          <w:tcPr>
            <w:tcW w:w="450" w:type="pct"/>
            <w:gridSpan w:val="2"/>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8</w:t>
            </w:r>
          </w:p>
        </w:tc>
      </w:tr>
      <w:tr w:rsidR="001532A1" w:rsidRPr="001532A1">
        <w:trPr>
          <w:cantSplit/>
          <w:tblCellSpacing w:w="-8" w:type="dxa"/>
          <w:jc w:val="center"/>
        </w:trPr>
        <w:tc>
          <w:tcPr>
            <w:tcW w:w="1808" w:type="dxa"/>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1710" w:type="dxa"/>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1710" w:type="dxa"/>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1724" w:type="dxa"/>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1710" w:type="dxa"/>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450"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стоимость</w:t>
            </w:r>
          </w:p>
          <w:p w:rsidR="001532A1" w:rsidRPr="001532A1" w:rsidRDefault="001532A1">
            <w:pPr>
              <w:pStyle w:val="ae"/>
            </w:pPr>
            <w:r w:rsidRPr="001532A1">
              <w:t>покупок без НДС</w:t>
            </w:r>
          </w:p>
        </w:tc>
        <w:tc>
          <w:tcPr>
            <w:tcW w:w="450"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сумма</w:t>
            </w:r>
          </w:p>
          <w:p w:rsidR="001532A1" w:rsidRPr="001532A1" w:rsidRDefault="001532A1">
            <w:pPr>
              <w:pStyle w:val="ae"/>
            </w:pPr>
            <w:r w:rsidRPr="001532A1">
              <w:t>НДС</w:t>
            </w:r>
          </w:p>
        </w:tc>
        <w:tc>
          <w:tcPr>
            <w:tcW w:w="450"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стоимость</w:t>
            </w:r>
          </w:p>
          <w:p w:rsidR="001532A1" w:rsidRPr="001532A1" w:rsidRDefault="001532A1">
            <w:pPr>
              <w:pStyle w:val="ae"/>
            </w:pPr>
            <w:r w:rsidRPr="001532A1">
              <w:t>покупок без</w:t>
            </w:r>
          </w:p>
          <w:p w:rsidR="001532A1" w:rsidRPr="001532A1" w:rsidRDefault="001532A1">
            <w:pPr>
              <w:pStyle w:val="ae"/>
            </w:pPr>
            <w:r w:rsidRPr="001532A1">
              <w:t>НДС</w:t>
            </w:r>
          </w:p>
        </w:tc>
        <w:tc>
          <w:tcPr>
            <w:tcW w:w="450"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сумма</w:t>
            </w:r>
          </w:p>
          <w:p w:rsidR="001532A1" w:rsidRPr="001532A1" w:rsidRDefault="001532A1">
            <w:pPr>
              <w:pStyle w:val="ae"/>
            </w:pPr>
            <w:r w:rsidRPr="001532A1">
              <w:t>НДС</w:t>
            </w:r>
          </w:p>
        </w:tc>
        <w:tc>
          <w:tcPr>
            <w:tcW w:w="450"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стоимость</w:t>
            </w:r>
          </w:p>
          <w:p w:rsidR="001532A1" w:rsidRPr="001532A1" w:rsidRDefault="001532A1">
            <w:pPr>
              <w:pStyle w:val="ae"/>
            </w:pPr>
            <w:r w:rsidRPr="001532A1">
              <w:t>покупок без</w:t>
            </w:r>
          </w:p>
          <w:p w:rsidR="001532A1" w:rsidRPr="001532A1" w:rsidRDefault="001532A1">
            <w:pPr>
              <w:pStyle w:val="ae"/>
            </w:pPr>
            <w:r w:rsidRPr="001532A1">
              <w:t>НДС</w:t>
            </w:r>
          </w:p>
        </w:tc>
        <w:tc>
          <w:tcPr>
            <w:tcW w:w="450"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сумма НДС</w:t>
            </w:r>
          </w:p>
        </w:tc>
      </w:tr>
      <w:tr w:rsidR="001532A1" w:rsidRPr="001532A1">
        <w:trPr>
          <w:tblCellSpacing w:w="-8" w:type="dxa"/>
          <w:jc w:val="center"/>
        </w:trPr>
        <w:tc>
          <w:tcPr>
            <w:tcW w:w="500"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1</w:t>
            </w:r>
          </w:p>
        </w:tc>
        <w:tc>
          <w:tcPr>
            <w:tcW w:w="450"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2</w:t>
            </w:r>
          </w:p>
        </w:tc>
        <w:tc>
          <w:tcPr>
            <w:tcW w:w="450"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3</w:t>
            </w:r>
          </w:p>
        </w:tc>
        <w:tc>
          <w:tcPr>
            <w:tcW w:w="450"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4</w:t>
            </w:r>
          </w:p>
        </w:tc>
        <w:tc>
          <w:tcPr>
            <w:tcW w:w="450"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5</w:t>
            </w:r>
          </w:p>
        </w:tc>
        <w:tc>
          <w:tcPr>
            <w:tcW w:w="450"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6а</w:t>
            </w:r>
          </w:p>
        </w:tc>
        <w:tc>
          <w:tcPr>
            <w:tcW w:w="450"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6б</w:t>
            </w:r>
          </w:p>
        </w:tc>
        <w:tc>
          <w:tcPr>
            <w:tcW w:w="450"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7а</w:t>
            </w:r>
          </w:p>
        </w:tc>
        <w:tc>
          <w:tcPr>
            <w:tcW w:w="450"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7б</w:t>
            </w:r>
          </w:p>
        </w:tc>
        <w:tc>
          <w:tcPr>
            <w:tcW w:w="450"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8а</w:t>
            </w:r>
          </w:p>
        </w:tc>
        <w:tc>
          <w:tcPr>
            <w:tcW w:w="450"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8б</w:t>
            </w:r>
          </w:p>
        </w:tc>
      </w:tr>
      <w:tr w:rsidR="001532A1" w:rsidRPr="001532A1">
        <w:trPr>
          <w:tblCellSpacing w:w="-8" w:type="dxa"/>
          <w:jc w:val="center"/>
        </w:trPr>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 xml:space="preserve">Ж/д билет №******* (19.05.08) </w:t>
            </w:r>
          </w:p>
          <w:p w:rsidR="001532A1" w:rsidRPr="001532A1" w:rsidRDefault="001532A1">
            <w:pPr>
              <w:pStyle w:val="ae"/>
            </w:pPr>
            <w:r w:rsidRPr="001532A1">
              <w:t>Авансовый отчет №** от 26.05.08</w:t>
            </w: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РКО №* от 16.05.08</w:t>
            </w: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 xml:space="preserve">Гайкин Н.Н. (командировка) </w:t>
            </w: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w:t>
            </w: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59</w:t>
            </w: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50</w:t>
            </w: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9</w:t>
            </w: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p>
        </w:tc>
      </w:tr>
      <w:tr w:rsidR="001532A1" w:rsidRPr="001532A1">
        <w:trPr>
          <w:tblCellSpacing w:w="-8" w:type="dxa"/>
          <w:jc w:val="center"/>
        </w:trPr>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 xml:space="preserve">Ж/д билет №******* (23.05.08) </w:t>
            </w:r>
          </w:p>
          <w:p w:rsidR="001532A1" w:rsidRPr="001532A1" w:rsidRDefault="001532A1">
            <w:pPr>
              <w:pStyle w:val="ae"/>
            </w:pPr>
            <w:r w:rsidRPr="001532A1">
              <w:t>Авансовый отчет №** от 26.05.08</w:t>
            </w: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РКО №* от 16.05.08</w:t>
            </w: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 xml:space="preserve">Гайкин Н.Н. (командировка) </w:t>
            </w: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w:t>
            </w: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59</w:t>
            </w: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50</w:t>
            </w: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9</w:t>
            </w: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p>
        </w:tc>
        <w:tc>
          <w:tcPr>
            <w:tcW w:w="45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p>
        </w:tc>
      </w:tr>
    </w:tbl>
    <w:p w:rsidR="001532A1" w:rsidRDefault="001532A1">
      <w:pPr>
        <w:rPr>
          <w:sz w:val="20"/>
          <w:szCs w:val="20"/>
        </w:rPr>
      </w:pPr>
    </w:p>
    <w:p w:rsidR="001532A1" w:rsidRDefault="001532A1">
      <w:pPr>
        <w:rPr>
          <w:sz w:val="20"/>
          <w:szCs w:val="20"/>
        </w:rPr>
      </w:pPr>
      <w:r>
        <w:rPr>
          <w:sz w:val="20"/>
          <w:szCs w:val="20"/>
        </w:rPr>
        <w:t xml:space="preserve">Данный порядок заполнения книги покупок применялся и в 2007 году. </w:t>
      </w:r>
    </w:p>
    <w:p w:rsidR="001532A1" w:rsidRDefault="001532A1">
      <w:pPr>
        <w:rPr>
          <w:sz w:val="20"/>
          <w:szCs w:val="20"/>
        </w:rPr>
      </w:pPr>
      <w:r>
        <w:rPr>
          <w:sz w:val="20"/>
          <w:szCs w:val="20"/>
        </w:rPr>
        <w:t>2). Услуги гостиниц</w:t>
      </w:r>
    </w:p>
    <w:p w:rsidR="001532A1" w:rsidRDefault="001532A1">
      <w:pPr>
        <w:rPr>
          <w:sz w:val="20"/>
          <w:szCs w:val="20"/>
        </w:rPr>
      </w:pPr>
      <w:r>
        <w:rPr>
          <w:sz w:val="20"/>
          <w:szCs w:val="20"/>
        </w:rPr>
        <w:t>2007 год</w:t>
      </w:r>
    </w:p>
    <w:p w:rsidR="001532A1" w:rsidRDefault="001532A1">
      <w:pPr>
        <w:rPr>
          <w:sz w:val="20"/>
          <w:szCs w:val="20"/>
        </w:rPr>
      </w:pPr>
      <w:r>
        <w:rPr>
          <w:sz w:val="20"/>
          <w:szCs w:val="20"/>
        </w:rPr>
        <w:t xml:space="preserve">Аналогично транспортным услугам, объект налогообложения возникает при отнесении стоимости проживания командированного работника за счет расходов, не участвующих в исчислении облагаемой налогом прибыли (в случае принятия к вычету предъявленной гостиницей суммы налога). Если сумма налога не предъявлена либо предъявлена, но отнесена на стоимость услуг по проживанию, то НДС не исчисляется. </w:t>
      </w:r>
    </w:p>
    <w:p w:rsidR="001532A1" w:rsidRDefault="001532A1">
      <w:pPr>
        <w:rPr>
          <w:sz w:val="20"/>
          <w:szCs w:val="20"/>
        </w:rPr>
      </w:pPr>
      <w:r>
        <w:rPr>
          <w:sz w:val="20"/>
          <w:szCs w:val="20"/>
        </w:rPr>
        <w:t xml:space="preserve">В соответствии с п.1 Инструкции о порядке заполнения счета-фактуры по налогу на добавленную стоимость формы СФ-1, утвержденной постановлением Министерства финансов от 05.06. 2003 № 91, счет-фактура по налогу на добавленную стоимость формы СФ-1 является первичным учетным документом, подтверждающим выполнение работ (оказание услуг), и относится к бланкам строгой отчетности. Счет-фактура выписывается и предъявляется продавцом (подрядчиком) работ (услуг) - плательщиком налога на добавленную стоимость, зарегистрированным в качестве налогоплательщика в налоговых органах Республики Беларусь, их покупателю (заказчику) одновременно с другими документами, которыми оформляются выполненные работы или оказанные услуги (при наличии этих документов). На основании счета-фактуры покупателем осуществляется принятие к вычету сумм НДС по приобретенным на территории Республики Беларусь работам (услугам) в соответствии с требованиями Закона. Отсутствие счета-фактуры, наличие счета-фактуры, составленного с нарушениями требований настоящей Инструкции, не может являться основанием для принятия к вычету предъявленных продавцом покупателю сумм НДС по выполненным работам (оказанным услугам), включая посреднические работы (услуги), на территории Республики Беларусь. В этом случае выделенные продавцом суммы НДС относятся на увеличение стоимости работ (услуг). </w:t>
      </w:r>
    </w:p>
    <w:p w:rsidR="001532A1" w:rsidRDefault="001532A1">
      <w:pPr>
        <w:rPr>
          <w:sz w:val="20"/>
          <w:szCs w:val="20"/>
        </w:rPr>
      </w:pPr>
      <w:r>
        <w:rPr>
          <w:sz w:val="20"/>
          <w:szCs w:val="20"/>
        </w:rPr>
        <w:t xml:space="preserve">В пункте 3 вышеназванной Инструкции перечислены случаи, при которых счет-фактура не составляется, а вычет суммы НДС покупателем производится на основании иных документов. Среди них - выполнение работ (оказание услуг) за наличный расчет и др. </w:t>
      </w:r>
    </w:p>
    <w:p w:rsidR="001532A1" w:rsidRDefault="001532A1">
      <w:pPr>
        <w:rPr>
          <w:sz w:val="20"/>
          <w:szCs w:val="20"/>
        </w:rPr>
      </w:pPr>
      <w:r>
        <w:rPr>
          <w:sz w:val="20"/>
          <w:szCs w:val="20"/>
        </w:rPr>
        <w:t xml:space="preserve">Таким образом, если проживание в гостинице оплачено за наличный расчет, то счет-фактура не выписывается. </w:t>
      </w:r>
    </w:p>
    <w:p w:rsidR="001532A1" w:rsidRDefault="001532A1">
      <w:pPr>
        <w:rPr>
          <w:sz w:val="20"/>
          <w:szCs w:val="20"/>
        </w:rPr>
      </w:pPr>
      <w:r>
        <w:rPr>
          <w:sz w:val="20"/>
          <w:szCs w:val="20"/>
        </w:rPr>
        <w:t xml:space="preserve">Согласно п.4 ст.16 Закона-2007 вычет налога по операциям, не предусматривающим предъявление продавцами первичных учетных и расчетных документов установленного образца, полученных в установленном законодательством порядке, производится на основании иных первичных учетных и расчетных документов. </w:t>
      </w:r>
    </w:p>
    <w:p w:rsidR="001532A1" w:rsidRDefault="001532A1">
      <w:pPr>
        <w:rPr>
          <w:sz w:val="20"/>
          <w:szCs w:val="20"/>
        </w:rPr>
      </w:pPr>
      <w:r>
        <w:rPr>
          <w:sz w:val="20"/>
          <w:szCs w:val="20"/>
        </w:rPr>
        <w:t xml:space="preserve">Учитывая изложенное, вычет суммы налога по гостиничным услугам, оплаченным за наличный расчет, осуществляется на основании первичного учетного документа, предъявленного гостиницей, соответствующего требованиям к составлению первичных учетных документов, изложенным в ст.9 Закона Республики Беларусь "О бухгалтерском учете и отчетности". </w:t>
      </w:r>
    </w:p>
    <w:p w:rsidR="001532A1" w:rsidRDefault="001532A1">
      <w:pPr>
        <w:rPr>
          <w:sz w:val="20"/>
          <w:szCs w:val="20"/>
        </w:rPr>
      </w:pPr>
      <w:r>
        <w:rPr>
          <w:sz w:val="20"/>
          <w:szCs w:val="20"/>
        </w:rPr>
        <w:t xml:space="preserve">Если оплата проживания в гостинице осуществлена по безналичному расчету, то у организации основанием для вычета суммы НДС является только счет-фактура по НДС. На основании счета гостиницы вычет суммы налога не осуществляется. </w:t>
      </w:r>
    </w:p>
    <w:p w:rsidR="001532A1" w:rsidRDefault="001532A1">
      <w:pPr>
        <w:rPr>
          <w:sz w:val="20"/>
          <w:szCs w:val="20"/>
        </w:rPr>
      </w:pPr>
      <w:r>
        <w:rPr>
          <w:sz w:val="20"/>
          <w:szCs w:val="20"/>
        </w:rPr>
        <w:t>2008 год</w:t>
      </w:r>
    </w:p>
    <w:p w:rsidR="001532A1" w:rsidRDefault="001532A1">
      <w:pPr>
        <w:rPr>
          <w:sz w:val="20"/>
          <w:szCs w:val="20"/>
        </w:rPr>
      </w:pPr>
      <w:r>
        <w:rPr>
          <w:sz w:val="20"/>
          <w:szCs w:val="20"/>
        </w:rPr>
        <w:t xml:space="preserve">Стоимость проживания в гостинице, отнесенная за счет собственных средств организации, не является объектом налогообложения. При этом сумма НДС, предъявленная гостиницей, подлежит вычету. Порядок вычета суммы НДС такой же, как и в 2007 году. </w:t>
      </w:r>
    </w:p>
    <w:p w:rsidR="001532A1" w:rsidRDefault="001532A1">
      <w:pPr>
        <w:rPr>
          <w:sz w:val="20"/>
          <w:szCs w:val="20"/>
        </w:rPr>
      </w:pPr>
      <w:r>
        <w:rPr>
          <w:sz w:val="20"/>
          <w:szCs w:val="20"/>
        </w:rPr>
        <w:t xml:space="preserve">Налогообложение иных оборотов, связанных с командировкой в пределах Республики Беларусь, в 2007-2008 гг. </w:t>
      </w:r>
    </w:p>
    <w:p w:rsidR="001532A1" w:rsidRDefault="001532A1">
      <w:pPr>
        <w:rPr>
          <w:sz w:val="20"/>
          <w:szCs w:val="20"/>
        </w:rPr>
      </w:pPr>
      <w:r>
        <w:rPr>
          <w:sz w:val="20"/>
          <w:szCs w:val="20"/>
        </w:rPr>
        <w:t>На практике встречаются ситуации, когда командировочные расходы организации возмещаются сторонней организацией, выступающей заказчиком тех или иных работ (услуг), при выполнении которых и понесены командировочные расходы. Порядок исчисления НДС по таким возмещениям в 2007-2008 годах представлен в таблице.</w:t>
      </w:r>
    </w:p>
    <w:p w:rsidR="001532A1" w:rsidRDefault="001532A1">
      <w:pPr>
        <w:pStyle w:val="a5"/>
        <w:tabs>
          <w:tab w:val="clear" w:pos="4677"/>
          <w:tab w:val="clear" w:pos="9355"/>
        </w:tabs>
        <w:rPr>
          <w:noProof w:val="0"/>
          <w:kern w:val="0"/>
        </w:rPr>
      </w:pPr>
      <w:r>
        <w:rPr>
          <w:noProof w:val="0"/>
          <w:kern w:val="0"/>
        </w:rPr>
        <w:br w:type="page"/>
        <w:t>Таблица</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209"/>
        <w:gridCol w:w="3122"/>
        <w:gridCol w:w="3114"/>
      </w:tblGrid>
      <w:tr w:rsidR="001532A1" w:rsidRPr="001532A1">
        <w:trPr>
          <w:tblCellSpacing w:w="-8" w:type="dxa"/>
          <w:jc w:val="center"/>
        </w:trPr>
        <w:tc>
          <w:tcPr>
            <w:tcW w:w="1700"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Наименование операции</w:t>
            </w:r>
          </w:p>
        </w:tc>
        <w:tc>
          <w:tcPr>
            <w:tcW w:w="1650"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2007 год</w:t>
            </w:r>
          </w:p>
        </w:tc>
        <w:tc>
          <w:tcPr>
            <w:tcW w:w="1650"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2008 год</w:t>
            </w:r>
          </w:p>
        </w:tc>
      </w:tr>
      <w:tr w:rsidR="001532A1" w:rsidRPr="001532A1">
        <w:trPr>
          <w:tblCellSpacing w:w="-8" w:type="dxa"/>
          <w:jc w:val="center"/>
        </w:trPr>
        <w:tc>
          <w:tcPr>
            <w:tcW w:w="170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 xml:space="preserve">Заказчик возмещает подрядчику командировочные расходы, связанные с пребыванием в городе заказчика работников подрядчика, выполнивших ремонт оборудования. Командировочные расходы не включены в стоимость выполненных ремонтных работ. </w:t>
            </w:r>
          </w:p>
        </w:tc>
        <w:tc>
          <w:tcPr>
            <w:tcW w:w="1650" w:type="pct"/>
            <w:gridSpan w:val="2"/>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 xml:space="preserve">Сумма возмещаемых заказчиком командировочных расходов облагаются НДС у подрядчика, так как согласно п.2 ст.6 Закона при определении налоговой базы оборот по реализации товаров (работ, услуг) определяется исходя из всех поступлений плательщика, полученных им в денежной, натуральной и иных формах. </w:t>
            </w:r>
          </w:p>
        </w:tc>
      </w:tr>
      <w:tr w:rsidR="001532A1" w:rsidRPr="001532A1">
        <w:trPr>
          <w:tblCellSpacing w:w="-8" w:type="dxa"/>
          <w:jc w:val="center"/>
        </w:trPr>
        <w:tc>
          <w:tcPr>
            <w:tcW w:w="170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 xml:space="preserve">Заказчиком отдельно возмещаются командировочные расходы водителей, осуществляющих перевозку грузов заказчика по территории Республики Беларусь. </w:t>
            </w:r>
          </w:p>
        </w:tc>
        <w:tc>
          <w:tcPr>
            <w:tcW w:w="165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 xml:space="preserve">Данные командировочные расходы включаются в выручку и подлежат обложению НДС на основании п.13 Положения о порядке формирования тарифов на перевозку грузов и пассажиров автомобильным транспортом в Республике Беларусь, утвержденного постановлением Министерства экономики и Министерства транспорта и коммуникаций от 12.04. 2001 № 74/8, согласно которому общая сумма платы за перевозку груза определяется как сумма платы перевозчика за перевозку груза и за дополнительные работы и услуги, связанные с их перевозкой. </w:t>
            </w:r>
          </w:p>
        </w:tc>
        <w:tc>
          <w:tcPr>
            <w:tcW w:w="165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 xml:space="preserve">Командировочные расходы включаются в выручку и подлежат обложению НДС. Но следует иметь в виду, что согласно письму МНС от 28.12. 2007 № 2-1-8/1024 в случае, если в соответствии с условиями договора транспортная организация несет расходы по плате за проезд по платным автомагистралям Республики Беларусь по поручению заказчика и, соответственно, такая плата не включается ею в стоимость (тариф) услуги по перевозке груза по территории Республики Беларусь, а предъявляется заказчику для возмещения, то сумма денежных средств, полученная транспортной организацией в качестве возмещения понесенных ею расходов, не облагается НДС как не связанная с расчетом по оплате услуг (п.5 ст.6 Закона). Данная сумма не отражается в налоговой декларации по НДС. </w:t>
            </w:r>
          </w:p>
        </w:tc>
      </w:tr>
      <w:tr w:rsidR="001532A1" w:rsidRPr="001532A1">
        <w:trPr>
          <w:tblCellSpacing w:w="-8" w:type="dxa"/>
          <w:jc w:val="center"/>
        </w:trPr>
        <w:tc>
          <w:tcPr>
            <w:tcW w:w="170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 xml:space="preserve">Заказчиком возмещаются расходы на проживание работников подрядчика, выполняющих работы, освобожденные от НДС (ремонт жилого дома). </w:t>
            </w:r>
          </w:p>
        </w:tc>
        <w:tc>
          <w:tcPr>
            <w:tcW w:w="1650" w:type="pct"/>
            <w:gridSpan w:val="2"/>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 xml:space="preserve">Сумма возмещаемых денежных средств заказчиком, включаемая в стоимость выполненных работ, содержащихся в перечне, утвержденном Указом Президента Республики Беларусь от 26.03. 2007 № 138 "О некоторых вопросах обложения налогом на добавленную стоимость", освобождается от НДС. Если возмещение производится отдельно и стоимость проживания работников подрядчика не включена в общую стоимость работ, то налогообложение суммы возмещения производится по ставке 18%. </w:t>
            </w:r>
          </w:p>
        </w:tc>
      </w:tr>
    </w:tbl>
    <w:p w:rsidR="001532A1" w:rsidRDefault="001532A1">
      <w:pPr>
        <w:rPr>
          <w:sz w:val="20"/>
          <w:szCs w:val="20"/>
        </w:rPr>
      </w:pPr>
    </w:p>
    <w:p w:rsidR="001532A1" w:rsidRDefault="001532A1">
      <w:pPr>
        <w:rPr>
          <w:sz w:val="20"/>
          <w:szCs w:val="20"/>
        </w:rPr>
      </w:pPr>
      <w:r>
        <w:rPr>
          <w:sz w:val="20"/>
          <w:szCs w:val="20"/>
        </w:rPr>
        <w:t>Командировка за пределы Республики Беларусь</w:t>
      </w:r>
    </w:p>
    <w:p w:rsidR="001532A1" w:rsidRDefault="001532A1">
      <w:pPr>
        <w:rPr>
          <w:sz w:val="20"/>
          <w:szCs w:val="20"/>
        </w:rPr>
      </w:pPr>
      <w:r>
        <w:rPr>
          <w:sz w:val="20"/>
          <w:szCs w:val="20"/>
        </w:rPr>
        <w:t>1) Расходы на проезд</w:t>
      </w:r>
    </w:p>
    <w:p w:rsidR="001532A1" w:rsidRDefault="001532A1">
      <w:pPr>
        <w:rPr>
          <w:sz w:val="20"/>
          <w:szCs w:val="20"/>
        </w:rPr>
      </w:pPr>
      <w:r>
        <w:rPr>
          <w:sz w:val="20"/>
          <w:szCs w:val="20"/>
        </w:rPr>
        <w:t>2007 год</w:t>
      </w:r>
    </w:p>
    <w:p w:rsidR="001532A1" w:rsidRDefault="001532A1">
      <w:pPr>
        <w:rPr>
          <w:sz w:val="20"/>
          <w:szCs w:val="20"/>
        </w:rPr>
      </w:pPr>
      <w:r>
        <w:rPr>
          <w:sz w:val="20"/>
          <w:szCs w:val="20"/>
        </w:rPr>
        <w:t xml:space="preserve">При установлении необходимости исчисления НДС при отнесении стоимости проезда за счет собственных средств организации следует руководствоваться подп.1.17 ст.3 Закона-2007. </w:t>
      </w:r>
    </w:p>
    <w:p w:rsidR="001532A1" w:rsidRDefault="001532A1">
      <w:pPr>
        <w:rPr>
          <w:sz w:val="20"/>
          <w:szCs w:val="20"/>
        </w:rPr>
      </w:pPr>
      <w:r>
        <w:rPr>
          <w:sz w:val="20"/>
          <w:szCs w:val="20"/>
        </w:rPr>
        <w:t xml:space="preserve">Таким образом, если в билете, приобретенном для следования к месту командирования, предъявлена ставка НДС 0 процентов, и стоимость билета отнесена за счет собственных средств, налог не исчисляется, поскольку билет приобретен без налога (сумма налога равна нулю). </w:t>
      </w:r>
    </w:p>
    <w:p w:rsidR="001532A1" w:rsidRDefault="001532A1">
      <w:pPr>
        <w:rPr>
          <w:sz w:val="20"/>
          <w:szCs w:val="20"/>
        </w:rPr>
      </w:pPr>
      <w:r>
        <w:rPr>
          <w:sz w:val="20"/>
          <w:szCs w:val="20"/>
        </w:rPr>
        <w:t>Пример</w:t>
      </w:r>
    </w:p>
    <w:p w:rsidR="001532A1" w:rsidRDefault="001532A1">
      <w:pPr>
        <w:rPr>
          <w:sz w:val="20"/>
          <w:szCs w:val="20"/>
        </w:rPr>
      </w:pPr>
      <w:r>
        <w:rPr>
          <w:sz w:val="20"/>
          <w:szCs w:val="20"/>
        </w:rPr>
        <w:t xml:space="preserve">Для поездки на семинар в Литву работником был приобретен в кассе вокзала г. Минска билет по маршруту Минск-Вильнюс. В билете предъявлена ставка НДС 0 процентов. Стоимость билета отнесена за счет расходов, не уменьшающих облагаемую налогом прибыль. Исчисление НДС не производится, так как услуга приобретена без налога. </w:t>
      </w:r>
    </w:p>
    <w:p w:rsidR="001532A1" w:rsidRDefault="001532A1">
      <w:pPr>
        <w:rPr>
          <w:sz w:val="20"/>
          <w:szCs w:val="20"/>
        </w:rPr>
      </w:pPr>
      <w:r>
        <w:rPr>
          <w:sz w:val="20"/>
          <w:szCs w:val="20"/>
        </w:rPr>
        <w:t xml:space="preserve">В соответствии с п.2 Положения о некоторых особенностях применения налоговых вычетов и исчисления налоговой базы по налогу на добавленную стоимость, утвержденного Указом Президента Республики Беларусь от 15.06. 2006 № 397 (далее - Указ № 397), суммы НДС, предъявленные к оплате продавцами при приобретении у них на территории Республики Беларусь товаров (работ, услуг), имущественных прав на объекты интеллектуальной собственности, принимаются к вычету плательщиками в случае если такие продавцы состоят на учете в налоговых органах Республики Беларусь в качестве плательщиков налога. </w:t>
      </w:r>
    </w:p>
    <w:p w:rsidR="001532A1" w:rsidRDefault="001532A1">
      <w:pPr>
        <w:rPr>
          <w:sz w:val="20"/>
          <w:szCs w:val="20"/>
        </w:rPr>
      </w:pPr>
      <w:r>
        <w:rPr>
          <w:sz w:val="20"/>
          <w:szCs w:val="20"/>
        </w:rPr>
        <w:t xml:space="preserve">Учитывая изложенное, если билет приобретен командированным работником за пределами Республики Беларусь, и в билете предъявлена сумма НДС, то вычет ее не производится, так как ее предъявление произведено не плательщиком Республики Беларусь. В свою очередь, при отнесении стоимости билета за счет собственных источников налогообложение не производится. </w:t>
      </w:r>
    </w:p>
    <w:p w:rsidR="001532A1" w:rsidRDefault="001532A1">
      <w:pPr>
        <w:rPr>
          <w:sz w:val="20"/>
          <w:szCs w:val="20"/>
        </w:rPr>
      </w:pPr>
      <w:r>
        <w:rPr>
          <w:sz w:val="20"/>
          <w:szCs w:val="20"/>
        </w:rPr>
        <w:t>Пример</w:t>
      </w:r>
    </w:p>
    <w:p w:rsidR="001532A1" w:rsidRDefault="001532A1">
      <w:pPr>
        <w:rPr>
          <w:sz w:val="20"/>
          <w:szCs w:val="20"/>
        </w:rPr>
      </w:pPr>
      <w:r>
        <w:rPr>
          <w:sz w:val="20"/>
          <w:szCs w:val="20"/>
        </w:rPr>
        <w:t xml:space="preserve">Командированный работник, следовавший из Минска в Тулу через Москву, приобрел билет в Москве на поезд до Тулы. В билете указана сумма НДС. Данная сумма налога к вычету не принимается, а относится на стоимость билета. Следовательно, учитывая положение подп.1.17 ст.3 Закона, при отнесении стоимости билета за счет собственных средств организации НДС не исчисляется. </w:t>
      </w:r>
    </w:p>
    <w:p w:rsidR="001532A1" w:rsidRDefault="001532A1">
      <w:pPr>
        <w:rPr>
          <w:sz w:val="20"/>
          <w:szCs w:val="20"/>
        </w:rPr>
      </w:pPr>
      <w:r>
        <w:rPr>
          <w:sz w:val="20"/>
          <w:szCs w:val="20"/>
        </w:rPr>
        <w:t xml:space="preserve">Если в билете, приобретенном за пределами Республики Беларусь, предъявлена нулевая ставка НДС, то при отнесении стоимости билета за счет расходов, не уменьшающих налогооблагаемую прибыль, исчисление НДС также не производится. </w:t>
      </w:r>
    </w:p>
    <w:p w:rsidR="001532A1" w:rsidRDefault="001532A1">
      <w:pPr>
        <w:rPr>
          <w:sz w:val="20"/>
          <w:szCs w:val="20"/>
        </w:rPr>
      </w:pPr>
      <w:r>
        <w:rPr>
          <w:sz w:val="20"/>
          <w:szCs w:val="20"/>
        </w:rPr>
        <w:t>Пример</w:t>
      </w:r>
    </w:p>
    <w:p w:rsidR="001532A1" w:rsidRDefault="001532A1">
      <w:pPr>
        <w:rPr>
          <w:sz w:val="20"/>
          <w:szCs w:val="20"/>
        </w:rPr>
      </w:pPr>
      <w:r>
        <w:rPr>
          <w:sz w:val="20"/>
          <w:szCs w:val="20"/>
        </w:rPr>
        <w:t xml:space="preserve">Командированный работник, возвращавшийся из Тулы в Минск через Москву, приобрел билет по маршруту Москва-Минск в кассе вокзала в Москве. В билете указана ставка НДС 0 (ноль)%. При отнесении стоимости билета за счет собственных средств организации налогообложение не производится, так как билет приобретен без налога. </w:t>
      </w:r>
    </w:p>
    <w:p w:rsidR="001532A1" w:rsidRDefault="001532A1">
      <w:pPr>
        <w:rPr>
          <w:sz w:val="20"/>
          <w:szCs w:val="20"/>
        </w:rPr>
      </w:pPr>
      <w:r>
        <w:rPr>
          <w:sz w:val="20"/>
          <w:szCs w:val="20"/>
        </w:rPr>
        <w:t xml:space="preserve">В случае, когда стоимость транспортных услуг по перевозке командированного работника относится на затраты, участвующие при исчислении налогооблагаемой прибыли, то объект для исчисления НДС отсутствует независимо от вычета суммы "входного" налога. При этом, если билет приобретен на территории зарубежного государства, то следует учитывать приведенную выше норму Указа № 397 и сумму налога, предъявленную в билете, к вычету не принимать, а отнести на стоимость билета, поскольку она предъявлена плательщиком не Республики Беларусь, а иного государства. </w:t>
      </w:r>
    </w:p>
    <w:p w:rsidR="001532A1" w:rsidRDefault="001532A1">
      <w:pPr>
        <w:rPr>
          <w:sz w:val="20"/>
          <w:szCs w:val="20"/>
        </w:rPr>
      </w:pPr>
      <w:r>
        <w:rPr>
          <w:sz w:val="20"/>
          <w:szCs w:val="20"/>
        </w:rPr>
        <w:t>Пример</w:t>
      </w:r>
    </w:p>
    <w:p w:rsidR="001532A1" w:rsidRDefault="001532A1">
      <w:pPr>
        <w:rPr>
          <w:sz w:val="20"/>
          <w:szCs w:val="20"/>
        </w:rPr>
      </w:pPr>
      <w:r>
        <w:rPr>
          <w:sz w:val="20"/>
          <w:szCs w:val="20"/>
        </w:rPr>
        <w:t xml:space="preserve">Работник организации приобрел в г. Москве билет на поезд до Тольятти. В билете предъявлена сумма НДС. По возвращении работника составлен авансовый отчет, стоимость указанной поездки относится на затраты организации. Налогообложение не производится. Сумма налога, указанная в билете, к вычету не принимается, а относится на стоимость билета. </w:t>
      </w:r>
    </w:p>
    <w:p w:rsidR="001532A1" w:rsidRDefault="001532A1">
      <w:pPr>
        <w:rPr>
          <w:sz w:val="20"/>
          <w:szCs w:val="20"/>
        </w:rPr>
      </w:pPr>
      <w:r>
        <w:rPr>
          <w:sz w:val="20"/>
          <w:szCs w:val="20"/>
        </w:rPr>
        <w:t>2008 год</w:t>
      </w:r>
    </w:p>
    <w:p w:rsidR="001532A1" w:rsidRDefault="001532A1">
      <w:pPr>
        <w:rPr>
          <w:sz w:val="20"/>
          <w:szCs w:val="20"/>
        </w:rPr>
      </w:pPr>
      <w:r>
        <w:rPr>
          <w:sz w:val="20"/>
          <w:szCs w:val="20"/>
        </w:rPr>
        <w:t xml:space="preserve">В 2008 году объект налогообложения при непроизводственном потреблении отсутствует. Сумма "входного" налога, предъявленная в билете, вычитается в том же порядке, что и в 2007 г., т.е. в случае предъявления НДС иностранным плательщиком, вычет не производится. </w:t>
      </w:r>
    </w:p>
    <w:p w:rsidR="001532A1" w:rsidRDefault="001532A1">
      <w:pPr>
        <w:rPr>
          <w:sz w:val="20"/>
          <w:szCs w:val="20"/>
        </w:rPr>
      </w:pPr>
      <w:r>
        <w:rPr>
          <w:sz w:val="20"/>
          <w:szCs w:val="20"/>
        </w:rPr>
        <w:t>2). Услуги гостиниц</w:t>
      </w:r>
    </w:p>
    <w:p w:rsidR="001532A1" w:rsidRDefault="001532A1">
      <w:pPr>
        <w:rPr>
          <w:sz w:val="20"/>
          <w:szCs w:val="20"/>
        </w:rPr>
      </w:pPr>
      <w:r>
        <w:rPr>
          <w:sz w:val="20"/>
          <w:szCs w:val="20"/>
        </w:rPr>
        <w:t>2007 год</w:t>
      </w:r>
    </w:p>
    <w:p w:rsidR="001532A1" w:rsidRDefault="001532A1">
      <w:pPr>
        <w:rPr>
          <w:sz w:val="20"/>
          <w:szCs w:val="20"/>
        </w:rPr>
      </w:pPr>
      <w:r>
        <w:rPr>
          <w:sz w:val="20"/>
          <w:szCs w:val="20"/>
        </w:rPr>
        <w:t xml:space="preserve">В соответствии с подп.1.3. ст.33 Общей части Налогового кодекса Республики Беларусь местом реализации работ, услуг, имущественных прав на объекты интеллектуальной собственности признается территория Республики Беларусь, если услуги фактически оказываются на территории Республики Беларусь в сфере культуры, искусства, образования, физической культуры, туризма, отдыха и спорта. </w:t>
      </w:r>
    </w:p>
    <w:p w:rsidR="001532A1" w:rsidRDefault="001532A1">
      <w:pPr>
        <w:rPr>
          <w:sz w:val="20"/>
          <w:szCs w:val="20"/>
        </w:rPr>
      </w:pPr>
      <w:r>
        <w:rPr>
          <w:sz w:val="20"/>
          <w:szCs w:val="20"/>
        </w:rPr>
        <w:t xml:space="preserve">Вместе с тем, объект налогообложения при собственном потреблении непроизводственного характера в 2007 году возникает только на территории Республики Беларусь. </w:t>
      </w:r>
    </w:p>
    <w:p w:rsidR="001532A1" w:rsidRDefault="001532A1">
      <w:pPr>
        <w:rPr>
          <w:sz w:val="20"/>
          <w:szCs w:val="20"/>
        </w:rPr>
      </w:pPr>
      <w:r>
        <w:rPr>
          <w:sz w:val="20"/>
          <w:szCs w:val="20"/>
        </w:rPr>
        <w:t xml:space="preserve">Следовательно, когда командированный работник проживает в гостинице за рубежом, то при отнесении стоимости проживания за счет собственных средств организации налогообложение не производится, так как местом реализации услуг гостиниц не является территория Республики Беларусь. Суммы НДС, предъявленные в гостиничных счетах зарубежных государств, на основании Указа № 397 к вычету не принимаются. </w:t>
      </w:r>
    </w:p>
    <w:p w:rsidR="001532A1" w:rsidRDefault="001532A1">
      <w:pPr>
        <w:rPr>
          <w:sz w:val="20"/>
          <w:szCs w:val="20"/>
        </w:rPr>
      </w:pPr>
      <w:r>
        <w:rPr>
          <w:sz w:val="20"/>
          <w:szCs w:val="20"/>
        </w:rPr>
        <w:t xml:space="preserve">Также отсутствует объект налогообложения при отнесении стоимости проживания за рубежом на затраты плательщика. </w:t>
      </w:r>
    </w:p>
    <w:p w:rsidR="001532A1" w:rsidRDefault="001532A1">
      <w:pPr>
        <w:rPr>
          <w:sz w:val="20"/>
          <w:szCs w:val="20"/>
        </w:rPr>
      </w:pPr>
      <w:r>
        <w:rPr>
          <w:sz w:val="20"/>
          <w:szCs w:val="20"/>
        </w:rPr>
        <w:t xml:space="preserve">Необходимо обратить внимание, что поскольку местом реализации гостиничных услуг не является территория Республики Беларусь, то организации, приобретающей услуги у иностранного резидента, не состоящего на учете в налоговом органе Республики Беларусь, не нужно выступать плательщиком НДС по ст.1-2 Закона. </w:t>
      </w:r>
    </w:p>
    <w:p w:rsidR="001532A1" w:rsidRDefault="001532A1">
      <w:pPr>
        <w:rPr>
          <w:sz w:val="20"/>
          <w:szCs w:val="20"/>
        </w:rPr>
      </w:pPr>
      <w:r>
        <w:rPr>
          <w:sz w:val="20"/>
          <w:szCs w:val="20"/>
        </w:rPr>
        <w:t>2008 год</w:t>
      </w:r>
    </w:p>
    <w:p w:rsidR="001532A1" w:rsidRDefault="001532A1">
      <w:pPr>
        <w:rPr>
          <w:sz w:val="20"/>
          <w:szCs w:val="20"/>
        </w:rPr>
      </w:pPr>
      <w:r>
        <w:rPr>
          <w:sz w:val="20"/>
          <w:szCs w:val="20"/>
        </w:rPr>
        <w:t xml:space="preserve">В 2008 году налогообложение услуг зарубежных гостиниц также не производится. </w:t>
      </w:r>
    </w:p>
    <w:p w:rsidR="001532A1" w:rsidRDefault="001532A1">
      <w:pPr>
        <w:rPr>
          <w:sz w:val="20"/>
          <w:szCs w:val="20"/>
        </w:rPr>
      </w:pPr>
      <w:r>
        <w:rPr>
          <w:sz w:val="20"/>
          <w:szCs w:val="20"/>
        </w:rPr>
        <w:t xml:space="preserve">Суммы НДС, предъявленные в гостиничных счетах зарубежных государств, на основании Указа № 397 к вычету не принимаются. </w:t>
      </w:r>
    </w:p>
    <w:p w:rsidR="001532A1" w:rsidRDefault="001532A1">
      <w:pPr>
        <w:rPr>
          <w:sz w:val="20"/>
          <w:szCs w:val="20"/>
        </w:rPr>
      </w:pPr>
      <w:r>
        <w:rPr>
          <w:sz w:val="20"/>
          <w:szCs w:val="20"/>
        </w:rPr>
        <w:t xml:space="preserve">Следует иметь в виду, что если работник был в командировке в Российской Федерации с 1 мая 2008 г., то при определении места реализации гостиничных услуг нужно руководствоваться ст.3 Протокола между Правительством Республики Беларусь и Правительством Российской Федерации о порядке взимания косвенных налогов при выполнении работ, оказании услуг (далее - Протокол), подписанного сторонами 23 марта 2007 г. (применяется с 1 мая 2008 г). Вместе с тем, принцип определения места реализации этих услуг в Протоколе такой же, как и в ст.33 Общей части Налогового кодекса Республики Беларусь, т.е. если работник проживал в гостинице в России, то местом реализации этой услуги не является территория Республики Беларусь и не нужно выступать плательщиком НДС по ст.1-2 Закона. </w:t>
      </w:r>
    </w:p>
    <w:p w:rsidR="001532A1" w:rsidRDefault="001532A1">
      <w:pPr>
        <w:rPr>
          <w:sz w:val="20"/>
          <w:szCs w:val="20"/>
        </w:rPr>
      </w:pPr>
      <w:r>
        <w:rPr>
          <w:sz w:val="20"/>
          <w:szCs w:val="20"/>
        </w:rPr>
        <w:t xml:space="preserve">В некоторых случаях, чтобы забронировать номер в гостинице в зарубежном государстве, организации прибегают к услугам посредников, которыми, в основном, выступают турагентства. </w:t>
      </w:r>
    </w:p>
    <w:p w:rsidR="001532A1" w:rsidRDefault="001532A1">
      <w:pPr>
        <w:rPr>
          <w:sz w:val="20"/>
          <w:szCs w:val="20"/>
        </w:rPr>
      </w:pPr>
      <w:r>
        <w:rPr>
          <w:sz w:val="20"/>
          <w:szCs w:val="20"/>
        </w:rPr>
        <w:t>Пример</w:t>
      </w:r>
    </w:p>
    <w:p w:rsidR="001532A1" w:rsidRDefault="001532A1">
      <w:pPr>
        <w:rPr>
          <w:sz w:val="20"/>
          <w:szCs w:val="20"/>
        </w:rPr>
      </w:pPr>
      <w:r>
        <w:rPr>
          <w:sz w:val="20"/>
          <w:szCs w:val="20"/>
        </w:rPr>
        <w:t xml:space="preserve">Организация поручила турагентству по соответствующему договору организовать за вознаграждение размещение командированного работника в гостинице в г. Урумчи (Китай). Услуги гостиницы были оплачены в месте проживания. Турагентством предъявлен счет-фактура по НДС за посреднические услуги. НДС организацией не исчисляется, так как местом реализации гостиничных услуг не является территория Республики Беларусь. Сумма "входного" налога, предъявленная турагентством из суммы вознаграждения, принимается у организации к вычету, так как турагентство оказало услугу организации. </w:t>
      </w:r>
    </w:p>
    <w:p w:rsidR="001532A1" w:rsidRDefault="001532A1">
      <w:pPr>
        <w:rPr>
          <w:sz w:val="20"/>
          <w:szCs w:val="20"/>
        </w:rPr>
      </w:pPr>
      <w:r>
        <w:rPr>
          <w:sz w:val="20"/>
          <w:szCs w:val="20"/>
        </w:rPr>
        <w:t>Суточные</w:t>
      </w:r>
    </w:p>
    <w:p w:rsidR="001532A1" w:rsidRDefault="001532A1">
      <w:pPr>
        <w:rPr>
          <w:sz w:val="20"/>
          <w:szCs w:val="20"/>
        </w:rPr>
      </w:pPr>
      <w:r>
        <w:rPr>
          <w:sz w:val="20"/>
          <w:szCs w:val="20"/>
        </w:rPr>
        <w:t xml:space="preserve">2007-2008 гг. </w:t>
      </w:r>
    </w:p>
    <w:p w:rsidR="001532A1" w:rsidRDefault="001532A1">
      <w:pPr>
        <w:rPr>
          <w:sz w:val="20"/>
          <w:szCs w:val="20"/>
        </w:rPr>
      </w:pPr>
      <w:r>
        <w:rPr>
          <w:sz w:val="20"/>
          <w:szCs w:val="20"/>
        </w:rPr>
        <w:t xml:space="preserve">Исходя из ст.2 Закона НДС облагаются обороты по реализации товаров, работ, услуг, имущественных прав (в 2007 г. - имущественных прав на объекты интеллектуальной собственности) на территории Республики Беларусь. </w:t>
      </w:r>
    </w:p>
    <w:p w:rsidR="001532A1" w:rsidRDefault="001532A1">
      <w:pPr>
        <w:rPr>
          <w:sz w:val="20"/>
          <w:szCs w:val="20"/>
        </w:rPr>
      </w:pPr>
      <w:r>
        <w:rPr>
          <w:sz w:val="20"/>
          <w:szCs w:val="20"/>
        </w:rPr>
        <w:t xml:space="preserve">Поскольку суточные являются денежной выплатой командированному работнику, не относящейся к товарам (работам, услугам), имущественным правам, при их выплате (списании) в том числе за счет собственных источников организации не возникает объект обложения НДС. </w:t>
      </w:r>
    </w:p>
    <w:p w:rsidR="001532A1" w:rsidRDefault="001532A1">
      <w:pPr>
        <w:rPr>
          <w:sz w:val="20"/>
          <w:szCs w:val="20"/>
        </w:rPr>
      </w:pPr>
      <w:r>
        <w:rPr>
          <w:sz w:val="20"/>
          <w:szCs w:val="20"/>
        </w:rPr>
        <w:t xml:space="preserve">Налогообложение иных расходов, связанных с зарубежной командировкой, в 2007-2008 гг. </w:t>
      </w:r>
    </w:p>
    <w:p w:rsidR="001532A1" w:rsidRDefault="001532A1">
      <w:pPr>
        <w:rPr>
          <w:sz w:val="20"/>
          <w:szCs w:val="20"/>
        </w:rPr>
      </w:pPr>
      <w:r>
        <w:rPr>
          <w:sz w:val="20"/>
          <w:szCs w:val="20"/>
        </w:rPr>
        <w:t xml:space="preserve">Кроме расходов на проезд и оплату гостиниц работник может нести в командировке другие расходы, которые иногда имеют непредвиденный характер. Налогообложение и вычет НДС по таким расходам, возмещаемым работнику организацией, в 2007-2008 годах представлен в таблице. </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1880"/>
        <w:gridCol w:w="1888"/>
        <w:gridCol w:w="1888"/>
        <w:gridCol w:w="1888"/>
        <w:gridCol w:w="931"/>
        <w:gridCol w:w="931"/>
        <w:gridCol w:w="39"/>
      </w:tblGrid>
      <w:tr w:rsidR="001532A1" w:rsidRPr="001532A1">
        <w:trPr>
          <w:gridAfter w:val="1"/>
          <w:wAfter w:w="43" w:type="dxa"/>
          <w:cantSplit/>
          <w:tblCellSpacing w:w="-8" w:type="dxa"/>
          <w:jc w:val="center"/>
        </w:trPr>
        <w:tc>
          <w:tcPr>
            <w:tcW w:w="1000" w:type="pct"/>
            <w:vMerge w:val="restar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Наименование расходов</w:t>
            </w:r>
          </w:p>
        </w:tc>
        <w:tc>
          <w:tcPr>
            <w:tcW w:w="1000" w:type="pct"/>
            <w:gridSpan w:val="2"/>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2007 год</w:t>
            </w:r>
          </w:p>
        </w:tc>
        <w:tc>
          <w:tcPr>
            <w:tcW w:w="1000" w:type="pct"/>
            <w:gridSpan w:val="3"/>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2008 год</w:t>
            </w:r>
          </w:p>
        </w:tc>
      </w:tr>
      <w:tr w:rsidR="001532A1" w:rsidRPr="001532A1">
        <w:trPr>
          <w:gridAfter w:val="1"/>
          <w:wAfter w:w="43" w:type="dxa"/>
          <w:cantSplit/>
          <w:tblCellSpacing w:w="-8" w:type="dxa"/>
          <w:jc w:val="center"/>
        </w:trPr>
        <w:tc>
          <w:tcPr>
            <w:tcW w:w="3698" w:type="dxa"/>
            <w:vMerge/>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1000"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вычет</w:t>
            </w:r>
          </w:p>
        </w:tc>
        <w:tc>
          <w:tcPr>
            <w:tcW w:w="1000"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Исчисление НДС по ст.1-2 и подп.1.1.1 ст.2 Закона-2007</w:t>
            </w:r>
          </w:p>
        </w:tc>
        <w:tc>
          <w:tcPr>
            <w:tcW w:w="1000" w:type="pct"/>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вычет</w:t>
            </w:r>
          </w:p>
        </w:tc>
        <w:tc>
          <w:tcPr>
            <w:tcW w:w="1000" w:type="pct"/>
            <w:gridSpan w:val="2"/>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Исчисление НДС по ст.1-2 Закона-2008</w:t>
            </w:r>
          </w:p>
        </w:tc>
      </w:tr>
      <w:tr w:rsidR="001532A1" w:rsidRPr="001532A1">
        <w:trPr>
          <w:gridAfter w:val="1"/>
          <w:wAfter w:w="43" w:type="dxa"/>
          <w:tblCellSpacing w:w="-8" w:type="dxa"/>
          <w:jc w:val="center"/>
        </w:trPr>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Работнику во время командировки за границу оказана платная медпомощь</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Нет, так как НДС предъявлен не плательщиком Республики Беларусь</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Нет, так как услуги фактически оказаны не на территории Республики Беларусь</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Нет, так как НДС предъявлен не плательщиком Республики Беларусь</w:t>
            </w:r>
          </w:p>
        </w:tc>
        <w:tc>
          <w:tcPr>
            <w:tcW w:w="1000" w:type="pct"/>
            <w:gridSpan w:val="2"/>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Нет, так как услуги фактически оказаны не на территории Республики Беларусь</w:t>
            </w:r>
          </w:p>
        </w:tc>
      </w:tr>
      <w:tr w:rsidR="001532A1" w:rsidRPr="001532A1">
        <w:trPr>
          <w:gridAfter w:val="1"/>
          <w:wAfter w:w="43" w:type="dxa"/>
          <w:tblCellSpacing w:w="-8" w:type="dxa"/>
          <w:jc w:val="center"/>
        </w:trPr>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Командированный работник за пределами РБ уплатил регистрационный сбор</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Нет, так как НДС предъявлен не плательщиком Республики Беларусь</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Нет, так как место реализации услуг не Республика Беларусь</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Нет, так как НДС предъявлен не плательщиком Республики Беларусь</w:t>
            </w:r>
          </w:p>
        </w:tc>
        <w:tc>
          <w:tcPr>
            <w:tcW w:w="1000" w:type="pct"/>
            <w:gridSpan w:val="2"/>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Нет, так как место реализации услуг не Республика Беларусь</w:t>
            </w:r>
          </w:p>
        </w:tc>
      </w:tr>
      <w:tr w:rsidR="001532A1" w:rsidRPr="001532A1">
        <w:trPr>
          <w:gridAfter w:val="1"/>
          <w:wAfter w:w="43" w:type="dxa"/>
          <w:tblCellSpacing w:w="-8" w:type="dxa"/>
          <w:jc w:val="center"/>
        </w:trPr>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Командированный работник за пределами РБ арендовал автомобиль</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Нет, так как НДС предъявлен не плательщиком Республики Беларусь</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Нет, так как арендодатель осуществляет деятельность не на территории Республики Беларусь</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Нет, так как НДС предъявлен не плательщиком Республики Беларусь</w:t>
            </w:r>
          </w:p>
        </w:tc>
        <w:tc>
          <w:tcPr>
            <w:tcW w:w="1000" w:type="pct"/>
            <w:gridSpan w:val="2"/>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Нет, так как арендодатель осуществляет деятельность не на территории Республики Беларусь</w:t>
            </w:r>
          </w:p>
        </w:tc>
      </w:tr>
      <w:tr w:rsidR="001532A1" w:rsidRPr="001532A1">
        <w:trPr>
          <w:gridAfter w:val="1"/>
          <w:wAfter w:w="43" w:type="dxa"/>
          <w:tblCellSpacing w:w="-8" w:type="dxa"/>
          <w:jc w:val="center"/>
        </w:trPr>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Командированному работнику за пределами РБ оказана услуга по хранению багажа</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Нет, так как НДС предъявлен не плательщиком Республики Беларусь</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Нет, так как услуга связана с движимым имуществом, находящимся не на территории РБ</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Нет, так как НДС предъявлен не плательщиком Республики Беларусь</w:t>
            </w:r>
          </w:p>
        </w:tc>
        <w:tc>
          <w:tcPr>
            <w:tcW w:w="1000" w:type="pct"/>
            <w:gridSpan w:val="2"/>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Нет, так как услуга связана с движимым имуществом, находящимся не на территории РБ</w:t>
            </w:r>
          </w:p>
        </w:tc>
      </w:tr>
      <w:tr w:rsidR="001532A1" w:rsidRPr="001532A1">
        <w:trPr>
          <w:gridAfter w:val="1"/>
          <w:wAfter w:w="43" w:type="dxa"/>
          <w:tblCellSpacing w:w="-8" w:type="dxa"/>
          <w:jc w:val="center"/>
        </w:trPr>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Командированный работник за пределами РБ вел телефонные переговоры из гостиничного номера</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Нет, так как НДС предъявлен не плательщиком Республики Беларусь</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Нет, так как продавец услуги связи осуществляет деятельность не на территории Республики Беларусь</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Нет, так как НДС предъявлен не плательщиком Республики Беларусь</w:t>
            </w:r>
          </w:p>
        </w:tc>
        <w:tc>
          <w:tcPr>
            <w:tcW w:w="1000" w:type="pct"/>
            <w:gridSpan w:val="2"/>
            <w:tcBorders>
              <w:top w:val="single" w:sz="6" w:space="0" w:color="A3A3A3"/>
              <w:left w:val="single" w:sz="6" w:space="0" w:color="A3A3A3"/>
              <w:bottom w:val="single" w:sz="6" w:space="0" w:color="A3A3A3"/>
              <w:right w:val="single" w:sz="6" w:space="0" w:color="A3A3A3"/>
            </w:tcBorders>
            <w:shd w:val="clear" w:color="auto" w:fill="FFFFFF"/>
          </w:tcPr>
          <w:p w:rsidR="001532A1" w:rsidRPr="001532A1" w:rsidRDefault="001532A1">
            <w:pPr>
              <w:pStyle w:val="ae"/>
            </w:pPr>
            <w:r w:rsidRPr="001532A1">
              <w:t>Нет, так как продавец услуги связи осуществляет деятельность не на территории Республики Беларусь</w:t>
            </w:r>
          </w:p>
        </w:tc>
      </w:tr>
      <w:tr w:rsidR="001532A1" w:rsidRPr="001532A1">
        <w:tblPrEx>
          <w:tblCellSpacing w:w="45" w:type="dxa"/>
          <w:tblCellMar>
            <w:top w:w="30" w:type="dxa"/>
            <w:left w:w="30" w:type="dxa"/>
            <w:bottom w:w="30" w:type="dxa"/>
            <w:right w:w="30" w:type="dxa"/>
          </w:tblCellMar>
        </w:tblPrEx>
        <w:trPr>
          <w:tblCellSpacing w:w="45" w:type="dxa"/>
          <w:jc w:val="center"/>
        </w:trPr>
        <w:tc>
          <w:tcPr>
            <w:tcW w:w="4000" w:type="pct"/>
            <w:gridSpan w:val="5"/>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p>
        </w:tc>
        <w:tc>
          <w:tcPr>
            <w:tcW w:w="1000" w:type="pct"/>
            <w:gridSpan w:val="2"/>
            <w:tcBorders>
              <w:top w:val="single" w:sz="6" w:space="0" w:color="A3A3A3"/>
              <w:left w:val="single" w:sz="6" w:space="0" w:color="A3A3A3"/>
              <w:bottom w:val="single" w:sz="6" w:space="0" w:color="A3A3A3"/>
              <w:right w:val="single" w:sz="6" w:space="0" w:color="A3A3A3"/>
            </w:tcBorders>
          </w:tcPr>
          <w:p w:rsidR="001532A1" w:rsidRPr="001532A1" w:rsidRDefault="001532A1">
            <w:pPr>
              <w:pStyle w:val="ae"/>
            </w:pPr>
            <w:r w:rsidRPr="001532A1">
              <w:t>23.09. 2008</w:t>
            </w:r>
          </w:p>
        </w:tc>
      </w:tr>
    </w:tbl>
    <w:p w:rsidR="001532A1" w:rsidRDefault="001532A1">
      <w:pPr>
        <w:pStyle w:val="1"/>
      </w:pPr>
      <w:r>
        <w:br w:type="page"/>
        <w:t>СПИСОК ИСПОЛЬЗОВАННЫХ ИСТОЧНИКОВ</w:t>
      </w:r>
    </w:p>
    <w:p w:rsidR="001532A1" w:rsidRDefault="001532A1"/>
    <w:p w:rsidR="001532A1" w:rsidRDefault="001532A1">
      <w:pPr>
        <w:pStyle w:val="a0"/>
      </w:pPr>
      <w:r>
        <w:t xml:space="preserve">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 </w:t>
      </w:r>
    </w:p>
    <w:p w:rsidR="001532A1" w:rsidRDefault="001532A1">
      <w:pPr>
        <w:pStyle w:val="a0"/>
      </w:pPr>
      <w:r>
        <w:t xml:space="preserve">Гражданский кодекс Республики Беларусь от 19 ноября 1998г.: с комментариями к разделам / Коммент. В.Ф. Чигира // Мн.: Амалфея, 1999. </w:t>
      </w:r>
    </w:p>
    <w:p w:rsidR="001532A1" w:rsidRDefault="001532A1">
      <w:pPr>
        <w:pStyle w:val="a0"/>
      </w:pPr>
      <w:r>
        <w:t xml:space="preserve">Налоговый кодекс Республики Беларусь от 19 декабря 2002 г. №166-З. Принят Палатой представителей 15 ноября 2002 года. Одобрен Советом Республики 2 декабря 2002 года. (Национальный реестр правовых актов Республики Беларусь, 13.01. 2003, № 4, рег. № 2/920 от 02.01. 2003) с учетом изменений. </w:t>
      </w:r>
    </w:p>
    <w:p w:rsidR="001532A1" w:rsidRDefault="001532A1">
      <w:pPr>
        <w:pStyle w:val="a0"/>
      </w:pPr>
      <w:r w:rsidRPr="00FD2EEC">
        <w:t>Веремейко Юрий</w:t>
      </w:r>
      <w:r>
        <w:t xml:space="preserve">, </w:t>
      </w:r>
      <w:r w:rsidRPr="00FD2EEC">
        <w:t>Косов Андрей</w:t>
      </w:r>
      <w:r>
        <w:t xml:space="preserve">, </w:t>
      </w:r>
      <w:r w:rsidRPr="00FD2EEC">
        <w:t>Фадеева Елена</w:t>
      </w:r>
      <w:r>
        <w:t xml:space="preserve">. Комментарий к Налоговому кодексу Республики Беларусь (Общая часть), </w:t>
      </w:r>
      <w:r>
        <w:rPr>
          <w:rStyle w:val="gray1"/>
          <w:color w:val="auto"/>
        </w:rPr>
        <w:t>Издательство</w:t>
      </w:r>
      <w:r>
        <w:t xml:space="preserve">: Тесей. Минск. 2007г. </w:t>
      </w:r>
    </w:p>
    <w:p w:rsidR="001532A1" w:rsidRDefault="001532A1">
      <w:pPr>
        <w:pStyle w:val="a0"/>
      </w:pPr>
      <w:r>
        <w:rPr>
          <w:rStyle w:val="orange1"/>
        </w:rPr>
        <w:t>Кишкевич А.Д., Пилипенко А. А.:</w:t>
      </w:r>
      <w:r>
        <w:t xml:space="preserve"> Налоговое право Республики Беларусь. </w:t>
      </w:r>
      <w:r>
        <w:rPr>
          <w:rStyle w:val="gray1"/>
          <w:color w:val="auto"/>
        </w:rPr>
        <w:t>Издательство</w:t>
      </w:r>
      <w:r>
        <w:t xml:space="preserve">: Тесей. Минск. 2002.304с. </w:t>
      </w:r>
    </w:p>
    <w:p w:rsidR="001532A1" w:rsidRDefault="001532A1">
      <w:pPr>
        <w:pStyle w:val="a0"/>
      </w:pPr>
      <w:r>
        <w:t xml:space="preserve">Л.А. Ханкевич "Финансовое право Республики Беларусь". Учебное пособие / Мн. Издательство "Амалфея" 2002г. </w:t>
      </w:r>
    </w:p>
    <w:p w:rsidR="001532A1" w:rsidRDefault="001532A1">
      <w:pPr>
        <w:pStyle w:val="a0"/>
      </w:pPr>
      <w:r>
        <w:t xml:space="preserve">Маньковский И.А. Налоговое право Республики Беларусь. Общие положения: Практическое пособие. – Мн.: "Молодежное научное общество", 2000.160с. </w:t>
      </w:r>
    </w:p>
    <w:p w:rsidR="001532A1" w:rsidRDefault="001532A1">
      <w:pPr>
        <w:pStyle w:val="a0"/>
      </w:pPr>
      <w:r>
        <w:t xml:space="preserve">Финансовое право. Учебник / Под ред. проф. О.Н. Горбуновой Издательство "Юристъ" М., 2003. </w:t>
      </w:r>
    </w:p>
    <w:p w:rsidR="001532A1" w:rsidRDefault="001532A1">
      <w:pPr>
        <w:pStyle w:val="a0"/>
      </w:pPr>
      <w:r>
        <w:t xml:space="preserve">Финансовое право. Серия "Учебники, учебные пособия" / Под ред. проф.В.М. Мандрина, Ростов-на-Дону Издательство "Феникс", 2002. </w:t>
      </w:r>
    </w:p>
    <w:p w:rsidR="001532A1" w:rsidRDefault="001532A1">
      <w:pPr>
        <w:pStyle w:val="a0"/>
      </w:pPr>
      <w:r>
        <w:t xml:space="preserve">Ханкевич Л.А. Налоги и налоговое право Республики Беларусь. Мн., 1999. </w:t>
      </w:r>
    </w:p>
    <w:p w:rsidR="001532A1" w:rsidRDefault="001532A1">
      <w:bookmarkStart w:id="0" w:name="_GoBack"/>
      <w:bookmarkEnd w:id="0"/>
    </w:p>
    <w:sectPr w:rsidR="001532A1">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2A1" w:rsidRDefault="001532A1">
      <w:r>
        <w:separator/>
      </w:r>
    </w:p>
  </w:endnote>
  <w:endnote w:type="continuationSeparator" w:id="0">
    <w:p w:rsidR="001532A1" w:rsidRDefault="0015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2A1" w:rsidRDefault="001532A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2A1" w:rsidRDefault="001532A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2A1" w:rsidRDefault="001532A1">
      <w:r>
        <w:separator/>
      </w:r>
    </w:p>
  </w:footnote>
  <w:footnote w:type="continuationSeparator" w:id="0">
    <w:p w:rsidR="001532A1" w:rsidRDefault="00153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2A1" w:rsidRDefault="00FD2EEC">
    <w:pPr>
      <w:pStyle w:val="a5"/>
      <w:framePr w:wrap="auto" w:vAnchor="text" w:hAnchor="margin" w:xAlign="right" w:y="1"/>
      <w:rPr>
        <w:rStyle w:val="a8"/>
      </w:rPr>
    </w:pPr>
    <w:r>
      <w:rPr>
        <w:rStyle w:val="a8"/>
      </w:rPr>
      <w:t>2</w:t>
    </w:r>
  </w:p>
  <w:p w:rsidR="001532A1" w:rsidRDefault="001532A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2A1" w:rsidRDefault="001532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CD945466"/>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48DD1C81"/>
    <w:multiLevelType w:val="hybridMultilevel"/>
    <w:tmpl w:val="9AE49BAC"/>
    <w:lvl w:ilvl="0" w:tplc="B6BCF9FE">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8597DE7"/>
    <w:multiLevelType w:val="multilevel"/>
    <w:tmpl w:val="603A3E60"/>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3">
    <w:nsid w:val="7DD34BEA"/>
    <w:multiLevelType w:val="singleLevel"/>
    <w:tmpl w:val="3F028F1A"/>
    <w:lvl w:ilvl="0">
      <w:start w:val="1"/>
      <w:numFmt w:val="decimal"/>
      <w:pStyle w:val="a0"/>
      <w:lvlText w:val="%1."/>
      <w:lvlJc w:val="left"/>
      <w:pPr>
        <w:tabs>
          <w:tab w:val="num" w:pos="1080"/>
        </w:tabs>
        <w:ind w:firstLine="7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EEC"/>
    <w:rsid w:val="001532A1"/>
    <w:rsid w:val="003457E2"/>
    <w:rsid w:val="00E0580A"/>
    <w:rsid w:val="00FD2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B5A82D-5D96-4F8B-BDE9-F8945E2D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character" w:styleId="a8">
    <w:name w:val="page number"/>
    <w:uiPriority w:val="99"/>
  </w:style>
  <w:style w:type="paragraph" w:styleId="HTML">
    <w:name w:val="HTML Preformatted"/>
    <w:basedOn w:val="a1"/>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9">
    <w:name w:val="Hyperlink"/>
    <w:uiPriority w:val="99"/>
    <w:rPr>
      <w:color w:val="0000FF"/>
      <w:u w:val="single"/>
    </w:rPr>
  </w:style>
  <w:style w:type="character" w:customStyle="1" w:styleId="orange1">
    <w:name w:val="orange1"/>
    <w:uiPriority w:val="99"/>
    <w:rPr>
      <w:color w:val="auto"/>
    </w:rPr>
  </w:style>
  <w:style w:type="character" w:customStyle="1" w:styleId="gray1">
    <w:name w:val="gray1"/>
    <w:uiPriority w:val="99"/>
    <w:rPr>
      <w:color w:val="808080"/>
    </w:rPr>
  </w:style>
  <w:style w:type="paragraph" w:styleId="a6">
    <w:name w:val="Body Text"/>
    <w:basedOn w:val="a1"/>
    <w:link w:val="aa"/>
    <w:uiPriority w:val="99"/>
  </w:style>
  <w:style w:type="character" w:customStyle="1" w:styleId="aa">
    <w:name w:val="Основной текст Знак"/>
    <w:link w:val="a6"/>
    <w:uiPriority w:val="99"/>
    <w:semiHidden/>
    <w:rPr>
      <w:rFonts w:ascii="Times New Roman" w:hAnsi="Times New Roman" w:cs="Times New Roman"/>
      <w:sz w:val="28"/>
      <w:szCs w:val="28"/>
    </w:rPr>
  </w:style>
  <w:style w:type="paragraph" w:customStyle="1" w:styleId="ab">
    <w:name w:val="выделение"/>
    <w:uiPriority w:val="99"/>
    <w:pPr>
      <w:spacing w:line="360" w:lineRule="auto"/>
      <w:ind w:firstLine="709"/>
      <w:jc w:val="both"/>
    </w:pPr>
    <w:rPr>
      <w:rFonts w:ascii="Times New Roman" w:hAnsi="Times New Roman"/>
      <w:b/>
      <w:bCs/>
      <w:i/>
      <w:iCs/>
      <w:noProof/>
      <w:sz w:val="28"/>
      <w:szCs w:val="28"/>
    </w:rPr>
  </w:style>
  <w:style w:type="character" w:styleId="ac">
    <w:name w:val="footnote reference"/>
    <w:uiPriority w:val="99"/>
    <w:rPr>
      <w:sz w:val="28"/>
      <w:szCs w:val="28"/>
      <w:vertAlign w:val="superscript"/>
    </w:rPr>
  </w:style>
  <w:style w:type="paragraph" w:styleId="11">
    <w:name w:val="toc 1"/>
    <w:basedOn w:val="a1"/>
    <w:next w:val="a1"/>
    <w:autoRedefine/>
    <w:uiPriority w:val="99"/>
    <w:pPr>
      <w:tabs>
        <w:tab w:val="right" w:leader="dot" w:pos="9345"/>
      </w:tabs>
      <w:ind w:left="737" w:hanging="17"/>
      <w:jc w:val="left"/>
    </w:pPr>
    <w:rPr>
      <w:b/>
      <w:bCs/>
      <w:caps/>
      <w:noProof/>
    </w:rPr>
  </w:style>
  <w:style w:type="paragraph" w:styleId="21">
    <w:name w:val="toc 2"/>
    <w:basedOn w:val="a1"/>
    <w:next w:val="a1"/>
    <w:autoRedefine/>
    <w:uiPriority w:val="99"/>
    <w:pPr>
      <w:tabs>
        <w:tab w:val="right" w:leader="dot" w:pos="9345"/>
      </w:tabs>
      <w:ind w:left="1005" w:hanging="7"/>
      <w:jc w:val="left"/>
    </w:pPr>
    <w:rPr>
      <w:smallCaps/>
      <w:noProof/>
    </w:rPr>
  </w:style>
  <w:style w:type="paragraph" w:styleId="31">
    <w:name w:val="toc 3"/>
    <w:basedOn w:val="a1"/>
    <w:next w:val="a1"/>
    <w:autoRedefine/>
    <w:uiPriority w:val="99"/>
    <w:pPr>
      <w:tabs>
        <w:tab w:val="right" w:leader="dot" w:pos="9345"/>
      </w:tabs>
      <w:ind w:left="1273" w:firstLine="8"/>
      <w:jc w:val="left"/>
    </w:pPr>
    <w:rPr>
      <w:i/>
      <w:iCs/>
      <w:noProof/>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3"/>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
      </w:numPr>
      <w:tabs>
        <w:tab w:val="num" w:pos="1276"/>
      </w:tabs>
      <w:spacing w:line="360" w:lineRule="auto"/>
      <w:jc w:val="both"/>
    </w:pPr>
    <w:rPr>
      <w:rFonts w:ascii="Times New Roman" w:hAnsi="Times New Roman"/>
      <w:noProof/>
      <w:sz w:val="28"/>
      <w:szCs w:val="28"/>
    </w:rPr>
  </w:style>
  <w:style w:type="paragraph" w:customStyle="1" w:styleId="ad">
    <w:name w:val="схема"/>
    <w:uiPriority w:val="99"/>
    <w:pPr>
      <w:jc w:val="center"/>
    </w:pPr>
    <w:rPr>
      <w:rFonts w:ascii="Times New Roman" w:hAnsi="Times New Roman"/>
      <w:noProof/>
      <w:sz w:val="24"/>
      <w:szCs w:val="24"/>
    </w:rPr>
  </w:style>
  <w:style w:type="paragraph" w:customStyle="1" w:styleId="ae">
    <w:name w:val="ТАБЛИЦА"/>
    <w:uiPriority w:val="99"/>
    <w:pPr>
      <w:jc w:val="center"/>
    </w:pPr>
    <w:rPr>
      <w:rFonts w:ascii="Times New Roman" w:hAnsi="Times New Roman"/>
    </w:rPr>
  </w:style>
  <w:style w:type="paragraph" w:styleId="af">
    <w:name w:val="footnote text"/>
    <w:basedOn w:val="a1"/>
    <w:link w:val="af0"/>
    <w:uiPriority w:val="99"/>
  </w:style>
  <w:style w:type="character" w:customStyle="1" w:styleId="af0">
    <w:name w:val="Текст сноски Знак"/>
    <w:link w:val="af"/>
    <w:uiPriority w:val="99"/>
    <w:semiHidden/>
    <w:rPr>
      <w:rFonts w:ascii="Times New Roman" w:hAnsi="Times New Roman" w:cs="Times New Roman"/>
      <w:sz w:val="20"/>
      <w:szCs w:val="20"/>
    </w:rPr>
  </w:style>
  <w:style w:type="paragraph" w:customStyle="1" w:styleId="af1">
    <w:name w:val="титут"/>
    <w:uiPriority w:val="99"/>
    <w:pPr>
      <w:spacing w:line="360" w:lineRule="auto"/>
      <w:jc w:val="center"/>
    </w:pPr>
    <w:rPr>
      <w:rFonts w:ascii="Times New Roman" w:hAnsi="Times New Roman"/>
      <w:noProof/>
      <w:sz w:val="28"/>
      <w:szCs w:val="28"/>
    </w:rPr>
  </w:style>
  <w:style w:type="paragraph" w:styleId="af2">
    <w:name w:val="footer"/>
    <w:basedOn w:val="a1"/>
    <w:link w:val="af3"/>
    <w:uiPriority w:val="99"/>
    <w:pPr>
      <w:tabs>
        <w:tab w:val="center" w:pos="4677"/>
        <w:tab w:val="right" w:pos="9355"/>
      </w:tabs>
    </w:pPr>
  </w:style>
  <w:style w:type="character" w:customStyle="1" w:styleId="af3">
    <w:name w:val="Нижний колонтитул Знак"/>
    <w:link w:val="af2"/>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3719</Words>
  <Characters>21204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ИСЧИСЛЕНИЕ НДС ПО КОМАНДИРОВОЧНЫМ РАСХОДАМ В 2007-2008 ГОДАХ</vt:lpstr>
    </vt:vector>
  </TitlesOfParts>
  <Company>Microsoft</Company>
  <LinksUpToDate>false</LinksUpToDate>
  <CharactersWithSpaces>24874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ИСЧИСЛЕНИЕ НДС ПО КОМАНДИРОВОЧНЫМ РАСХОДАМ В 2007-2008 ГОДАХ</dc:title>
  <dc:subject/>
  <dc:creator>Admin</dc:creator>
  <cp:keywords/>
  <dc:description/>
  <cp:lastModifiedBy>admin</cp:lastModifiedBy>
  <cp:revision>2</cp:revision>
  <dcterms:created xsi:type="dcterms:W3CDTF">2014-03-06T07:52:00Z</dcterms:created>
  <dcterms:modified xsi:type="dcterms:W3CDTF">2014-03-06T07:52:00Z</dcterms:modified>
</cp:coreProperties>
</file>