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CF250C">
        <w:rPr>
          <w:b/>
          <w:bCs/>
          <w:caps/>
          <w:kern w:val="28"/>
          <w:sz w:val="28"/>
          <w:szCs w:val="22"/>
        </w:rPr>
        <w:t>Готовим исковое заявление в хозяйственный суд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К сожалению, не всегда юридическим лицам и индивидуальным предпринимателям при обращении в хозяйственный суд удается грамотно составить исковое заявление. Закономерным следствием подачи иска с нарушениями действующего законодательства будет возврат истцу такого заявления либо отказ в его принятии. В первую очередь хотелось бы обратить внимание на то, что возврат искового заявления и отказ в его принятии влекут за собой различные правовые последствия. В первом случае истец, устранив нарушения, может вновь подать в суд исковое заявление, во втором - он лишается права на обращение в суд с иском к тому же ответчику, о том же предмете и по тем же основаниям.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Статья 162 Хозяйственного процессуального кодекса Республики Беларусь (далее -ХПК) предусматривает случаи, когда суд может оставить исковое заявление без движения и установить срок, в течение которого истец должен устранить допущенные нарушения. При своевременном устранении причин, послуживших основанием для оставления искового заявления без движения, заявление считается поданным в день его первоначального поступления в суд и принимается к производству. Это способствует рассмотрению споров в более короткие сроки. Но далеко не все истцы используют такую возможность, предоставляемую хозяйственным судом. Так, из общего числа возвращенных заявлений почти в половине случаев первоначально суд выносил определение об оставлении искового заявления без движения.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Анализ причин, по которым суд отказывал в принятии заявлений либо возвращал их, позволяет выделить наиболее типичные нарушения, допускаемые субъектами хозяйствования при обращении в суд с иском.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Основанием для отказа в принятии искового заявления чаще всего служит то обстоятельство, что иск заявляется к лицу, не обладающему процессуальной правоспособностью, или же к субъекту хозяйствования, находящемуся в процедуре банкротства. В соответствии с абзацем 2 ст. 54 ХПК лицами, участвующими в деле, являются стороны. Согласно ч. 1 ст. 58 ХПК сторонами в хозяйственном процессе являются истец и ответчик, а в силу ч. 3 той же статьи ответчиками являются юридические лица, индивидуальные предприниматели и граждане, к которым предъявлен иск.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В судебной практике нередко встречаются случаи, когда иск предъявляется не к самому юридическому лицу, а к его обособленным подразделениям - филиалам, представительствам, которые в соответствии со ст. 51 Гражданского кодекса Республики Беларусь (далее - ГК) не являются юридическими лицами. При таких обстоятельствах суд отказывает в принятии искового заявления. Обращаясь в суд с иском, субъект предпринимательской деятельности должен помнить, что ответчиком по делу может быть только юридическое лицо, даже если договор заключался с его обособленным подразделением.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Также не все субъекты хозяйствования знают, что суд откажет в принятии искового заявления, поданного к предприятию, находящемуся в процедуре банкротства, поскольку требования кредиторов к такому должнику могут быть предъявлены только в порядке, установленном Законом Республики Беларусь от 18.07.2000 № 423З «Об экономической несостоятельности (банкротстве)».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Как же оформить исковое заявление так, чтобы суд не оставил его без движения или не возвратил его?</w:t>
      </w:r>
    </w:p>
    <w:p w:rsid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CF250C">
        <w:rPr>
          <w:rFonts w:cs="Arial"/>
          <w:b/>
          <w:bCs/>
          <w:caps/>
          <w:kern w:val="28"/>
          <w:sz w:val="28"/>
          <w:szCs w:val="18"/>
        </w:rPr>
        <w:t>Общие требования к исковым заявлениям</w:t>
      </w:r>
    </w:p>
    <w:p w:rsid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 xml:space="preserve">Прежде </w:t>
      </w:r>
      <w:r w:rsidR="00CF250C" w:rsidRPr="00CF250C">
        <w:rPr>
          <w:rFonts w:cs="Tahoma"/>
          <w:kern w:val="28"/>
          <w:sz w:val="28"/>
          <w:szCs w:val="18"/>
        </w:rPr>
        <w:t>всего,</w:t>
      </w:r>
      <w:r w:rsidRPr="00CF250C">
        <w:rPr>
          <w:rFonts w:cs="Tahoma"/>
          <w:kern w:val="28"/>
          <w:sz w:val="28"/>
          <w:szCs w:val="18"/>
        </w:rPr>
        <w:t xml:space="preserve"> хочется обратить внимание субъектов хозяйствования на то, что при составлении искового заявления необходимо руководствоваться нормами ст. 159, 160 ХПК, строгое соблюдение которых позволит избежать многих распространенных ошибок.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Как известно, исковое заявление подается в суд в письменной форме. Как правило, заявление подписывается руководителем юридического лица, индивидуальным предпринимателем. Однако когда заявление подписывают другие лица, следует помнить, что к заявлению необходимо приложить документы, подтверждающие их полномочия на предъявление иска. Например, на практике возможны такие ситуации, когда в отсутствие руководителя исковое заявление подписывает его заместитель. В таких случаях к заявлению прикладывается соответствующий приказ (о нахождении директора в командировке, отпуске и т.д.). Ну и конечно, юрисконсульт, подписывая заявление, должен не забыть приложить доверенность.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iCs/>
          <w:kern w:val="28"/>
          <w:sz w:val="28"/>
          <w:szCs w:val="18"/>
        </w:rPr>
      </w:pPr>
      <w:r w:rsidRPr="00CF250C">
        <w:rPr>
          <w:rFonts w:cs="Arial"/>
          <w:bCs/>
          <w:iCs/>
          <w:kern w:val="28"/>
          <w:sz w:val="28"/>
          <w:szCs w:val="18"/>
        </w:rPr>
        <w:t>В самом тексте искового заявления следует указывать: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наименование хозяйственного суда;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полные имена (наименования) лиц, участвующих в деле, их почтовые адреса, банковские реквизиты. Необходимо подчеркнуть, что иск к индивидуальному предпринимателю должен содержать адрес его реального места жительства (а не адрес прописки), а иск к юридическому лицу - его почтовый адрес. Это даст возможность суду обеспечить надлежащее извещение участников процесса о возбуждении производства по делу, а также во многих случаях позволит избежать отложения рассмотрения дела в связи с неизвещением сторон. Однако когда почтовый адрес предприятия или адрес места жительства предпринимателя истцу не известен, допустимым является указание юридического адреса ответчика, содержащегося в учредительных документах;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цена иска, если иск подлежит оценке. Если иск носит имущественный характер, то в заявлении необходимо указать цену иска, которая определяется в соответствии с ч. 1 ст. 128 ХПК. Например, подается заявление о взыскании с ответчика основного долга, пени за просрочку платежа, процентов за пользования чужими денежными средствами. Тогда сумма вышеуказанных требований составит цену иска, в которую при этом не включается государственная пошлина, уплаченная истцом;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расчет взыскиваемой суммы. Если цена иска определяется путем арифметических вычислений, в заявлении должен содержаться расчет цены иска, который также может быть выполнен в виде отдельного документа;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обстоятельства, на которых основаны исковые требования. Так, основания возникновения обязательства ответчика перед истцом в заявлении можно изложить следующим образом: «во исполнение заключенного между сторонами договора, истец по товарно­транспортной накладной поставил продукцию ответчику, который в установленный срок оплату не произвел (произвел частично). В соответствии с условиями договора за несвоевременную оплату предусмотрена ответственность в виде пени. Таким образом, у ответчика перед истцом возникло обязательство по уплате основного долга и пени».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доказательства, подтверждающие основания исковых требований, то есть в тексте заявления необходимо сослаться на доказательства обоснованности заявленных требований (указать номер и дату заключенного договора, товарно­транспортной накладной и т.д.);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требования со ссылкой на акты законодательства. Истец должен сослаться на нормы права, которые, по его мнению, подлежат применению по делу. Например, в иске о взыскании задолженности по договору купли­продажи истец может сослаться на норму ст. 290 ГК, предусматривающую, что обязательства должны исполняться надлежащим образом в соответствии с условиями обязательства и требованиями законодательства, а также на ст. 424 ГК (договор купли­продажи) и ст. 427 ГК (срок исполнения обязанности передать товар). Однако окончательный вывод о применении актов законодательства к отношениям сторон сделает суд, который не вправе не принять заявление, в котором сделана ссылка на ненадлежащую норму закона;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сведения о соблюдении досудебного (претензионного) порядка урегулирования спора, если это установлено законодательными актами для данной категории споров или договором. Законодательством может быть предусмотрено, что прежде чем обратиться в суд с заявлением о признании недействительным ненормативного правового акта (например, решения) государственного органа, заявитель должен обжаловать его в вышестоящий орган. Также ГК предусматривает, что до предъявления к перевозчику иска, вытекающего из перевозки груза, обязательно предъявление ему претензии. Ну и конечно, до подачи иска необходимо соблюсти досудебный порядок, когда это прямо предусмотрено договором, заключенным между сторонами. Однако даже если договор не содержит таких условий, не будет лишним, если истец приложит к заявлению письма, претензии, направленные в адрес ответчика, полученные на них ответы;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перечень прилагаемых к исковому заявлению документов. В частности, к исковому заявлению необходимо приложить копии иска в количестве экземпляров, равном числу ответчиков, а также документы, подтверждающие:</w:t>
      </w:r>
    </w:p>
    <w:p w:rsidR="00FA7136" w:rsidRPr="00CF250C" w:rsidRDefault="00FA7136" w:rsidP="00CF25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F250C">
        <w:rPr>
          <w:rFonts w:cs="Tahoma"/>
          <w:kern w:val="28"/>
          <w:sz w:val="28"/>
          <w:szCs w:val="18"/>
        </w:rPr>
        <w:t>соблюдение досудебного порядка урегулирования спора, если это установлено законодательством или договором;</w:t>
      </w:r>
    </w:p>
    <w:p w:rsidR="00FA7136" w:rsidRPr="00CF250C" w:rsidRDefault="00FA7136" w:rsidP="00CF25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F250C">
        <w:rPr>
          <w:rFonts w:cs="Tahoma"/>
          <w:kern w:val="28"/>
          <w:sz w:val="28"/>
          <w:szCs w:val="18"/>
        </w:rPr>
        <w:t>обстоятельства, на которых основаны исковые требования;</w:t>
      </w:r>
    </w:p>
    <w:p w:rsidR="00FA7136" w:rsidRPr="00CF250C" w:rsidRDefault="00FA7136" w:rsidP="00CF25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F250C">
        <w:rPr>
          <w:rFonts w:cs="Tahoma"/>
          <w:kern w:val="28"/>
          <w:sz w:val="28"/>
          <w:szCs w:val="18"/>
        </w:rPr>
        <w:t>государственную регистрацию в качестве юридического лица или индивидуального предпринимателя;</w:t>
      </w:r>
    </w:p>
    <w:p w:rsidR="00FA7136" w:rsidRPr="00CF250C" w:rsidRDefault="00FA7136" w:rsidP="00CF25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F250C">
        <w:rPr>
          <w:rFonts w:cs="Tahoma"/>
          <w:kern w:val="28"/>
          <w:sz w:val="28"/>
          <w:szCs w:val="18"/>
        </w:rPr>
        <w:t>полномочия лица, подписавшего исковое заявление, на предъявление иска;</w:t>
      </w:r>
    </w:p>
    <w:p w:rsidR="00FA7136" w:rsidRPr="00CF250C" w:rsidRDefault="00FA7136" w:rsidP="00CF25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CF250C">
        <w:rPr>
          <w:rFonts w:cs="Tahoma"/>
          <w:kern w:val="28"/>
          <w:sz w:val="28"/>
          <w:szCs w:val="18"/>
        </w:rPr>
        <w:t>уплату государственной пошлины в установленных порядке и размере.</w:t>
      </w:r>
    </w:p>
    <w:p w:rsid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CF250C">
        <w:rPr>
          <w:rFonts w:cs="Arial"/>
          <w:b/>
          <w:bCs/>
          <w:caps/>
          <w:kern w:val="28"/>
          <w:sz w:val="28"/>
          <w:szCs w:val="18"/>
        </w:rPr>
        <w:t>Уплата государственной пошлины</w:t>
      </w:r>
    </w:p>
    <w:p w:rsid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FA7136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Субъект предпринимательской деятельности Республики Беларусь, обращаясь с заявлением в хозяйственный суд, должен определить размер государственной пошлины исходя из ставок государственной пошлины, установленных в приложении 3 к Закону Республики Беларусь от 10.01.1992 № 1394ХII «О государственной пошлине» в редакции Закона от 26.12.2007 № 301З (далее - Закон).</w:t>
      </w:r>
    </w:p>
    <w:p w:rsidR="00CF250C" w:rsidRP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tbl>
      <w:tblPr>
        <w:tblW w:w="4776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22"/>
        <w:gridCol w:w="4699"/>
      </w:tblGrid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CF250C">
              <w:rPr>
                <w:rFonts w:cs="Arial"/>
                <w:kern w:val="28"/>
                <w:sz w:val="20"/>
                <w:szCs w:val="20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CF250C">
              <w:rPr>
                <w:rFonts w:cs="Arial"/>
                <w:kern w:val="28"/>
                <w:sz w:val="20"/>
                <w:szCs w:val="20"/>
              </w:rPr>
              <w:t>Ставки государственной пошлины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501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1. С исковых заявлений имущественного характера, в том числе об истребовании имущества, о понуждении к исполнению обязательства о передаче имущества, об установлении права собственности на имущество, а также встречных заявлений и заявлений третьих лиц, содержащих самостоятельные требования на предмет спора в уже начатом процессе при цене иска: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1.1. до 1 000 базовых величин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5% от цены иска, но не менее 1 базовой величины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1.2. от 1 000 до 10 000 базовых величин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5% от 1 000 базовых величин + 3% от суммы, превышающей 1 000 базовых величин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1.3. свыше 10 000 базовых величин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1% цены иска, но не менее суммы, установленной в п. 1.2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501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2. С исковых заявлений неимущественного характера, заявлений о признании недействительными полностью либо частично актов органов государственного управления или иных органов, не имеющих нормативного характера, подаваемых: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2.1. юридическими лицами: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2.1.1. в Высший Хозяйственный Суд Республики Беларусь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20 базовых величин по каждому требованию (акту)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2.1.2. в другие хозяйственные суды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10 базовых величин по каждому требованию (акту)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2.2. индивидуальными предпринимателями и гражданами в хозяйственные суды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5 базовых величин по каждому требованию (акту)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5018" w:type="pct"/>
            <w:gridSpan w:val="2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3. С исковых заявлений по спорам, возникающим при заключении, изменении и расторжении хозяй­ственных договоров, о признании сделок недействительными, подлежащих рассмотрению: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3.1. в Высшем Хозяйственном Суде Республики Беларусь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20 базовых величин</w:t>
            </w:r>
          </w:p>
        </w:tc>
      </w:tr>
      <w:tr w:rsidR="00FA7136" w:rsidRPr="00CF250C" w:rsidTr="00CF250C">
        <w:trPr>
          <w:tblCellSpacing w:w="-8" w:type="dxa"/>
          <w:jc w:val="center"/>
        </w:trPr>
        <w:tc>
          <w:tcPr>
            <w:tcW w:w="239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3.2. в других хозяйственных судах</w:t>
            </w:r>
          </w:p>
        </w:tc>
        <w:tc>
          <w:tcPr>
            <w:tcW w:w="2631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FA7136" w:rsidRPr="00CF250C" w:rsidRDefault="00FA7136" w:rsidP="00CF25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kern w:val="28"/>
                <w:sz w:val="20"/>
                <w:szCs w:val="20"/>
              </w:rPr>
            </w:pPr>
            <w:r w:rsidRPr="00CF250C">
              <w:rPr>
                <w:rFonts w:cs="Verdana"/>
                <w:kern w:val="28"/>
                <w:sz w:val="20"/>
                <w:szCs w:val="20"/>
              </w:rPr>
              <w:t>10 базовых величин</w:t>
            </w:r>
          </w:p>
        </w:tc>
      </w:tr>
    </w:tbl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При этом необходимо отметить, что если истец уплатит государственную пошлину в меньшем размере, чем установлено законодательством, то суд оставит исковое заявление без движения, и только если государственная пошлина не будет доплачена -возвратит иск. Истец же, допустивший переплату государственной пошлины при обращении в суд, по окончании рассмотрения дела получит справку на возврат излишне уплаченной суммы.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Однако недостаточно правильно определить размер государственной пошлины, подлежащий уплате. Необходимо также грамотно оформить платежный документ, который следует приложить к заявлению только в подлиннике. В соответствии со ст. 127 ХПК, а также со ст. 13 Закона государственная пошлина по делам и заявлениям, рассматриваемым хозяйственными судами, уплачивается или взыскивается в республиканский бюджет, хотя субъекты хозяйствования нередко уплачивают государственную пошлину в местный бюджет, а также допускают и другие недочеты при оформлении платежных документов.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Так, п. 2 постановления Пленума Высшего Хозяйственного Суда Республики Беларусь от 28.10.2005 № 23 «О применении хозяйственными судами законодательства Республики Беларусь о государственной пошлине» в редакции постановления от 28.03.2007 № 6 (далее - постановление Пленума) устанавливает, что уплата государственной пошлины может быть произведена за лицо, подающее исковое заявление, за счет средств этого лица его законным представителем, который в силу учредительных документов уполномочен выступать от имени плательщика пошлины или уполномоченным представителем, осуществляющим свои полномочия на основании доверенности, содержащей полномочие на уплату государственной пошлины.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 xml:space="preserve">В судебной практике имеют место случаи, когда в подтверждение уплаты государственной пошлины к заявлению прилагается платежный документ, в котором в качестве плательщика указан, </w:t>
      </w:r>
      <w:r w:rsidRPr="00CF250C">
        <w:rPr>
          <w:rFonts w:cs="Courier New"/>
          <w:kern w:val="28"/>
          <w:sz w:val="28"/>
          <w:szCs w:val="22"/>
        </w:rPr>
        <w:t>например</w:t>
      </w:r>
      <w:r w:rsidRPr="00CF250C">
        <w:rPr>
          <w:rFonts w:cs="Tahoma"/>
          <w:kern w:val="28"/>
          <w:sz w:val="28"/>
          <w:szCs w:val="18"/>
        </w:rPr>
        <w:t xml:space="preserve">, </w:t>
      </w:r>
      <w:r w:rsidRPr="00CF250C">
        <w:rPr>
          <w:rFonts w:cs="Verdana"/>
          <w:iCs/>
          <w:kern w:val="28"/>
          <w:sz w:val="28"/>
          <w:szCs w:val="18"/>
        </w:rPr>
        <w:t>Иванов И.И. (как правило, когда пошлина уплачивается наличными денежными средства по квитанции). Здесь истцы должны помнить, что если государственную пошлину уплачивает руководитель юридического лица, то в платежном документе должно быть указано: Иванов И.И. - директор ОАО «Д». Однако если пошлину уплачивает любой другой работник предприятия, то к заявлению необходимо приложить доверенность, подтверждающую полномочия данного лица на уплату государственной пошлины</w:t>
      </w:r>
      <w:r w:rsidRPr="00CF250C">
        <w:rPr>
          <w:rFonts w:cs="Tahoma"/>
          <w:kern w:val="28"/>
          <w:sz w:val="28"/>
          <w:szCs w:val="18"/>
        </w:rPr>
        <w:t>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Наряду с этим п. 2 постановления Пленума предусматривает, что уплата государственной пошлины может быть произведена и третьими лицами за счет средств лица, подающего исковое заявление. Поэтому необходимо обратить внимание на то, что если за ОАО «Д», подающее иск, государственную пошлину уплачивает ЗАО «Л», то к материалам заявления необходимо приложить доказательства того, что государственная пошлина уплачена именно за счет средств ОАО «Д» (например, документы, подтверждающие задолженность плательщика перед истцом).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Кроме того, в соответствии с тем же п. 2 постановления Пленума платежные документы должны содержать сведения, подтверждающие уплату пошлины именно по тому исковому заявлению, к которому документ приобщен. То есть в платежном документе в назначении платежа истец должен указать: «государственная пошлина за подачу искового заявления в хозяйственный суд Гомельской области к СПК «Т».</w:t>
      </w:r>
    </w:p>
    <w:p w:rsid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CF250C">
        <w:rPr>
          <w:rFonts w:cs="Arial"/>
          <w:b/>
          <w:bCs/>
          <w:caps/>
          <w:kern w:val="28"/>
          <w:sz w:val="28"/>
          <w:szCs w:val="18"/>
        </w:rPr>
        <w:t>Устранение нарушений в исковом заявлении</w:t>
      </w:r>
    </w:p>
    <w:p w:rsidR="00CF250C" w:rsidRDefault="00CF250C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Рассмотрим случаи, когда суд возвращает исковое заявление, не оставляя его без движения с установлением срока для устранения допущенных нарушений.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Так, по общим правилам подсудности, установленным ст. 49 ХПК, иск предъявляется в хозяйственный суд по месту нахождения или месту жительства ответчика. Если же стороны своим соглашением подсудность не изменяли, а исковое заявление подается в нарушение правил ст. 49, суд такое заявление возвратит. Например, хозяйственный суд Гомельской области возвратил заявление ДРУП «Н» (Гомельский район), поданное к ООО «Б» (г. Могилев), поскольку из материалов дела следовало, что общие правила подсудности сторонами не были изменены, вследствие чего ДРУП «Н» с исковым заявлением следовало обращаться в хозяйственный суд Могилевской области.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Основанием для возврата заявления служит также обстоятельство, когда в одном иске соединены несколько требований, не связанных между собой по основаниям возникновения или представленными доказательствами. Так, требование о взыскании долга по оплате товара и требование о взыскании пени за просрочку его оплаты будут связаны между собой по основаниям возникновения. Или, скажем, акт сверки, свидетельствующий о задолженности, возникшей у ответчика в связи с неисполнением отдельных договоров, будет единым доказательством, подтверждающим несколько требований. В противном же случае суд исковое заявление возвратит.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Так, в хозяйственный суд поступило исковое заявление ЧПУП «М» о взыскании с СПК «Н» задолженности за выполненные работы, а также пени и процентов за просрочку в оплате работ. Данное заявление было возвращено судом, поскольку из представленных материалов следовало, что взыскиваемая задолженность возникла в связи с неоплатой ответчиком ремонтных работ, произведенных истцом во исполнение договора № 177 от 23.05.2007 и договора № 193 от 05.06.2007, то есть двух отдельных самостоятельных договоров.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CF250C">
        <w:rPr>
          <w:rFonts w:cs="Tahoma"/>
          <w:kern w:val="28"/>
          <w:sz w:val="28"/>
          <w:szCs w:val="18"/>
        </w:rPr>
        <w:t>В заключение отметим, что только качественная подготовка искового заявления позволит заявителю своевременно реализовать свое право на обращение в хозяйственный суд, а в случае удовлетворения заявленных требований - быстрее возвратить в хозяйственный оборот денежные средства.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CF250C">
        <w:rPr>
          <w:sz w:val="28"/>
        </w:rPr>
        <w:br w:type="page"/>
      </w:r>
      <w:r w:rsidRPr="00CF250C">
        <w:rPr>
          <w:b/>
          <w:bCs/>
          <w:iCs/>
          <w:sz w:val="28"/>
          <w:szCs w:val="28"/>
        </w:rPr>
        <w:t>СПИСОК ИСПОЛЬЗОВАННЫХ ИСТОЧНИКОВ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250C">
        <w:rPr>
          <w:sz w:val="28"/>
          <w:szCs w:val="28"/>
        </w:rPr>
        <w:t>1. Конституция Республики Беларусь 1994 года. Принята на республиканском референдуме 24 ноября 1996 года. Минск «Беларусь».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</w:rPr>
      </w:pPr>
      <w:r w:rsidRPr="00CF250C">
        <w:rPr>
          <w:sz w:val="28"/>
          <w:szCs w:val="28"/>
        </w:rPr>
        <w:t xml:space="preserve">2. Гражданский процессуальный кодекс Республики Беларусь. </w:t>
      </w:r>
      <w:r w:rsidRPr="00CF250C">
        <w:rPr>
          <w:iCs/>
          <w:sz w:val="28"/>
          <w:szCs w:val="28"/>
        </w:rPr>
        <w:t xml:space="preserve">11 января </w:t>
      </w:r>
      <w:smartTag w:uri="urn:schemas-microsoft-com:office:smarttags" w:element="metricconverter">
        <w:smartTagPr>
          <w:attr w:name="ProductID" w:val="1999 г"/>
        </w:smartTagPr>
        <w:r w:rsidRPr="00CF250C">
          <w:rPr>
            <w:iCs/>
            <w:sz w:val="28"/>
            <w:szCs w:val="28"/>
          </w:rPr>
          <w:t>1999 г</w:t>
        </w:r>
      </w:smartTag>
      <w:r w:rsidRPr="00CF250C">
        <w:rPr>
          <w:iCs/>
          <w:sz w:val="28"/>
          <w:szCs w:val="28"/>
        </w:rPr>
        <w:t>. № 238-З. Принят Палатой представителей 10 декабря 1998 года. Одобрен Советом Республики 18 декабря 1998 года.</w:t>
      </w:r>
      <w:r w:rsidRPr="00CF250C">
        <w:rPr>
          <w:rFonts w:cs="Courier New"/>
          <w:sz w:val="28"/>
          <w:szCs w:val="28"/>
        </w:rPr>
        <w:t>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jc w:val="both"/>
        <w:rPr>
          <w:bCs/>
          <w:caps/>
          <w:sz w:val="28"/>
          <w:szCs w:val="28"/>
        </w:rPr>
      </w:pPr>
      <w:r w:rsidRPr="00CF250C">
        <w:rPr>
          <w:rFonts w:cs="Courier New"/>
          <w:sz w:val="28"/>
          <w:szCs w:val="28"/>
        </w:rPr>
        <w:t xml:space="preserve">3. </w:t>
      </w:r>
      <w:r w:rsidRPr="00CF250C">
        <w:rPr>
          <w:sz w:val="28"/>
          <w:szCs w:val="28"/>
        </w:rPr>
        <w:t>Хозяйственный процессуальный кодекс Республики Беларусь. - Мн.: Национальный</w:t>
      </w:r>
      <w:r w:rsidR="00CF250C">
        <w:rPr>
          <w:sz w:val="28"/>
          <w:szCs w:val="28"/>
        </w:rPr>
        <w:t xml:space="preserve"> </w:t>
      </w:r>
      <w:r w:rsidRPr="00CF250C">
        <w:rPr>
          <w:sz w:val="28"/>
          <w:szCs w:val="28"/>
        </w:rPr>
        <w:t>центр правовой информации Республики Беларусь, 1999 - 159с.</w:t>
      </w:r>
      <w:r w:rsidRPr="00CF250C">
        <w:rPr>
          <w:bCs/>
          <w:caps/>
          <w:sz w:val="28"/>
          <w:szCs w:val="28"/>
        </w:rPr>
        <w:t xml:space="preserve"> 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CF250C">
        <w:rPr>
          <w:bCs/>
          <w:caps/>
          <w:sz w:val="28"/>
          <w:szCs w:val="28"/>
        </w:rPr>
        <w:t xml:space="preserve">4. </w:t>
      </w:r>
      <w:r w:rsidRPr="00CF250C">
        <w:rPr>
          <w:sz w:val="28"/>
          <w:szCs w:val="28"/>
        </w:rPr>
        <w:t xml:space="preserve">Закон Республики Беларусь от </w:t>
      </w:r>
      <w:r w:rsidRPr="00CF250C">
        <w:rPr>
          <w:iCs/>
          <w:sz w:val="28"/>
          <w:szCs w:val="28"/>
        </w:rPr>
        <w:t xml:space="preserve">6 августа </w:t>
      </w:r>
      <w:smartTag w:uri="urn:schemas-microsoft-com:office:smarttags" w:element="metricconverter">
        <w:smartTagPr>
          <w:attr w:name="ProductID" w:val="2004 г"/>
        </w:smartTagPr>
        <w:r w:rsidRPr="00CF250C">
          <w:rPr>
            <w:iCs/>
            <w:sz w:val="28"/>
            <w:szCs w:val="28"/>
          </w:rPr>
          <w:t>2004 г</w:t>
        </w:r>
      </w:smartTag>
      <w:r w:rsidRPr="00CF250C">
        <w:rPr>
          <w:iCs/>
          <w:sz w:val="28"/>
          <w:szCs w:val="28"/>
        </w:rPr>
        <w:t>. № 314-З «О внесении изменений и дополнений в хозяйственный процессуальный кодекс Республики Беларусь». Принят Палатой представителей 22 июня 2004 года. Одобрен Советом Республики 30 июня 2004 года. (Национальный реестр правовых актов Республики Беларусь, 06.09.2004, № 138-139, рег. № 2/1064 от 13.08.2004).</w:t>
      </w:r>
    </w:p>
    <w:p w:rsidR="00FA7136" w:rsidRPr="00CF250C" w:rsidRDefault="00FA7136" w:rsidP="00CF250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250C">
        <w:rPr>
          <w:iCs/>
          <w:sz w:val="28"/>
          <w:szCs w:val="28"/>
        </w:rPr>
        <w:t xml:space="preserve">5. </w:t>
      </w:r>
      <w:r w:rsidRPr="00CF250C">
        <w:rPr>
          <w:sz w:val="28"/>
          <w:szCs w:val="28"/>
        </w:rPr>
        <w:t>Каменков В. С. , Жандаров В. В. Хозяйственный процесс в Республике Беларусь. - Мн.: Амалфея, 2000 - 224с.</w:t>
      </w:r>
    </w:p>
    <w:p w:rsidR="00B31D23" w:rsidRPr="00CF250C" w:rsidRDefault="00FA7136" w:rsidP="00CF250C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CF250C">
        <w:rPr>
          <w:sz w:val="28"/>
          <w:szCs w:val="28"/>
        </w:rPr>
        <w:t>6. Практикум по хозяйственному процессу: Учебное методическое пособие / В. С. Каменков, С. В. Лунев, В. В. Жандаров, А. А. Гариовский: Под общ. ред. В. С. Каменкова. - Мн.: Амалфея, 2000. - 208 с.</w:t>
      </w:r>
      <w:bookmarkStart w:id="0" w:name="_GoBack"/>
      <w:bookmarkEnd w:id="0"/>
    </w:p>
    <w:sectPr w:rsidR="00B31D23" w:rsidRPr="00CF250C" w:rsidSect="00CF250C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09" w:rsidRDefault="00B02909">
      <w:r>
        <w:separator/>
      </w:r>
    </w:p>
  </w:endnote>
  <w:endnote w:type="continuationSeparator" w:id="0">
    <w:p w:rsidR="00B02909" w:rsidRDefault="00B0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09" w:rsidRDefault="00B02909">
      <w:r>
        <w:separator/>
      </w:r>
    </w:p>
  </w:footnote>
  <w:footnote w:type="continuationSeparator" w:id="0">
    <w:p w:rsidR="00B02909" w:rsidRDefault="00B02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23" w:rsidRDefault="00B31D23" w:rsidP="00A41782">
    <w:pPr>
      <w:pStyle w:val="a3"/>
      <w:framePr w:wrap="around" w:vAnchor="text" w:hAnchor="margin" w:xAlign="right" w:y="1"/>
      <w:rPr>
        <w:rStyle w:val="a5"/>
      </w:rPr>
    </w:pPr>
  </w:p>
  <w:p w:rsidR="00B31D23" w:rsidRDefault="00B31D23" w:rsidP="00B31D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F699"/>
    <w:multiLevelType w:val="multilevel"/>
    <w:tmpl w:val="2282895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56746055"/>
    <w:multiLevelType w:val="multilevel"/>
    <w:tmpl w:val="3AF394D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D23"/>
    <w:rsid w:val="00277C60"/>
    <w:rsid w:val="004A7344"/>
    <w:rsid w:val="00A41782"/>
    <w:rsid w:val="00B02909"/>
    <w:rsid w:val="00B31D23"/>
    <w:rsid w:val="00CF250C"/>
    <w:rsid w:val="00D30A63"/>
    <w:rsid w:val="00D81180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D707F8-2B69-4A25-8C3F-0D92606A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1D23"/>
    <w:rPr>
      <w:rFonts w:cs="Times New Roman"/>
    </w:rPr>
  </w:style>
  <w:style w:type="paragraph" w:styleId="a6">
    <w:name w:val="footer"/>
    <w:basedOn w:val="a"/>
    <w:link w:val="a7"/>
    <w:uiPriority w:val="99"/>
    <w:rsid w:val="00CF2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F250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ГОТОВИМ ИСКОВОЕ ЗАЯВЛЕНИЕ В ХОЗЯЙСТВЕННЫЙ СУД</vt:lpstr>
    </vt:vector>
  </TitlesOfParts>
  <Company>Microsoft</Company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ГОТОВИМ ИСКОВОЕ ЗАЯВЛЕНИЕ В ХОЗЯЙСТВЕННЫЙ СУД</dc:title>
  <dc:subject/>
  <dc:creator>Admin</dc:creator>
  <cp:keywords/>
  <dc:description/>
  <cp:lastModifiedBy>admin</cp:lastModifiedBy>
  <cp:revision>2</cp:revision>
  <dcterms:created xsi:type="dcterms:W3CDTF">2014-03-06T06:39:00Z</dcterms:created>
  <dcterms:modified xsi:type="dcterms:W3CDTF">2014-03-06T06:39:00Z</dcterms:modified>
</cp:coreProperties>
</file>