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538D" w:rsidRDefault="002B538D">
      <w:pPr>
        <w:pStyle w:val="3"/>
        <w:ind w:firstLine="0"/>
        <w:jc w:val="center"/>
        <w:rPr>
          <w:i/>
          <w:iCs/>
          <w:sz w:val="28"/>
          <w:u w:val="single"/>
        </w:rPr>
      </w:pPr>
      <w:r>
        <w:rPr>
          <w:i/>
          <w:iCs/>
          <w:sz w:val="28"/>
          <w:u w:val="single"/>
        </w:rPr>
        <w:t>Введение</w:t>
      </w:r>
    </w:p>
    <w:p w:rsidR="002B538D" w:rsidRDefault="002B538D">
      <w:pPr>
        <w:pStyle w:val="3"/>
        <w:ind w:firstLine="0"/>
      </w:pPr>
    </w:p>
    <w:p w:rsidR="002B538D" w:rsidRDefault="002B538D">
      <w:pPr>
        <w:pStyle w:val="3"/>
        <w:ind w:firstLine="0"/>
      </w:pPr>
      <w:r>
        <w:t xml:space="preserve">Древнерусское искусство - живопись, скульптура, музыка - с принятием христианства также пережило ощутимые перемены. Языческая Русь знала все эти виды искусства, но в чисто языческом, народном выражении. Древние резчики по дереву, камнерезы создавали деревянные и каменные скульптуры языческих богов, духов, живописцы разрисовывали стены языческих капищ, делали эскизы магических масок, которые затем изготовлялись ремесленниками; музыканты, играя на струнных и духовых деревянных инструментах, увеселяли племенных вождей, развлекали простое народ. </w:t>
      </w:r>
    </w:p>
    <w:p w:rsidR="002B538D" w:rsidRDefault="002B538D">
      <w:pPr>
        <w:spacing w:line="360" w:lineRule="auto"/>
        <w:ind w:firstLine="284"/>
        <w:rPr>
          <w:sz w:val="26"/>
        </w:rPr>
      </w:pPr>
      <w:r>
        <w:rPr>
          <w:sz w:val="26"/>
        </w:rPr>
        <w:t xml:space="preserve">Христианская церковь внесла в эти виды искусства совершенно иное содержание. Церковное искусство подчинено высшей цели - воспеть христианского Бога, подвиги апостолов, святых, деятелей церкви. Если в языческом искусстве «плоть» торжествовала над «духом» и утверждалось все земное, олицетворяющее природу, то церковное искусство воспевало победу «духа» над плотью, утверждало высокие подвиги человеческой души ради нравственных принципов христианства. </w:t>
      </w: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spacing w:line="360" w:lineRule="auto"/>
        <w:rPr>
          <w:sz w:val="26"/>
        </w:rPr>
      </w:pPr>
    </w:p>
    <w:p w:rsidR="002B538D" w:rsidRDefault="002B538D">
      <w:pPr>
        <w:pStyle w:val="1"/>
        <w:rPr>
          <w:sz w:val="28"/>
        </w:rPr>
      </w:pPr>
      <w:r>
        <w:rPr>
          <w:sz w:val="28"/>
        </w:rPr>
        <w:t>Основная часть.</w:t>
      </w:r>
    </w:p>
    <w:p w:rsidR="002B538D" w:rsidRDefault="002B538D"/>
    <w:p w:rsidR="002B538D" w:rsidRDefault="002B538D">
      <w:pPr>
        <w:spacing w:line="360" w:lineRule="auto"/>
        <w:ind w:firstLine="720"/>
        <w:rPr>
          <w:sz w:val="26"/>
        </w:rPr>
      </w:pPr>
      <w:r>
        <w:rPr>
          <w:sz w:val="26"/>
        </w:rPr>
        <w:t xml:space="preserve"> В византийском искусстве, считавшемся в те времена самым совершенным в мире, это нашло выражение в том, что там и живопись, и музыка, и искусство ваяния создавались в основном по церковным канонам, где отсекалось все, что противоречило высшим христианским принципам. Аскетизм и строгость в живописи (иконопись, мозаика, фреска), возвышенность, «божественность» греческих церковных молитв и песнопений, сам храм, становящийся местом молитвенного общения людей, - все это было свойственно византийскому искусству. Если та или иная религиозная, богословская тема была в христианстве раз и навсегда строго установлена, то и ее выражение в искусстве, по мнению византийцев, должно было выражать эту идею лишь раз и на всегда установленным образом; художник становился лишь послушным исполнителем канонов, которые диктовала церковь. </w:t>
      </w:r>
    </w:p>
    <w:p w:rsidR="002B538D" w:rsidRDefault="002B538D">
      <w:pPr>
        <w:spacing w:line="360" w:lineRule="auto"/>
        <w:ind w:firstLine="284"/>
        <w:rPr>
          <w:sz w:val="26"/>
        </w:rPr>
      </w:pPr>
      <w:r>
        <w:rPr>
          <w:sz w:val="26"/>
        </w:rPr>
        <w:tab/>
        <w:t xml:space="preserve">И вот перенесенное на русскую почву каноническое по содержанию, блестящее по своему исполнению искусство Византии столкнулось с языческим мировосприятием восточных славян, с их радостным культом природы - солнца, весны, света, с их вполне земными представлениями о добре и зле, о грехах и добродетелях. С первых же лет византийское церковное искусство на Руси испытало на себе всю мощь русской народной культуры и народных эстетических представлений (однокупольный византийский храм на Руси XI в. преобразовался в многокупольную пирамиду, основу которой составляло русское деревянное зодчество). То же произошло и с живописью. Уже в XI в. строгая аскетическая манера византийской иконописи пре вращалась под кистью русских художников в портреты, близкие к натуре, хотя русские иконы и несли в себе все черты условного иконописного лика. В это время прославился печерский монах-живописец Алимпий, про которого современники говорили, что он «иконы писать хитр бе [был] зело». Про Алимпия рассказывали, что иконописание было главным средством его существования. Но заработанное он тратил весьма своеобразно: на одну часть покупал все, что было необходимо для его ремесла, другую отдавал беднякам, а третью жертвовал в Печерский монастырь. </w:t>
      </w:r>
    </w:p>
    <w:p w:rsidR="002B538D" w:rsidRDefault="002B538D">
      <w:pPr>
        <w:pStyle w:val="3"/>
      </w:pPr>
      <w:r>
        <w:t xml:space="preserve">Наряду с иконописью развивалась фресковая живопись, мозаика. Фрески Софийского собора в Киеве показывают манеру письма здешних греческих и русских мастеров, их приверженность человеческому теплу, цельности н простоте. На стенах собора мы видим и изображения святых, и семью Ярослава Мудрого, и изображение русских скоморохов, н животных. Прекрасная иконописная, фресковая, мозаичная живопись наполняла и другие храмы Киева. Известны своей большой художественной силой мозаики Михайловского Златоверхого монастыря с их изображением апостолов, святых, которые потеряли свою византийскую суровость: лики их стали более мягкими, округлыми. </w:t>
      </w:r>
    </w:p>
    <w:p w:rsidR="002B538D" w:rsidRDefault="002B538D">
      <w:pPr>
        <w:pStyle w:val="3"/>
      </w:pPr>
      <w:r>
        <w:t>Позднее складывалась новгородская школа живописи. Ее характерными чертами стали ясность идеи, реальность изображения, доступность. От XII в. до нас дошли замечательные творения новгородских живописцев: икона «Ангел Златые власы», где при всей византийской условности облика Ангела чувствуется трепетная и красивая человеческая душа. Или икона «Спас Нерукотворный» (также XII в.), на которой Христос со своим выразительным изломом бровей предстает грозным, все понимающим судьей человеческого рода. В иконе «Успение Богородицы» в лицах апостолов запечатлена вся скорбь утраты. И таких шедевров Новгородская земля дала немало. Достаточно вспомнить, например, знаменитые фрески церкви Спаса на Нередице близ Новгорода (конец XII в.).</w:t>
      </w:r>
    </w:p>
    <w:p w:rsidR="002B538D" w:rsidRDefault="002B538D">
      <w:pPr>
        <w:pStyle w:val="3"/>
      </w:pPr>
      <w:r>
        <w:t xml:space="preserve">Широкое распространение иконописной, фресковой живописи было характерно и для Чернигова, Ростова, Суздаля, позднее Владимира-на-Клязьме, где замечательные фрески, изображающие «Страшный суд», украшали Дмитриевский собор. </w:t>
      </w:r>
    </w:p>
    <w:p w:rsidR="002B538D" w:rsidRDefault="002B538D">
      <w:pPr>
        <w:spacing w:line="360" w:lineRule="auto"/>
        <w:ind w:firstLine="284"/>
        <w:rPr>
          <w:sz w:val="26"/>
          <w:szCs w:val="27"/>
        </w:rPr>
      </w:pPr>
      <w:r>
        <w:rPr>
          <w:sz w:val="26"/>
          <w:szCs w:val="27"/>
        </w:rPr>
        <w:t>Икона пришла на Русь из Византии. Первыми учителями русских иконописцев стали византийские мастера, воспитывавшиеся на многовековых традициях, уходящих корнями в античный мир. Икону отличает гармония рисунка и цвета, чистота красок, изящество линий, отточенность композиции. Икона позволяет проникнуть в возвышенный и мудрый мир, сложившийся на основе древнехристианских представлений. Высокая степень самосознания и чувство социальной ответственности руководило выдающимися живописцами Древней Руси.</w:t>
      </w:r>
    </w:p>
    <w:p w:rsidR="002B538D" w:rsidRDefault="002B538D">
      <w:pPr>
        <w:spacing w:line="360" w:lineRule="auto"/>
        <w:ind w:firstLine="720"/>
        <w:rPr>
          <w:sz w:val="26"/>
        </w:rPr>
      </w:pPr>
      <w:r>
        <w:rPr>
          <w:sz w:val="26"/>
        </w:rPr>
        <w:t>В Византии после 9-го в. распространился новый тип иконы – житийный: в центре изображения фигура святого или святой, а на полях иконы в клеймах (маленькие живописные композиции) представлены сцены из жизни святого. Отсюда житийные иконы были завезены  в Италию, на Балканы, Русь и Кавказ.</w:t>
      </w:r>
    </w:p>
    <w:p w:rsidR="002B538D" w:rsidRDefault="002B538D">
      <w:pPr>
        <w:spacing w:line="360" w:lineRule="auto"/>
        <w:ind w:firstLine="720"/>
        <w:rPr>
          <w:sz w:val="26"/>
        </w:rPr>
      </w:pPr>
      <w:r>
        <w:rPr>
          <w:sz w:val="26"/>
        </w:rPr>
        <w:t xml:space="preserve">Иконопись играла важную роль в Древней Руси, где она стала одной из основных форм изобразительного искусства. Самые ранние древнерусские иконы имели традиции византийской иконописи, но очень скоро на Руси возникли свои самобытные центры и школы иконописи: Московская, Псковская, Новгородская, Тверская, среднерусских княжеств, «северные письма» и др. Появились и свои русские святые, и свои русские праздники (Покров Богородицы и др.), которые нашли свое яркое отражение в иконописи.  </w:t>
      </w:r>
    </w:p>
    <w:p w:rsidR="002B538D" w:rsidRDefault="002B538D">
      <w:pPr>
        <w:pStyle w:val="a3"/>
        <w:spacing w:line="360" w:lineRule="auto"/>
        <w:ind w:firstLine="720"/>
        <w:rPr>
          <w:sz w:val="26"/>
          <w:szCs w:val="27"/>
          <w:lang w:val="ru-RU"/>
        </w:rPr>
      </w:pPr>
      <w:r>
        <w:rPr>
          <w:sz w:val="26"/>
          <w:szCs w:val="27"/>
          <w:lang w:val="ru-RU"/>
        </w:rPr>
        <w:t xml:space="preserve">Художественный язык иконы издавна был понятен любому человеку на Руси, икона была книгой для неграмотных. Само слово "икона" в переводе с греческого означало образ, изображение. Наиболее часто обращались к образам Христа, Богоматери, святых, а также изображались события, почитавшиеся священными. </w:t>
      </w:r>
    </w:p>
    <w:p w:rsidR="002B538D" w:rsidRDefault="002B538D">
      <w:pPr>
        <w:pStyle w:val="2"/>
        <w:spacing w:line="360" w:lineRule="auto"/>
        <w:ind w:left="0" w:firstLine="720"/>
        <w:jc w:val="center"/>
        <w:rPr>
          <w:sz w:val="28"/>
        </w:rPr>
      </w:pPr>
      <w:r>
        <w:rPr>
          <w:i/>
          <w:iCs/>
          <w:sz w:val="28"/>
        </w:rPr>
        <w:t>Иконопись</w:t>
      </w:r>
    </w:p>
    <w:p w:rsidR="002B538D" w:rsidRDefault="002B538D">
      <w:pPr>
        <w:pStyle w:val="2"/>
        <w:spacing w:line="360" w:lineRule="auto"/>
        <w:ind w:left="0" w:firstLine="720"/>
      </w:pPr>
      <w:r>
        <w:t>Процесс создания иконы сложен. Умело выбиралась доска    (чаще всего из липы). На ее поверхность наносился горячий рыбий клей (приготовленный из пузырей и хрящей осетровых рыб), плотно приклеивался новый холст- наволока. На наволоку в несколько приемов накладывался левкас (основание для живописи), приготовленный из растертого мела, воды и рыбьего клея. Левкас сушился и полировался. Древнерусские иконописцы использовали  натуральные красители- местные мягкие глины и твердые драгоценные камни, привозимые с Урала, из Индии, Византии и других мест. Для приготовления красок камни измельчали в порошок, добавляли связующее, чаще всего желток, а также камедь (растворимую в воде смолу акации, сливы, вишни, алычи). Иконописцы варили из льняного или макового масла олифу, которой покрывали живопись икон.</w:t>
      </w:r>
    </w:p>
    <w:p w:rsidR="002B538D" w:rsidRDefault="002B538D">
      <w:pPr>
        <w:pStyle w:val="a3"/>
        <w:spacing w:line="360" w:lineRule="auto"/>
        <w:ind w:firstLine="720"/>
        <w:rPr>
          <w:sz w:val="26"/>
          <w:szCs w:val="27"/>
          <w:lang w:val="ru-RU"/>
        </w:rPr>
      </w:pPr>
      <w:r>
        <w:rPr>
          <w:sz w:val="26"/>
          <w:szCs w:val="27"/>
          <w:lang w:val="ru-RU"/>
        </w:rPr>
        <w:t>К сожалению, древние иконы дошли до нас сильно измененными. Первоначальную прекрасную живопись скрывала пленка потемневшей от времени олифы, которой покрывали законченную икону в средние века, а также несколько слоев более поздних поновлений иконы. Реставраторам приходилось кропотливо, слой за слоем, снимать более поздние записи, добираясь до драгоценного первичного изображения. Кропотливая и тонкая работа реставраторов позволила нам увидеть первоначальный вид многих древних икон. Мы предлагаем Вашему вниманию удивительные по красоте и гармонии изображения древнерусские иконы.</w:t>
      </w:r>
    </w:p>
    <w:p w:rsidR="002B538D" w:rsidRDefault="002B538D">
      <w:pPr>
        <w:pStyle w:val="2"/>
        <w:spacing w:line="360" w:lineRule="auto"/>
        <w:ind w:left="0" w:firstLine="720"/>
      </w:pPr>
      <w:r>
        <w:t xml:space="preserve">Система художественных приемов иконописи сложилась к 9-10-му вв. в Византии. Особое место принадлежало мозаичным иконам; они были как небольшие, так и крупного размера, отражавшие стиль современной им настенной живописи церквей. </w:t>
      </w:r>
    </w:p>
    <w:p w:rsidR="002B538D" w:rsidRDefault="002B538D">
      <w:pPr>
        <w:spacing w:line="360" w:lineRule="auto"/>
        <w:ind w:firstLine="720"/>
        <w:rPr>
          <w:sz w:val="26"/>
          <w:szCs w:val="27"/>
        </w:rPr>
      </w:pPr>
    </w:p>
    <w:p w:rsidR="002B538D" w:rsidRDefault="002B538D">
      <w:pPr>
        <w:spacing w:line="360" w:lineRule="auto"/>
        <w:ind w:firstLine="720"/>
        <w:jc w:val="center"/>
        <w:rPr>
          <w:i/>
          <w:iCs/>
          <w:sz w:val="28"/>
          <w:szCs w:val="27"/>
        </w:rPr>
      </w:pPr>
      <w:r>
        <w:rPr>
          <w:i/>
          <w:iCs/>
          <w:sz w:val="28"/>
          <w:szCs w:val="27"/>
        </w:rPr>
        <w:t>Мозаика.</w:t>
      </w:r>
    </w:p>
    <w:p w:rsidR="002B538D" w:rsidRDefault="002B538D">
      <w:pPr>
        <w:spacing w:line="360" w:lineRule="auto"/>
        <w:ind w:firstLine="720"/>
        <w:jc w:val="center"/>
        <w:rPr>
          <w:i/>
          <w:iCs/>
          <w:sz w:val="28"/>
          <w:szCs w:val="27"/>
        </w:rPr>
      </w:pPr>
    </w:p>
    <w:p w:rsidR="002B538D" w:rsidRDefault="002B538D">
      <w:pPr>
        <w:spacing w:line="360" w:lineRule="auto"/>
        <w:ind w:firstLine="720"/>
        <w:rPr>
          <w:sz w:val="26"/>
          <w:szCs w:val="27"/>
        </w:rPr>
      </w:pPr>
      <w:r>
        <w:rPr>
          <w:sz w:val="26"/>
          <w:szCs w:val="27"/>
        </w:rPr>
        <w:t xml:space="preserve"> Мозаика, особый вид монументальной живописи, которая создается из долговечных материалов: маленьких камешков или кусочков непрозрачного цветного стекла- смальты. История существования мозаики насчитывает  несколько тысячелетий. Древнейшие мозаики создавались из разноцветных глин, в греко-римских сооружениях они применялись для отделки интерьера, для них использовали гальку и разнообразные камни. Господствующее положение этот вид искусства</w:t>
      </w:r>
    </w:p>
    <w:p w:rsidR="002B538D" w:rsidRDefault="002B538D">
      <w:pPr>
        <w:pStyle w:val="a4"/>
      </w:pPr>
      <w:r>
        <w:t>Занял в убранстве византийских храмов в эпоху утверждения христианства. Стены и потолки расписывались мозаичными изображениями евангельских сцен, образами Христа и апостолов. Мозаика особенно раскрывает свою красоту на изогнутых поверхностях, под сводами храма, любит косые света. Размещенные под разными углами кусочки смальты переливаются различными оттенками и создают красивое волнующее зрелище. В этом можно убедится, побывав в Софийском соборе в Киеве, где находится мозаичное изображение Богоматери.</w:t>
      </w:r>
    </w:p>
    <w:p w:rsidR="002B538D" w:rsidRDefault="002B538D">
      <w:pPr>
        <w:pStyle w:val="a4"/>
      </w:pPr>
    </w:p>
    <w:p w:rsidR="002B538D" w:rsidRDefault="002B538D">
      <w:pPr>
        <w:pStyle w:val="a4"/>
        <w:jc w:val="center"/>
        <w:rPr>
          <w:i/>
          <w:iCs/>
          <w:sz w:val="28"/>
        </w:rPr>
      </w:pPr>
      <w:r>
        <w:rPr>
          <w:i/>
          <w:iCs/>
          <w:sz w:val="28"/>
        </w:rPr>
        <w:t>Фреска.</w:t>
      </w:r>
    </w:p>
    <w:p w:rsidR="002B538D" w:rsidRDefault="002B538D">
      <w:pPr>
        <w:pStyle w:val="a4"/>
      </w:pPr>
    </w:p>
    <w:p w:rsidR="002B538D" w:rsidRDefault="002B538D">
      <w:pPr>
        <w:pStyle w:val="a5"/>
      </w:pPr>
      <w:r>
        <w:t>В переводе с итальянского слово «фреска» означает «свежий», «сырой».Это живопись по сырой оштукатуренной стене красками, которые разводятся водой. Высыхая, известь плотно соединяется с красочным слоем. Можно писать и по высохшей известковой штукатурке. Тогда ее вторично увлажняют, а краски заранее смешивают с известью.</w:t>
      </w:r>
    </w:p>
    <w:p w:rsidR="002B538D" w:rsidRDefault="002B538D">
      <w:pPr>
        <w:spacing w:line="360" w:lineRule="auto"/>
        <w:rPr>
          <w:sz w:val="26"/>
          <w:szCs w:val="27"/>
        </w:rPr>
      </w:pPr>
      <w:r>
        <w:rPr>
          <w:sz w:val="26"/>
          <w:szCs w:val="27"/>
        </w:rPr>
        <w:tab/>
        <w:t>Любили искусство фрески и  на Руси. Художники расписывали стены соборов, храмов, церквей. К расписыванию храма приступали лишь через год после его постройки. Это делалось для того, чтобы стены хорошо просохли. Роспись обычно начинали весной и старались завершить в течение одного сезона.</w:t>
      </w:r>
    </w:p>
    <w:p w:rsidR="002B538D" w:rsidRDefault="002B538D">
      <w:pPr>
        <w:pStyle w:val="a4"/>
      </w:pPr>
      <w:r>
        <w:t xml:space="preserve">     </w:t>
      </w:r>
      <w:r>
        <w:tab/>
        <w:t>Росписи древнерусских соборов и церквей отличаются неповторимым  своеобразием. В знаменитом Софийском соборе в Киеве образы святых и сцены из их жизни монументальные и величественны. В Новгороде вырабатывается свой особый стиль, проявившийся в суровой красоте и сдержанности новгородских фресок.</w:t>
      </w:r>
    </w:p>
    <w:p w:rsidR="002B538D" w:rsidRDefault="002B538D">
      <w:pPr>
        <w:pStyle w:val="2"/>
        <w:spacing w:line="360" w:lineRule="auto"/>
        <w:ind w:left="0" w:firstLine="720"/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</w:rPr>
      </w:pPr>
      <w:r>
        <w:rPr>
          <w:i/>
          <w:iCs/>
          <w:sz w:val="28"/>
        </w:rPr>
        <w:t>Живопись Киевской Руси.</w:t>
      </w:r>
    </w:p>
    <w:p w:rsidR="002B538D" w:rsidRDefault="002B538D">
      <w:pPr>
        <w:pStyle w:val="2"/>
        <w:spacing w:line="360" w:lineRule="auto"/>
        <w:ind w:left="0" w:firstLine="720"/>
      </w:pPr>
    </w:p>
    <w:p w:rsidR="002B538D" w:rsidRDefault="002B538D">
      <w:pPr>
        <w:pStyle w:val="2"/>
        <w:spacing w:line="360" w:lineRule="auto"/>
        <w:ind w:left="0" w:firstLine="720"/>
      </w:pPr>
      <w:r>
        <w:t xml:space="preserve">Искусство Киевской Руси связано с религией тематикой, содержанием и формой, для него, как и для всякого средневекового искусства, характерно </w:t>
      </w:r>
      <w:r>
        <w:rPr>
          <w:i/>
          <w:iCs/>
        </w:rPr>
        <w:t xml:space="preserve">следование канону </w:t>
      </w:r>
      <w:r>
        <w:t xml:space="preserve">(использование устойчивого набора сюжетов, типов изображения и композиционных схем, посвященных вековой традицией и апробированных церковью). Порождением средневекового мировоззрения и культового назначения искусства является его имперсональность (роль творца церковь отводила себе, признавая художника лишь исполнителем). В ряду изобразительных искусств Киевской Руси первое место принадлежит </w:t>
      </w:r>
      <w:r>
        <w:rPr>
          <w:i/>
          <w:iCs/>
        </w:rPr>
        <w:t>монументальной живописи- мозаики</w:t>
      </w:r>
      <w:r>
        <w:t xml:space="preserve"> и фреске. Систему росписи храмов русские мастера восприняли от византийцев, и народное искусство повлияло на древнерусскую живопись. Росписи храма должны были передать основные положения христианского вероучения, служить своеобразным “евангелием  для неграмотных “. Мозаики и фрески Софии Киевской представляют представить систему росписи средневекового храма. Мозаики покрывали наиболее важную в символическом смысле и наиболее освещенную часть храма- центральный купол, подкупольное пространство, алтарь (Христос Вседержитель в центральном куполе и богоматерь Оранта в алтарной  апсиде). Остальная часть украшена фресками (сцены из жизни Христа, Богоматери, изображения проповедников, мучеников и др.). Уникальные светские фрески Софии Киевской: два групповых портрета Ярослава Мудрого с семьей и эпизоды придворной жизни (состязания на ипподроме, фигуры скоморохов, музыкантов, сцены охоты и т.п.). </w:t>
      </w:r>
    </w:p>
    <w:p w:rsidR="002B538D" w:rsidRDefault="002B538D">
      <w:pPr>
        <w:pStyle w:val="2"/>
        <w:spacing w:line="360" w:lineRule="auto"/>
        <w:ind w:left="0"/>
      </w:pPr>
      <w:r>
        <w:tab/>
        <w:t xml:space="preserve">Задолго до крещения Руси христианские богословы, обосновывая культ почитания икон (икона стала рассматриваться как видимый символ невидимого мира, как “изображение тайных и сверхъестевенных зрелищ”), выработали жесткую систему их написания- </w:t>
      </w:r>
      <w:r>
        <w:rPr>
          <w:i/>
          <w:iCs/>
        </w:rPr>
        <w:t xml:space="preserve">иконографический канон. </w:t>
      </w:r>
      <w:r>
        <w:t>По преданию, древнейшие христианские иконы появились либо чудесным образом (“Спас Нерукотворный”), либо были написаны с натуры (изображение Богоматери евангелистом Лукой, изображения первых христианских святых художниками, которые лично знали и помнили их облик). Поэтому православная церковь никогда не допускала писания икон с живых людей или по воображению художника и требовала четкого соблюдения иконописного канона, который закреплял те особенности иконописных изображений, которые отделяли “горний” (божественный) мир от мира “дольнего” (земного). Условность письма должна была подчеркнуть в облике изображаемых на иконе лиц их неземную сущность, духовность. Для этого фигуры писались плоскими и неподвижными, использовалась особая система изображения пространства (</w:t>
      </w:r>
      <w:r>
        <w:rPr>
          <w:i/>
          <w:iCs/>
        </w:rPr>
        <w:t>обратная перспектива</w:t>
      </w:r>
      <w:r>
        <w:t xml:space="preserve">) и временных отношений </w:t>
      </w:r>
    </w:p>
    <w:p w:rsidR="002B538D" w:rsidRDefault="002B538D">
      <w:pPr>
        <w:pStyle w:val="2"/>
        <w:spacing w:line="360" w:lineRule="auto"/>
        <w:ind w:left="0"/>
      </w:pPr>
      <w:r>
        <w:t>(</w:t>
      </w:r>
      <w:r>
        <w:rPr>
          <w:i/>
          <w:iCs/>
        </w:rPr>
        <w:t>вневременное изображение</w:t>
      </w:r>
      <w:r>
        <w:t>). Условный золотой фон иконы символизировал божественный свет. Все изображения на иконе пронизаны этим светом, и фигуры не отбрасывают теней, ибо в Царствии Божием нет теней. Православные теологи называли иконы “богословием в красках” и видели в них средство направить помыслы и чувства к горнему миру</w:t>
      </w:r>
      <w:r>
        <w:rPr>
          <w:i/>
          <w:iCs/>
        </w:rPr>
        <w:t>. “Евангелие зовет к жизни во Христе, икона нам эту жизнь показывает”</w:t>
      </w:r>
      <w:r>
        <w:t xml:space="preserve">  (Л. А. Успенский).</w:t>
      </w:r>
    </w:p>
    <w:p w:rsidR="002B538D" w:rsidRDefault="002B538D">
      <w:pPr>
        <w:pStyle w:val="2"/>
        <w:spacing w:line="360" w:lineRule="auto"/>
        <w:ind w:left="0"/>
      </w:pPr>
      <w:r>
        <w:tab/>
        <w:t xml:space="preserve">Чтобы неукоснительно следовать канону, иконописцы пользовались в виде образцов либо древними иконами, либо иконописными подлинниками: </w:t>
      </w:r>
      <w:r>
        <w:rPr>
          <w:i/>
          <w:iCs/>
        </w:rPr>
        <w:t>токовыми</w:t>
      </w:r>
      <w:r>
        <w:t xml:space="preserve">, которые содержали словесное описание каждого иконописного сюжета (“Пророк Даниил млад кудреват, аки Георгий, в шапке, одежды испод лазорь, верх киноварь” и т.п.); или </w:t>
      </w:r>
      <w:r>
        <w:rPr>
          <w:i/>
          <w:iCs/>
        </w:rPr>
        <w:t>лицевыми</w:t>
      </w:r>
      <w:r>
        <w:t xml:space="preserve">, т.е. иллюстративными (прориси- графическое изображение сюжета).  </w:t>
      </w:r>
    </w:p>
    <w:p w:rsidR="002B538D" w:rsidRDefault="002B538D">
      <w:pPr>
        <w:pStyle w:val="2"/>
        <w:spacing w:line="360" w:lineRule="auto"/>
        <w:ind w:left="0"/>
      </w:pPr>
      <w:r>
        <w:tab/>
        <w:t xml:space="preserve">Особым явлением древнерусской живописи стало явление </w:t>
      </w:r>
      <w:r>
        <w:rPr>
          <w:i/>
          <w:iCs/>
        </w:rPr>
        <w:t>книжной миниатюры</w:t>
      </w:r>
      <w:r>
        <w:t xml:space="preserve">. Древнейшая русская рукопись </w:t>
      </w:r>
      <w:r>
        <w:rPr>
          <w:i/>
          <w:iCs/>
        </w:rPr>
        <w:t xml:space="preserve">“Остромирово Евангелие” </w:t>
      </w:r>
      <w:r>
        <w:t xml:space="preserve">(1056-57 гг., ГПБ) украшена изображениями евангелистов, яркие плоскостно наложенные фигуры которых сходны с фигурами апостолов Софии Киевской. Заставки заполнены фантастичным растительным орнаментом. В </w:t>
      </w:r>
      <w:r>
        <w:rPr>
          <w:b/>
          <w:bCs/>
          <w:i/>
          <w:iCs/>
        </w:rPr>
        <w:t>миниатюрах “Изборника Святослава”</w:t>
      </w:r>
      <w:r>
        <w:t xml:space="preserve"> (1073 г.) имеются портретные изображения великокняжеской семьи. Огромную роль в жизни Киевской Руси играло прикладное декоративное искусство, в котором особенно оказались живучи образы языческой мифологии. Раннекиевская</w:t>
      </w:r>
      <w:r>
        <w:rPr>
          <w:i/>
          <w:iCs/>
        </w:rPr>
        <w:t xml:space="preserve"> круглая скульптура</w:t>
      </w:r>
      <w:r>
        <w:t xml:space="preserve"> не получила развития в связи с тем, что церковь боролась против языческого идолопоклонства, но сыграло свою роль в становлении национальных традиций каменной резьбы.</w:t>
      </w:r>
    </w:p>
    <w:p w:rsidR="002B538D" w:rsidRDefault="002B538D">
      <w:pPr>
        <w:pStyle w:val="2"/>
        <w:spacing w:line="360" w:lineRule="auto"/>
        <w:ind w:left="0"/>
      </w:pPr>
      <w:r>
        <w:tab/>
        <w:t>Впитав и творчески переработав разнообразные художественные влияния, Киевская Русь создала систему общерусских  ценностей, предопределившую развитие отдельных земель в период феодальной раздробленности. Закончился период “монументального историзма”. Начиналась новая эпоха.</w:t>
      </w:r>
    </w:p>
    <w:p w:rsidR="002B538D" w:rsidRDefault="002B538D">
      <w:pPr>
        <w:pStyle w:val="2"/>
        <w:spacing w:line="360" w:lineRule="auto"/>
        <w:ind w:left="0"/>
        <w:jc w:val="center"/>
        <w:rPr>
          <w:i/>
          <w:iCs/>
        </w:rPr>
      </w:pPr>
    </w:p>
    <w:p w:rsidR="002B538D" w:rsidRDefault="002B538D">
      <w:pPr>
        <w:pStyle w:val="2"/>
        <w:spacing w:line="360" w:lineRule="auto"/>
        <w:ind w:left="0"/>
        <w:jc w:val="center"/>
        <w:rPr>
          <w:i/>
          <w:iCs/>
        </w:rPr>
      </w:pPr>
      <w:r>
        <w:rPr>
          <w:i/>
          <w:iCs/>
          <w:sz w:val="28"/>
        </w:rPr>
        <w:t>Новогородская живопись</w:t>
      </w:r>
      <w:r>
        <w:rPr>
          <w:i/>
          <w:iCs/>
        </w:rPr>
        <w:t>.</w:t>
      </w:r>
    </w:p>
    <w:p w:rsidR="002B538D" w:rsidRDefault="002B538D">
      <w:pPr>
        <w:pStyle w:val="2"/>
        <w:spacing w:line="360" w:lineRule="auto"/>
        <w:ind w:left="0"/>
      </w:pPr>
    </w:p>
    <w:p w:rsidR="002B538D" w:rsidRDefault="002B538D">
      <w:pPr>
        <w:pStyle w:val="2"/>
        <w:spacing w:line="360" w:lineRule="auto"/>
        <w:ind w:left="0" w:firstLine="720"/>
      </w:pPr>
      <w:r>
        <w:t xml:space="preserve">С закатом Киевской державы отошло в прошлое искусство   “мерцающей живописи” – мозаика, - слишком дорогостоящей была бы она для удельных князей. </w:t>
      </w:r>
      <w:r>
        <w:rPr>
          <w:i/>
          <w:iCs/>
        </w:rPr>
        <w:t>Будущее принадлежало фрески и иконописи,</w:t>
      </w:r>
      <w:r>
        <w:t xml:space="preserve"> техника которых отличается большой гибкостью, палитра не зависит от набора мозаичных кубиков. В условиях феодального дробления в живописи, как и в зодчестве, заметнее стали проявляться региональные особенности, началось формирование местных художественных школ. В развитии живописи можно увидеть две тенденции. С одной стороны, возрастало влияние церкви, которая в борьбе с языческими пережитками ужесточала контроль за соблюдением канонических требований. В результате образы святых становились более суровыми и аскетичными, усиливались линейность и плоскость изображения. С другой стороны, в искусство местных школ, далеких от митрополичьей кафедры, активнее проникали элементы народной культуры.</w:t>
      </w:r>
    </w:p>
    <w:p w:rsidR="002B538D" w:rsidRDefault="002B538D">
      <w:pPr>
        <w:pStyle w:val="2"/>
        <w:spacing w:line="360" w:lineRule="auto"/>
        <w:ind w:left="0"/>
        <w:rPr>
          <w:i/>
          <w:iCs/>
        </w:rPr>
      </w:pPr>
      <w:r>
        <w:tab/>
        <w:t>Во времена Андрея Боголюбского владимиро-суздальская живопись делала первые самостоятельные шаги. Небольшие фрагменты фресок 1161 г. сохранились в Успенском соборе Владимира. Самая ранняя из известных владимирских икон –“</w:t>
      </w:r>
      <w:r>
        <w:rPr>
          <w:i/>
        </w:rPr>
        <w:t>Боголюбская Богоматерь</w:t>
      </w:r>
      <w:r>
        <w:rPr>
          <w:iCs/>
        </w:rPr>
        <w:t xml:space="preserve">” (сер. </w:t>
      </w:r>
      <w:r>
        <w:rPr>
          <w:iCs/>
          <w:lang w:val="en-US"/>
        </w:rPr>
        <w:t>XII</w:t>
      </w:r>
      <w:r>
        <w:rPr>
          <w:iCs/>
        </w:rPr>
        <w:t xml:space="preserve"> в.)- стилистически близка знаменитой византийской иконе- “Владимирской Богоматери” (ГТГ), попавшая в Киев из Константинополя в начале </w:t>
      </w:r>
      <w:r>
        <w:rPr>
          <w:iCs/>
          <w:lang w:val="en-US"/>
        </w:rPr>
        <w:t>XII</w:t>
      </w:r>
      <w:r>
        <w:rPr>
          <w:iCs/>
        </w:rPr>
        <w:t xml:space="preserve"> в. и вывезенной в 1155 г. Андреем Боголюбским во Владимир (отсюда ее название). Икона стала одной из самых прославленных на Руси и почиталась чудотворной, позже с нее было выполнено два списка (копии). </w:t>
      </w:r>
      <w:r>
        <w:rPr>
          <w:i/>
        </w:rPr>
        <w:t xml:space="preserve">Тип же ее изображения, называемый “Умиление” </w:t>
      </w:r>
      <w:r>
        <w:rPr>
          <w:iCs/>
        </w:rPr>
        <w:t>(Богоматерь держит младенца Христа на руках и прижимается к нему щекой),</w:t>
      </w:r>
      <w:r>
        <w:t xml:space="preserve"> </w:t>
      </w:r>
      <w:r>
        <w:rPr>
          <w:i/>
          <w:iCs/>
        </w:rPr>
        <w:t>стал традиционным и излюбленным на Руси.</w:t>
      </w:r>
    </w:p>
    <w:p w:rsidR="002B538D" w:rsidRDefault="002B538D">
      <w:pPr>
        <w:pStyle w:val="2"/>
        <w:spacing w:line="360" w:lineRule="auto"/>
        <w:ind w:left="0"/>
        <w:rPr>
          <w:i/>
          <w:iCs/>
        </w:rPr>
      </w:pPr>
      <w:r>
        <w:tab/>
        <w:t xml:space="preserve">Живопись времен Всеволода Большое Гнездо представлена фресками Дмитриевского собора, созданными выдающимися византийскими и русскими мастерами, и немногочисленными, но первоклассными иконами. “Богоматерь Оранта – Великая Панагия” (Молительница Всесвятая)- одна из лучших русских икон, новые свойства которых состоят </w:t>
      </w:r>
      <w:r>
        <w:rPr>
          <w:i/>
          <w:iCs/>
        </w:rPr>
        <w:t>укрупнение</w:t>
      </w:r>
      <w:r>
        <w:t xml:space="preserve"> не только образа в целом, но и </w:t>
      </w:r>
      <w:r>
        <w:rPr>
          <w:i/>
          <w:iCs/>
        </w:rPr>
        <w:t>деталей</w:t>
      </w:r>
      <w:r>
        <w:t xml:space="preserve">, </w:t>
      </w:r>
      <w:r>
        <w:rPr>
          <w:i/>
          <w:iCs/>
        </w:rPr>
        <w:t>подчеркнутой декоративности.</w:t>
      </w:r>
      <w:r>
        <w:t xml:space="preserve"> Не менее замечателен образ “Дмитрия Солунский” из Успенского собора г. Дмитрова (кон.</w:t>
      </w:r>
      <w:r>
        <w:rPr>
          <w:lang w:val="en-US"/>
        </w:rPr>
        <w:t>XII</w:t>
      </w:r>
      <w:r>
        <w:t xml:space="preserve"> в. ГТГ), воплощавший русский воинский идеал и символизировавший общерусское единство: Дмитрий на княжеском “столе”, с мечом на коленях, как судия и защитник подданных. Перерабатывая творческий опыт Киева и других городов, владимирские художники создали собственный изобразительный язык, удивляющий </w:t>
      </w:r>
      <w:r>
        <w:rPr>
          <w:i/>
          <w:iCs/>
        </w:rPr>
        <w:t xml:space="preserve">изяществом формы, богатством колорита, нарядностью. </w:t>
      </w:r>
      <w:r>
        <w:t xml:space="preserve">Это свидетельствует о становлении </w:t>
      </w:r>
      <w:r>
        <w:rPr>
          <w:i/>
          <w:iCs/>
        </w:rPr>
        <w:t>владимиро-суздальской живописной школы.</w:t>
      </w:r>
    </w:p>
    <w:p w:rsidR="002B538D" w:rsidRDefault="002B538D">
      <w:pPr>
        <w:pStyle w:val="2"/>
        <w:spacing w:line="360" w:lineRule="auto"/>
        <w:ind w:left="0"/>
      </w:pPr>
      <w:r>
        <w:tab/>
        <w:t xml:space="preserve">Становление новгородской школы во 2-й половине </w:t>
      </w:r>
      <w:r>
        <w:rPr>
          <w:lang w:val="en-US"/>
        </w:rPr>
        <w:t>XII</w:t>
      </w:r>
      <w:r>
        <w:t>-</w:t>
      </w:r>
      <w:r>
        <w:rPr>
          <w:lang w:val="en-US"/>
        </w:rPr>
        <w:t>XIII</w:t>
      </w:r>
      <w:r>
        <w:t xml:space="preserve"> вв. происходило в специфических условиях демократизации жизни вечевой республики, отстаивание древних полу языческих обычаев и борьбы с западной экспансией. Ведущее место в искусстве Новгорода принадлежало  монументальной живописи, где особенно отчетливо   проявился    процесс   трансформации    византийско-киевской традиции. </w:t>
      </w:r>
      <w:r>
        <w:rPr>
          <w:b/>
          <w:bCs/>
        </w:rPr>
        <w:t xml:space="preserve">Росписи Георгиевской церкви в Старой Ладоге </w:t>
      </w:r>
      <w:r>
        <w:t>(1167г.)</w:t>
      </w:r>
      <w:r>
        <w:rPr>
          <w:b/>
          <w:bCs/>
        </w:rPr>
        <w:t xml:space="preserve"> </w:t>
      </w:r>
      <w:r>
        <w:t xml:space="preserve">– один из последних новгородских памятников грекофильского направления. Но и здесь уже видны новые художественные элементы- </w:t>
      </w:r>
      <w:r>
        <w:rPr>
          <w:i/>
          <w:iCs/>
        </w:rPr>
        <w:t>усиление линейной стилизации форм, графичность</w:t>
      </w:r>
      <w:r>
        <w:t>, которая, однако, не привела к обеднению колорита.</w:t>
      </w:r>
    </w:p>
    <w:p w:rsidR="002B538D" w:rsidRDefault="002B538D">
      <w:pPr>
        <w:pStyle w:val="2"/>
        <w:tabs>
          <w:tab w:val="left" w:pos="0"/>
        </w:tabs>
        <w:spacing w:line="360" w:lineRule="auto"/>
        <w:ind w:left="0"/>
        <w:rPr>
          <w:i/>
          <w:iCs/>
        </w:rPr>
      </w:pPr>
      <w:r>
        <w:tab/>
      </w:r>
      <w:r>
        <w:rPr>
          <w:b/>
          <w:bCs/>
        </w:rPr>
        <w:t>Фрески церкви Спаса-Нередицы</w:t>
      </w:r>
      <w:r>
        <w:t xml:space="preserve"> (1199 г. ) представляли собой редчайший памятник новгородской монументальной живописи. Хотя церковь Спаса была княжеским храмом, здесь уже нет утонченности письма и усложненной символики композиций. </w:t>
      </w:r>
      <w:r>
        <w:rPr>
          <w:i/>
          <w:iCs/>
        </w:rPr>
        <w:t>Язык стенописи</w:t>
      </w:r>
      <w:r>
        <w:t xml:space="preserve"> почти </w:t>
      </w:r>
      <w:r>
        <w:rPr>
          <w:i/>
          <w:iCs/>
        </w:rPr>
        <w:t>фольклорный,</w:t>
      </w:r>
      <w:r>
        <w:t xml:space="preserve"> образы святых наполнены еще большей энергией и суровостью, </w:t>
      </w:r>
      <w:r>
        <w:rPr>
          <w:i/>
          <w:iCs/>
        </w:rPr>
        <w:t>вместо</w:t>
      </w:r>
      <w:r>
        <w:t xml:space="preserve"> привычных </w:t>
      </w:r>
      <w:r>
        <w:rPr>
          <w:i/>
          <w:iCs/>
        </w:rPr>
        <w:t xml:space="preserve">византийских ликов </w:t>
      </w:r>
      <w:r>
        <w:t xml:space="preserve">со стен храма смотрели </w:t>
      </w:r>
      <w:r>
        <w:rPr>
          <w:i/>
          <w:iCs/>
        </w:rPr>
        <w:t xml:space="preserve">энергичные новгородцы. </w:t>
      </w:r>
    </w:p>
    <w:p w:rsidR="002B538D" w:rsidRDefault="002B538D">
      <w:pPr>
        <w:pStyle w:val="2"/>
        <w:spacing w:line="360" w:lineRule="auto"/>
        <w:ind w:left="0"/>
      </w:pPr>
      <w:r>
        <w:rPr>
          <w:b/>
          <w:bCs/>
        </w:rPr>
        <w:tab/>
      </w:r>
      <w:r>
        <w:t xml:space="preserve">Новгородская школа станковой живописи представлена своеобразными произведениями, написанными в различной художественной манере. В иконах </w:t>
      </w:r>
      <w:r>
        <w:rPr>
          <w:lang w:val="en-US"/>
        </w:rPr>
        <w:t>XII</w:t>
      </w:r>
      <w:r>
        <w:t xml:space="preserve">- нач. </w:t>
      </w:r>
      <w:r>
        <w:rPr>
          <w:lang w:val="en-US"/>
        </w:rPr>
        <w:t>XIII</w:t>
      </w:r>
      <w:r>
        <w:t xml:space="preserve"> в. сохранились византийско-киевские традиции. Такова, например, икона “Спас Нерукотворный” (</w:t>
      </w:r>
      <w:r>
        <w:rPr>
          <w:lang w:val="en-US"/>
        </w:rPr>
        <w:t>XII</w:t>
      </w:r>
      <w:r>
        <w:t xml:space="preserve"> в., ГТГ), изображающая торжественно-возвыщенный, суровый лик Христа с огромными глазами. На русских воинских хоругвях изображали именно этот образ Христа-триумфатора. К нему стилистически близкие две замечательные новгородские иконы: монументальное “Устюжское Благовещение” из Юрьева монастыря (нач. </w:t>
      </w:r>
      <w:r>
        <w:rPr>
          <w:lang w:val="en-US"/>
        </w:rPr>
        <w:t>XII</w:t>
      </w:r>
      <w:r>
        <w:t xml:space="preserve"> в., ГТГ) и оглавное изображение Архангела, обычно называемое “Ангел златые власы” (</w:t>
      </w:r>
      <w:r>
        <w:rPr>
          <w:lang w:val="en-US"/>
        </w:rPr>
        <w:t>XII</w:t>
      </w:r>
      <w:r>
        <w:t>-</w:t>
      </w:r>
      <w:r>
        <w:rPr>
          <w:lang w:val="en-US"/>
        </w:rPr>
        <w:t>XIII</w:t>
      </w:r>
      <w:r>
        <w:t xml:space="preserve"> вв., ГРМ ). Соприкосновение двух художественных направлений – традиционного и более свободного, с преобладанием местных черт – демонстрирует икона “Успение” (1-я треть </w:t>
      </w:r>
      <w:r>
        <w:rPr>
          <w:lang w:val="en-US"/>
        </w:rPr>
        <w:t>XIII</w:t>
      </w:r>
      <w:r>
        <w:t xml:space="preserve"> в., ГТГ), происходящая из новгородского Десятинного монастыря, и образ Николая Чудотворца из Новодевичьего монастыря в Москве (нач. </w:t>
      </w:r>
      <w:r>
        <w:rPr>
          <w:lang w:val="en-US"/>
        </w:rPr>
        <w:t>XIII</w:t>
      </w:r>
      <w:r>
        <w:t xml:space="preserve"> в., ГТ Г). Хотя в целом эти произведения принадлежат к византийскому направлению, в них уже определились местные черты: </w:t>
      </w:r>
      <w:r>
        <w:rPr>
          <w:i/>
          <w:iCs/>
        </w:rPr>
        <w:t xml:space="preserve">обобщенность линий и укрупненность форм, </w:t>
      </w:r>
      <w:r>
        <w:t>острота характеристик образов (</w:t>
      </w:r>
      <w:r>
        <w:rPr>
          <w:i/>
          <w:iCs/>
        </w:rPr>
        <w:t>суровость и внушительность</w:t>
      </w:r>
      <w:r>
        <w:t>), звучность колорита (</w:t>
      </w:r>
      <w:r>
        <w:rPr>
          <w:i/>
          <w:iCs/>
        </w:rPr>
        <w:t>сочетание контрастных цветов – белого, красного, синего, зеленого и др.</w:t>
      </w:r>
      <w:r>
        <w:t>), которая столь характерна для позднейших новгородских памятников.</w:t>
      </w:r>
    </w:p>
    <w:p w:rsidR="002B538D" w:rsidRDefault="002B538D">
      <w:pPr>
        <w:pStyle w:val="2"/>
        <w:spacing w:line="360" w:lineRule="auto"/>
        <w:ind w:left="0"/>
      </w:pPr>
    </w:p>
    <w:p w:rsidR="002B538D" w:rsidRDefault="002B538D">
      <w:pPr>
        <w:pStyle w:val="2"/>
        <w:spacing w:line="360" w:lineRule="auto"/>
        <w:ind w:left="0"/>
      </w:pPr>
    </w:p>
    <w:p w:rsidR="002B538D" w:rsidRDefault="002B538D">
      <w:pPr>
        <w:pStyle w:val="2"/>
        <w:spacing w:line="360" w:lineRule="auto"/>
        <w:ind w:left="0"/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  <w:sz w:val="28"/>
          <w:u w:val="single"/>
        </w:rPr>
      </w:pPr>
      <w:r>
        <w:rPr>
          <w:i/>
          <w:iCs/>
          <w:sz w:val="28"/>
          <w:u w:val="single"/>
        </w:rPr>
        <w:t>Заключение.</w:t>
      </w:r>
    </w:p>
    <w:p w:rsidR="002B538D" w:rsidRDefault="002B538D">
      <w:pPr>
        <w:pStyle w:val="2"/>
        <w:spacing w:line="360" w:lineRule="auto"/>
        <w:ind w:left="0" w:firstLine="720"/>
        <w:jc w:val="center"/>
        <w:rPr>
          <w:i/>
          <w:iCs/>
        </w:rPr>
      </w:pPr>
    </w:p>
    <w:p w:rsidR="002B538D" w:rsidRDefault="002B538D">
      <w:pPr>
        <w:spacing w:line="360" w:lineRule="auto"/>
        <w:rPr>
          <w:sz w:val="26"/>
          <w:szCs w:val="27"/>
        </w:rPr>
      </w:pPr>
      <w:r>
        <w:rPr>
          <w:sz w:val="26"/>
          <w:szCs w:val="27"/>
        </w:rPr>
        <w:t>Экспозиция позволяет проследить эволюционные изменения в почерке иконописцев на протяжении нескольких веков. Заметен переход от условностей древних канонов к изображению реальных людей, от строгой регламентации композиционного и технического решения к большей свободе художника.</w:t>
      </w:r>
    </w:p>
    <w:p w:rsidR="002B538D" w:rsidRDefault="002B538D">
      <w:pPr>
        <w:pStyle w:val="2"/>
        <w:spacing w:line="360" w:lineRule="auto"/>
        <w:ind w:left="0"/>
      </w:pPr>
      <w:r>
        <w:t>Несмотря на раздробленность, культура всех русских земель демонстрирует преемственность традиций Киевской Руси, бывшей их общим источником. При этом в условиях, когда ослябли связи между русскими землями и, в известной мере, с Византией, сложились более благоприятные возможности для становления и развития самобытных форм культуры Новгородской, Владимиро-Суздальской и других земель. Каждый из этих регионов впоследствии внесет лучшее из своего культурного фонда, характерное только для этой земли, в формировании родственных культур белорусского, русского и украинского народов. К сожалению, на самом высоком уровне развитие древнерусской культуры было прервано монгольско-татарским нашествием.</w:t>
      </w:r>
    </w:p>
    <w:p w:rsidR="002B538D" w:rsidRDefault="002B538D">
      <w:pPr>
        <w:pStyle w:val="2"/>
        <w:spacing w:line="360" w:lineRule="auto"/>
        <w:ind w:left="0" w:firstLine="720"/>
      </w:pPr>
    </w:p>
    <w:p w:rsidR="002B538D" w:rsidRDefault="002B538D">
      <w:pPr>
        <w:pStyle w:val="a3"/>
        <w:spacing w:line="360" w:lineRule="auto"/>
        <w:ind w:firstLine="720"/>
        <w:rPr>
          <w:sz w:val="26"/>
          <w:szCs w:val="27"/>
          <w:lang w:val="ru-RU"/>
        </w:rPr>
      </w:pPr>
    </w:p>
    <w:p w:rsidR="002B538D" w:rsidRDefault="002B538D">
      <w:pPr>
        <w:spacing w:line="360" w:lineRule="auto"/>
        <w:ind w:firstLine="720"/>
        <w:rPr>
          <w:sz w:val="26"/>
        </w:rPr>
      </w:pPr>
      <w:r>
        <w:rPr>
          <w:sz w:val="26"/>
        </w:rPr>
        <w:t xml:space="preserve">                                                                </w:t>
      </w:r>
      <w:bookmarkStart w:id="0" w:name="_GoBack"/>
      <w:bookmarkEnd w:id="0"/>
    </w:p>
    <w:sectPr w:rsidR="002B538D">
      <w:headerReference w:type="even" r:id="rId6"/>
      <w:headerReference w:type="default" r:id="rId7"/>
      <w:pgSz w:w="11906" w:h="16838"/>
      <w:pgMar w:top="1701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538D" w:rsidRDefault="002B538D">
      <w:r>
        <w:separator/>
      </w:r>
    </w:p>
  </w:endnote>
  <w:endnote w:type="continuationSeparator" w:id="0">
    <w:p w:rsidR="002B538D" w:rsidRDefault="002B5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538D" w:rsidRDefault="002B538D">
      <w:r>
        <w:separator/>
      </w:r>
    </w:p>
  </w:footnote>
  <w:footnote w:type="continuationSeparator" w:id="0">
    <w:p w:rsidR="002B538D" w:rsidRDefault="002B5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38D" w:rsidRDefault="002B538D">
    <w:pPr>
      <w:pStyle w:val="a6"/>
      <w:framePr w:wrap="around" w:vAnchor="text" w:hAnchor="margin" w:xAlign="center" w:y="1"/>
      <w:rPr>
        <w:rStyle w:val="a7"/>
      </w:rPr>
    </w:pPr>
  </w:p>
  <w:p w:rsidR="002B538D" w:rsidRDefault="002B53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38D" w:rsidRDefault="006704B2">
    <w:pPr>
      <w:pStyle w:val="a6"/>
      <w:framePr w:wrap="around" w:vAnchor="text" w:hAnchor="margin" w:xAlign="center" w:y="1"/>
      <w:rPr>
        <w:rStyle w:val="a7"/>
      </w:rPr>
    </w:pPr>
    <w:r>
      <w:rPr>
        <w:rStyle w:val="a7"/>
        <w:noProof/>
      </w:rPr>
      <w:t>1</w:t>
    </w:r>
  </w:p>
  <w:p w:rsidR="002B538D" w:rsidRDefault="002B53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4B2"/>
    <w:rsid w:val="002B538D"/>
    <w:rsid w:val="003E5D61"/>
    <w:rsid w:val="006704B2"/>
    <w:rsid w:val="0093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ED3E87-640C-4C18-8256-FC66B0A9B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paragraph" w:styleId="1">
    <w:name w:val="heading 1"/>
    <w:basedOn w:val="a"/>
    <w:next w:val="a"/>
    <w:qFormat/>
    <w:pPr>
      <w:keepNext/>
      <w:spacing w:line="360" w:lineRule="auto"/>
      <w:ind w:firstLine="720"/>
      <w:jc w:val="center"/>
      <w:outlineLvl w:val="0"/>
    </w:pPr>
    <w:rPr>
      <w:i/>
      <w:iCs/>
      <w:sz w:val="2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semiHidden/>
    <w:pPr>
      <w:spacing w:line="360" w:lineRule="auto"/>
      <w:ind w:firstLine="284"/>
    </w:pPr>
    <w:rPr>
      <w:sz w:val="26"/>
    </w:rPr>
  </w:style>
  <w:style w:type="paragraph" w:styleId="a3">
    <w:name w:val="Normal (Web)"/>
    <w:basedOn w:val="a"/>
    <w:semiHidden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en-US"/>
    </w:rPr>
  </w:style>
  <w:style w:type="paragraph" w:styleId="2">
    <w:name w:val="Body Text Indent 2"/>
    <w:basedOn w:val="a"/>
    <w:semiHidden/>
    <w:pPr>
      <w:ind w:left="720"/>
    </w:pPr>
    <w:rPr>
      <w:sz w:val="26"/>
      <w:szCs w:val="27"/>
    </w:rPr>
  </w:style>
  <w:style w:type="paragraph" w:styleId="a4">
    <w:name w:val="Body Text"/>
    <w:basedOn w:val="a"/>
    <w:semiHidden/>
    <w:pPr>
      <w:spacing w:line="360" w:lineRule="auto"/>
    </w:pPr>
    <w:rPr>
      <w:sz w:val="26"/>
      <w:szCs w:val="27"/>
    </w:rPr>
  </w:style>
  <w:style w:type="paragraph" w:styleId="a5">
    <w:name w:val="Body Text Indent"/>
    <w:basedOn w:val="a"/>
    <w:semiHidden/>
    <w:pPr>
      <w:spacing w:line="360" w:lineRule="auto"/>
      <w:ind w:firstLine="720"/>
    </w:pPr>
    <w:rPr>
      <w:sz w:val="26"/>
      <w:szCs w:val="27"/>
    </w:rPr>
  </w:style>
  <w:style w:type="paragraph" w:styleId="a6">
    <w:name w:val="header"/>
    <w:basedOn w:val="a"/>
    <w:semiHidden/>
    <w:pPr>
      <w:tabs>
        <w:tab w:val="center" w:pos="4677"/>
        <w:tab w:val="right" w:pos="9355"/>
      </w:tabs>
    </w:pPr>
  </w:style>
  <w:style w:type="character" w:styleId="a7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3027</Words>
  <Characters>17254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Вступление</vt:lpstr>
    </vt:vector>
  </TitlesOfParts>
  <Company/>
  <LinksUpToDate>false</LinksUpToDate>
  <CharactersWithSpaces>20241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Вступление</dc:title>
  <dc:subject/>
  <dc:creator>я</dc:creator>
  <cp:keywords/>
  <dc:description/>
  <cp:lastModifiedBy>admin</cp:lastModifiedBy>
  <cp:revision>2</cp:revision>
  <cp:lastPrinted>2000-04-28T10:08:00Z</cp:lastPrinted>
  <dcterms:created xsi:type="dcterms:W3CDTF">2014-02-04T08:45:00Z</dcterms:created>
  <dcterms:modified xsi:type="dcterms:W3CDTF">2014-02-04T08:45:00Z</dcterms:modified>
</cp:coreProperties>
</file>