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39" w:rsidRDefault="005F4E39" w:rsidP="005F4E39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5F4E39" w:rsidRDefault="005F4E39" w:rsidP="005F4E39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5F4E39" w:rsidRDefault="005F4E39" w:rsidP="005F4E39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5F4E39" w:rsidRDefault="005F4E39" w:rsidP="005F4E39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5F4E39" w:rsidRDefault="005F4E39" w:rsidP="005F4E39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5F4E39" w:rsidRDefault="005F4E39" w:rsidP="005F4E39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5F4E39" w:rsidRDefault="005F4E39" w:rsidP="005F4E39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5F4E39" w:rsidRDefault="005F4E39" w:rsidP="005F4E39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5F4E39" w:rsidRDefault="005F4E39" w:rsidP="005F4E39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5F4E39" w:rsidRDefault="005F4E39" w:rsidP="005F4E39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5F4E39" w:rsidRDefault="005F4E39" w:rsidP="005F4E39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5F4E39" w:rsidRDefault="005F4E39" w:rsidP="005F4E39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5F4E39" w:rsidRDefault="005F4E39" w:rsidP="005F4E39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5F4E39" w:rsidRDefault="005F4E39" w:rsidP="005F4E39">
      <w:pPr>
        <w:suppressAutoHyphens/>
        <w:spacing w:line="360" w:lineRule="auto"/>
        <w:ind w:firstLine="709"/>
        <w:jc w:val="center"/>
        <w:rPr>
          <w:b/>
          <w:lang w:val="en-US"/>
        </w:rPr>
      </w:pPr>
    </w:p>
    <w:p w:rsidR="00C11F92" w:rsidRPr="005F4E39" w:rsidRDefault="00C11F92" w:rsidP="005F4E39">
      <w:pPr>
        <w:suppressAutoHyphens/>
        <w:spacing w:line="360" w:lineRule="auto"/>
        <w:ind w:firstLine="709"/>
        <w:jc w:val="center"/>
        <w:rPr>
          <w:b/>
        </w:rPr>
      </w:pPr>
      <w:r w:rsidRPr="00741300">
        <w:rPr>
          <w:b/>
        </w:rPr>
        <w:t>Ислам в Казахском ханстве</w:t>
      </w:r>
    </w:p>
    <w:p w:rsidR="00EA4E29" w:rsidRPr="00741300" w:rsidRDefault="00EA4E29" w:rsidP="00741300">
      <w:pPr>
        <w:suppressAutoHyphens/>
        <w:spacing w:line="360" w:lineRule="auto"/>
        <w:ind w:firstLine="709"/>
        <w:jc w:val="both"/>
      </w:pPr>
    </w:p>
    <w:p w:rsidR="00EA4E29" w:rsidRPr="00741300" w:rsidRDefault="005F4E39" w:rsidP="0074130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lang w:val="en-US"/>
        </w:rPr>
        <w:br w:type="page"/>
      </w:r>
      <w:r w:rsidR="00EA4E29" w:rsidRPr="00741300">
        <w:rPr>
          <w:color w:val="000000"/>
          <w:lang w:val="en-US"/>
        </w:rPr>
        <w:t>XVI</w:t>
      </w:r>
      <w:r w:rsidR="00EA4E29" w:rsidRPr="00741300">
        <w:rPr>
          <w:color w:val="000000"/>
        </w:rPr>
        <w:t>—</w:t>
      </w:r>
      <w:r w:rsidR="00EA4E29" w:rsidRPr="00741300">
        <w:rPr>
          <w:color w:val="000000"/>
          <w:lang w:val="en-US"/>
        </w:rPr>
        <w:t>XVII</w:t>
      </w:r>
      <w:r w:rsidR="00EA4E29" w:rsidRPr="00741300">
        <w:rPr>
          <w:color w:val="000000"/>
        </w:rPr>
        <w:t xml:space="preserve"> века — особый период в истории Казахстана: время укрепления казахской государственности, активных политических, торговых и культурных отношений казахов с соседними странами и народами. Распространение ислама в этот период рассматривается нами, как фактор укрепления власти хана. В частности, шейхи Джуйбарии играли значительную роль в политической жизни казахского общества </w:t>
      </w:r>
      <w:r w:rsidR="00EA4E29" w:rsidRPr="00741300">
        <w:rPr>
          <w:color w:val="000000"/>
          <w:lang w:val="en-US"/>
        </w:rPr>
        <w:t>XVI</w:t>
      </w:r>
      <w:r w:rsidR="00EA4E29" w:rsidRPr="00741300">
        <w:rPr>
          <w:color w:val="000000"/>
        </w:rPr>
        <w:t>—</w:t>
      </w:r>
      <w:r w:rsidR="00EA4E29" w:rsidRPr="00741300">
        <w:rPr>
          <w:color w:val="000000"/>
          <w:lang w:val="en-US"/>
        </w:rPr>
        <w:t>XVII</w:t>
      </w:r>
      <w:r w:rsidR="00EA4E29" w:rsidRPr="00741300">
        <w:rPr>
          <w:color w:val="000000"/>
        </w:rPr>
        <w:t xml:space="preserve"> веков и всячески оказывали поддержку казахским ханам во всех государственных делах. Значительное место в восточных источниках занимают известия об идеологии казахского общества </w:t>
      </w:r>
      <w:r w:rsidR="00EA4E29" w:rsidRPr="00741300">
        <w:rPr>
          <w:color w:val="000000"/>
          <w:lang w:val="en-US"/>
        </w:rPr>
        <w:t>XVI</w:t>
      </w:r>
      <w:r w:rsidR="00EA4E29" w:rsidRPr="00741300">
        <w:rPr>
          <w:color w:val="000000"/>
        </w:rPr>
        <w:t>-</w:t>
      </w:r>
      <w:r w:rsidR="00EA4E29" w:rsidRPr="00741300">
        <w:rPr>
          <w:color w:val="000000"/>
          <w:lang w:val="en-US"/>
        </w:rPr>
        <w:t>XVII</w:t>
      </w:r>
      <w:r w:rsidR="00EA4E29" w:rsidRPr="00741300">
        <w:rPr>
          <w:color w:val="000000"/>
        </w:rPr>
        <w:t xml:space="preserve"> вв., наличии у казахов шаманистских воззрений и культов, о путях проникновения и насаждении ислама и деятельности среди казахов среднеазиатских суфийских орденов, о поисках среднеазиатскими шейхами убежища в кочевьях казахских ханов, о том, что казахи были давними мюридами среднеазиатских шейхов. Казахские ханы проводили активную политику, занимая лояльную позицию в отношении некоторых суфийских орденов, поддерживая их в противовес другим, опираясь на них и используя в своих целях. Известен даже религиозный деятель из среды казахов </w:t>
      </w:r>
      <w:r w:rsidR="00EA4E29" w:rsidRPr="00741300">
        <w:rPr>
          <w:color w:val="000000"/>
          <w:lang w:val="en-US"/>
        </w:rPr>
        <w:t>XVI</w:t>
      </w:r>
      <w:r w:rsidR="00EA4E29" w:rsidRPr="00741300">
        <w:rPr>
          <w:color w:val="000000"/>
        </w:rPr>
        <w:t xml:space="preserve"> в. — Маулана Мухаммад казах Рабатеги ("Сирадж ал-Салки-ман" Мухаммад Ракима).</w:t>
      </w:r>
    </w:p>
    <w:p w:rsidR="00EA4E29" w:rsidRPr="00741300" w:rsidRDefault="00EA4E29" w:rsidP="0074130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</w:rPr>
      </w:pPr>
      <w:r w:rsidRPr="00741300">
        <w:rPr>
          <w:color w:val="000000"/>
        </w:rPr>
        <w:t>Распространителями ислама выступали среднеазиатские суфийские пиры и их агенты, которые преследовали при этом цель - увеличение числа мюридов и размеров своих доходов.</w:t>
      </w:r>
    </w:p>
    <w:p w:rsidR="00785F7E" w:rsidRPr="00741300" w:rsidRDefault="00785F7E" w:rsidP="0074130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</w:rPr>
      </w:pPr>
      <w:r w:rsidRPr="00741300">
        <w:rPr>
          <w:color w:val="000000"/>
        </w:rPr>
        <w:t>В ряде агиографических сочинений содержится значительный материал, характеризующий быт народов Центральной Азии и Казахстана, их родоплеменную структуру, верования, политическую историю, рассказывающий о миссионерской деятельности ходжи Исхака, активно проповедовавшего суфийское учение ордена Н</w:t>
      </w:r>
      <w:r w:rsidR="005F4E39">
        <w:rPr>
          <w:color w:val="000000"/>
        </w:rPr>
        <w:t>ашбандийа среди казахов. Ислами</w:t>
      </w:r>
      <w:r w:rsidRPr="00741300">
        <w:rPr>
          <w:color w:val="000000"/>
        </w:rPr>
        <w:t xml:space="preserve">зация казахов способствовала укреплению на идеологической основе союза казахских правителей с духовными и светскими среднеазиатскими представителями. Известно, например, что в </w:t>
      </w:r>
      <w:smartTag w:uri="urn:schemas-microsoft-com:office:smarttags" w:element="metricconverter">
        <w:smartTagPr>
          <w:attr w:name="ProductID" w:val="1512 г"/>
        </w:smartTagPr>
        <w:r w:rsidRPr="00741300">
          <w:rPr>
            <w:color w:val="000000"/>
          </w:rPr>
          <w:t>1512 г</w:t>
        </w:r>
      </w:smartTag>
      <w:r w:rsidRPr="00741300">
        <w:rPr>
          <w:color w:val="000000"/>
        </w:rPr>
        <w:t>. будущий знаменитый джуйбарский шейх Ислам бежал от Бабура и кызылбашей не куда-нибудь, а к казахскому хану Касыму и довольно долго пользовался его гостеприимством Однако после того как Бабур потерпел поражение, а остатки кызылбашей бежали из Мавераннахра, когда уже слухи о них стали затихать, Ходжа Ислам собрался возвратиться в Бухару. В это время от племянника Мухаммад-Шайбани-хана, победившего Бабура и кызылбашей, прибыли послы к Касыму сватать его дочь за своего хана, тогда утвердившегося правителем Бухары. Касым-хан согласился и под попечение Ходжи Ислама отдал отправляемую в Бухару дочь. Ходжа Ислам тогда и вернулся на родину.</w:t>
      </w:r>
    </w:p>
    <w:p w:rsidR="00785F7E" w:rsidRPr="00741300" w:rsidRDefault="00785F7E" w:rsidP="0074130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</w:rPr>
      </w:pPr>
      <w:r w:rsidRPr="00741300">
        <w:rPr>
          <w:color w:val="000000"/>
        </w:rPr>
        <w:t>Нельзя не отметить ту роль, какую сыграли в казахском обществе представители ходжей и сейидов. В "Убайдаллах-наме" сообщается, что Убай-далла хан, "пообещав звание накиба... двора Абу ар-Рахим-ходжа, брату Кара-Бахадура Сеиид-ата-и, которого казахи признавали своим пиром и питали к нему полнейшее расположение, приказал ему ехать в Ташкент; казахским ханам и ташкентским ходжам с названным ходжою отправили милостивые (ханские) письма, халаты надлежащей ценности и арабских лошадей, дав срок двенадцать дней и обнадеживши ходжу своими (последующими) милостями"</w:t>
      </w:r>
    </w:p>
    <w:p w:rsidR="00785F7E" w:rsidRPr="00741300" w:rsidRDefault="00785F7E" w:rsidP="00741300">
      <w:pPr>
        <w:shd w:val="clear" w:color="auto" w:fill="FFFFFF"/>
        <w:suppressAutoHyphens/>
        <w:spacing w:line="360" w:lineRule="auto"/>
        <w:ind w:firstLine="709"/>
        <w:jc w:val="both"/>
      </w:pPr>
      <w:r w:rsidRPr="00741300">
        <w:rPr>
          <w:color w:val="000000"/>
        </w:rPr>
        <w:t xml:space="preserve">Нами обнаружен и изучен ряд документов о купле-продаже земли, о земельных пожалованиях потомками шейхов Джуйбари. Для более позднего времени имеет большое значение группа документов архива хивинских ханов, дающих полный материал, относящийся к землевладению и налоговому обложению казахов. В документах такого рода содержатся списки казахов, охватывающие 1200 хозяйств, данные об имущественном, социальном и родоплеменном составе налогоплательщиков; распределение населения по отдельным районам, его В целом комплексе источников сообщается о значительном влиянии в </w:t>
      </w:r>
      <w:r w:rsidRPr="00741300">
        <w:rPr>
          <w:color w:val="000000"/>
          <w:lang w:val="en-US"/>
        </w:rPr>
        <w:t>XVI</w:t>
      </w:r>
      <w:r w:rsidRPr="00741300">
        <w:rPr>
          <w:color w:val="000000"/>
        </w:rPr>
        <w:t xml:space="preserve"> в. на государственные дела джуйбарских шейхов. Они являлись и крупными землевладельцами, и богатыми купцами.</w:t>
      </w:r>
    </w:p>
    <w:p w:rsidR="00761C38" w:rsidRPr="00741300" w:rsidRDefault="00785F7E" w:rsidP="0074130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</w:rPr>
      </w:pPr>
      <w:r w:rsidRPr="00741300">
        <w:rPr>
          <w:color w:val="000000"/>
        </w:rPr>
        <w:t xml:space="preserve">Особый интерес представляют вакуфные документы, характеризующие хозяйство джуйбарских шейхов </w:t>
      </w:r>
      <w:r w:rsidRPr="00741300">
        <w:rPr>
          <w:color w:val="000000"/>
          <w:lang w:val="en-US"/>
        </w:rPr>
        <w:t>XVI</w:t>
      </w:r>
      <w:r w:rsidRPr="00741300">
        <w:rPr>
          <w:color w:val="000000"/>
        </w:rPr>
        <w:t>-</w:t>
      </w:r>
      <w:r w:rsidRPr="00741300">
        <w:rPr>
          <w:color w:val="000000"/>
          <w:lang w:val="en-US"/>
        </w:rPr>
        <w:t>XVII</w:t>
      </w:r>
      <w:r w:rsidRPr="00741300">
        <w:rPr>
          <w:color w:val="000000"/>
        </w:rPr>
        <w:t xml:space="preserve"> вв., которые показывают, что в</w:t>
      </w:r>
      <w:r w:rsidR="00761C38" w:rsidRPr="00741300">
        <w:rPr>
          <w:color w:val="000000"/>
        </w:rPr>
        <w:t xml:space="preserve"> руки определенных категорий служителей переходили районы с десятками селений, пахотных угодий, мельницами, караван-сараями, каналами и др.</w:t>
      </w:r>
      <w:r w:rsidR="00741300">
        <w:rPr>
          <w:color w:val="000000"/>
          <w:vertAlign w:val="superscript"/>
        </w:rPr>
        <w:t xml:space="preserve"> </w:t>
      </w:r>
      <w:r w:rsidR="00761C38" w:rsidRPr="00741300">
        <w:rPr>
          <w:color w:val="000000"/>
        </w:rPr>
        <w:t>В "Раузат ар-ризван" Бадр ад-Дин ал-Кашмири сообщается, что 900 джуфти гав земли находилось между Туркестаном и Хорасаном. Все это свидетельствует о том, что шейхи Джуйбари имели огромные земельные фонды в различных районах Центральной Азии</w:t>
      </w:r>
      <w:r w:rsidR="00602C22" w:rsidRPr="00741300">
        <w:rPr>
          <w:color w:val="000000"/>
          <w:vertAlign w:val="superscript"/>
        </w:rPr>
        <w:t xml:space="preserve"> </w:t>
      </w:r>
      <w:r w:rsidR="00761C38" w:rsidRPr="00741300">
        <w:rPr>
          <w:color w:val="000000"/>
        </w:rPr>
        <w:t>.</w:t>
      </w:r>
    </w:p>
    <w:p w:rsidR="00761C38" w:rsidRPr="00741300" w:rsidRDefault="00761C38" w:rsidP="00741300">
      <w:pPr>
        <w:shd w:val="clear" w:color="auto" w:fill="FFFFFF"/>
        <w:suppressAutoHyphens/>
        <w:spacing w:line="360" w:lineRule="auto"/>
        <w:ind w:firstLine="709"/>
        <w:jc w:val="both"/>
      </w:pPr>
      <w:r w:rsidRPr="00741300">
        <w:rPr>
          <w:color w:val="000000"/>
        </w:rPr>
        <w:t>Активное участие в торговле принимало духовенство. Так, Бадр ад-Дин ал-Кашмири в "Раузат ар-ризван" приводит сведения об участии в международной торговле джуйбарского шейха Ходжи Ислама.</w:t>
      </w:r>
    </w:p>
    <w:p w:rsidR="00761C38" w:rsidRPr="00741300" w:rsidRDefault="00761C38" w:rsidP="00741300">
      <w:pPr>
        <w:shd w:val="clear" w:color="auto" w:fill="FFFFFF"/>
        <w:suppressAutoHyphens/>
        <w:spacing w:line="360" w:lineRule="auto"/>
        <w:ind w:firstLine="709"/>
        <w:jc w:val="both"/>
      </w:pPr>
      <w:r w:rsidRPr="00741300">
        <w:rPr>
          <w:color w:val="000000"/>
        </w:rPr>
        <w:t xml:space="preserve">Как мы уже отмечали, шейхи Джуйбари играли значительную роль в политической жизни общества того времени, пользовались большим влиянием среди своих мюридов. Английский путешественник А. Дженкинсон, побывавший в Бухаре в </w:t>
      </w:r>
      <w:smartTag w:uri="urn:schemas-microsoft-com:office:smarttags" w:element="metricconverter">
        <w:smartTagPr>
          <w:attr w:name="ProductID" w:val="1559 г"/>
        </w:smartTagPr>
        <w:r w:rsidRPr="00741300">
          <w:rPr>
            <w:color w:val="000000"/>
          </w:rPr>
          <w:t>1559 г</w:t>
        </w:r>
      </w:smartTag>
      <w:r w:rsidRPr="00741300">
        <w:rPr>
          <w:color w:val="000000"/>
        </w:rPr>
        <w:t>., рассказывал о политическом влиянии могущественного главы бухарского духовенства. Он писал: "В Бухаре есть духовный глава. Его больше слушают, чем короля, он может сместить короля и посадить другого по своей воле и желанию"</w:t>
      </w:r>
      <w:r w:rsidR="00602C22" w:rsidRPr="00741300">
        <w:rPr>
          <w:color w:val="000000"/>
          <w:vertAlign w:val="superscript"/>
        </w:rPr>
        <w:t xml:space="preserve"> </w:t>
      </w:r>
      <w:r w:rsidR="00602C22" w:rsidRPr="00741300">
        <w:rPr>
          <w:color w:val="000000"/>
        </w:rPr>
        <w:t>(</w:t>
      </w:r>
      <w:r w:rsidR="00602C22" w:rsidRPr="00741300">
        <w:rPr>
          <w:i/>
          <w:iCs/>
          <w:color w:val="000000"/>
        </w:rPr>
        <w:t xml:space="preserve">Дженкинсон А. </w:t>
      </w:r>
      <w:r w:rsidR="00602C22" w:rsidRPr="00741300">
        <w:rPr>
          <w:color w:val="000000"/>
        </w:rPr>
        <w:t xml:space="preserve">Английские путешественники в Московском государстве в </w:t>
      </w:r>
      <w:r w:rsidR="00602C22" w:rsidRPr="00741300">
        <w:rPr>
          <w:color w:val="000000"/>
          <w:lang w:val="en-US"/>
        </w:rPr>
        <w:t>XVI</w:t>
      </w:r>
      <w:r w:rsidR="00602C22" w:rsidRPr="00741300">
        <w:rPr>
          <w:color w:val="000000"/>
        </w:rPr>
        <w:t xml:space="preserve"> в. С. 35)</w:t>
      </w:r>
      <w:r w:rsidRPr="00741300">
        <w:rPr>
          <w:color w:val="000000"/>
        </w:rPr>
        <w:t>.</w:t>
      </w:r>
    </w:p>
    <w:p w:rsidR="00761C38" w:rsidRPr="00741300" w:rsidRDefault="00761C38" w:rsidP="0074130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</w:rPr>
      </w:pPr>
      <w:r w:rsidRPr="00741300">
        <w:rPr>
          <w:color w:val="000000"/>
        </w:rPr>
        <w:t>Суфийские шейхи играли немаловажную роль в истории казахских ханов. К примеру, по "Мусаххир ал-билад" в ходе исторического похода Тауе-кель-хана в Туркестан, Ташкент, Фергану. Фергана была передана Тауекелю местными деятелями: "Йусуф-ходжа Сайд Атайи с шайкой неверных людей... вышел из Андижана и взял в плен Мухаммад-Кули-султана. И, отвезя к Тауекель-султану, бросил того высокородного шахзаде в вертеп погибели"</w:t>
      </w:r>
      <w:r w:rsidRPr="00741300">
        <w:rPr>
          <w:color w:val="000000"/>
          <w:vertAlign w:val="superscript"/>
        </w:rPr>
        <w:t>10</w:t>
      </w:r>
      <w:r w:rsidRPr="00741300">
        <w:rPr>
          <w:color w:val="000000"/>
        </w:rPr>
        <w:t>. Йусуф-ходжа Саййид-Атайи, судя по его имени, был потомком знаменитого шейха Саййид-Ата и, скорее всего, духовным лицом</w:t>
      </w:r>
      <w:r w:rsidR="00663A2C" w:rsidRPr="00741300">
        <w:rPr>
          <w:color w:val="000000"/>
        </w:rPr>
        <w:t xml:space="preserve"> </w:t>
      </w:r>
    </w:p>
    <w:p w:rsidR="00607ABF" w:rsidRPr="00741300" w:rsidRDefault="00761C38" w:rsidP="0074130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</w:rPr>
      </w:pPr>
      <w:r w:rsidRPr="00741300">
        <w:rPr>
          <w:color w:val="000000"/>
        </w:rPr>
        <w:t>Предпринимая свой поход в Среднюю Азию, Тауекель-хан строил свои расчеты не на силе одного оружия, он опирался на определенные социальные слои населения Средней Азии, которые должны были оказать и в нужный момент действительно оказали ему подд</w:t>
      </w:r>
      <w:r w:rsidR="00DA2B88" w:rsidRPr="00741300">
        <w:rPr>
          <w:color w:val="000000"/>
        </w:rPr>
        <w:t>ержку. О стремлении Тауекеля за</w:t>
      </w:r>
      <w:r w:rsidRPr="00741300">
        <w:rPr>
          <w:color w:val="000000"/>
        </w:rPr>
        <w:t>воевать расположение среднеазиатских суфийских пиров ордена Накшбан</w:t>
      </w:r>
      <w:r w:rsidR="00DA2B88" w:rsidRPr="00741300">
        <w:rPr>
          <w:color w:val="000000"/>
        </w:rPr>
        <w:t>-</w:t>
      </w:r>
      <w:r w:rsidR="00607ABF" w:rsidRPr="00741300">
        <w:rPr>
          <w:color w:val="000000"/>
        </w:rPr>
        <w:t>дийа, с тем чтобы в дальнейшем заручиться их поддержкой, рассказывает и Мухаммад Аваз в "Зийа ал-кулуб".</w:t>
      </w:r>
    </w:p>
    <w:p w:rsidR="00607ABF" w:rsidRPr="00741300" w:rsidRDefault="00607ABF" w:rsidP="00741300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</w:rPr>
      </w:pPr>
      <w:r w:rsidRPr="00741300">
        <w:rPr>
          <w:color w:val="000000"/>
        </w:rPr>
        <w:t xml:space="preserve">Многие специалисты считают, что в </w:t>
      </w:r>
      <w:r w:rsidRPr="00741300">
        <w:rPr>
          <w:color w:val="000000"/>
          <w:lang w:val="en-US"/>
        </w:rPr>
        <w:t>XV</w:t>
      </w:r>
      <w:r w:rsidRPr="00741300">
        <w:rPr>
          <w:color w:val="000000"/>
        </w:rPr>
        <w:t>-</w:t>
      </w:r>
      <w:r w:rsidRPr="00741300">
        <w:rPr>
          <w:color w:val="000000"/>
          <w:lang w:val="en-US"/>
        </w:rPr>
        <w:t>XVI</w:t>
      </w:r>
      <w:r w:rsidRPr="00741300">
        <w:rPr>
          <w:color w:val="000000"/>
        </w:rPr>
        <w:t xml:space="preserve"> вв. в среде казахов еще сохранялись шаманизм и различные языческие культы, </w:t>
      </w:r>
      <w:r w:rsidR="00DA2B88" w:rsidRPr="00741300">
        <w:rPr>
          <w:color w:val="000000"/>
        </w:rPr>
        <w:t>а ислам не был рас</w:t>
      </w:r>
      <w:r w:rsidRPr="00741300">
        <w:rPr>
          <w:color w:val="000000"/>
        </w:rPr>
        <w:t>пространен широко. В целом это справедливо, но следует уточнить, что ислам прививался прежде всего в среде казахских ханов и султанов, которыми он и насаждался. Принятие ислама не может не свидетельствовать в пользу того, что казахские ханы искали себе прочную социальную опору в лице влиятельного мусульманского духовенства и суфийских корпораций.</w:t>
      </w:r>
    </w:p>
    <w:p w:rsidR="00607ABF" w:rsidRPr="00741300" w:rsidRDefault="00607ABF" w:rsidP="00741300">
      <w:pPr>
        <w:shd w:val="clear" w:color="auto" w:fill="FFFFFF"/>
        <w:suppressAutoHyphens/>
        <w:spacing w:line="360" w:lineRule="auto"/>
        <w:ind w:firstLine="709"/>
        <w:jc w:val="both"/>
      </w:pPr>
      <w:r w:rsidRPr="00741300">
        <w:rPr>
          <w:color w:val="000000"/>
        </w:rPr>
        <w:t>В "Зийа ал-кулуб" сообщается, что суфийские пиры были заинтересованы в расширении источников доходов, вели активную пропаганду своих догматов среди кочевников-казахов и вовлекали их в число своих мюридов. Об успехах их пропаганды среди казахов говорит, например, тот факт, что в числе учеников накшбандийского шейха Лутфуллы Чусти (убит в 1571/72 г.) был казах Мухаммад, который являлся проповедником суфизма среди казахов и киргизов. Сообщение об этом содержится и в житии Лутфуллы Чусти". Эти земные заботы и заставляли духовных предводителей суфийских корпораций налаживать добрые отношения с казахскими ханами и султанами и помогать им</w:t>
      </w:r>
    </w:p>
    <w:p w:rsidR="00607ABF" w:rsidRPr="00741300" w:rsidRDefault="00607ABF" w:rsidP="00741300">
      <w:pPr>
        <w:shd w:val="clear" w:color="auto" w:fill="FFFFFF"/>
        <w:suppressAutoHyphens/>
        <w:spacing w:line="360" w:lineRule="auto"/>
        <w:ind w:firstLine="709"/>
        <w:jc w:val="both"/>
      </w:pPr>
      <w:r w:rsidRPr="00741300">
        <w:rPr>
          <w:color w:val="000000"/>
        </w:rPr>
        <w:t xml:space="preserve">Особый интерес представляет агиографическое сочинение "Ламахат мин нафахат ал-кудс" ("Отблески от дуновений святости"). Автор - Мухаммад ал-Алим ас-Сиддики ал-Алави. Известный также как Алим-шейх Азизан, он был последователем особой ветви ордена Накшбандийа, носившей название Джахрийа-йи Султанийа, основателем которой считается известный </w:t>
      </w:r>
      <w:r w:rsidRPr="00741300">
        <w:rPr>
          <w:b/>
          <w:color w:val="000000"/>
        </w:rPr>
        <w:t>Ахмад Яссави (Йассави, Яссауи).</w:t>
      </w:r>
    </w:p>
    <w:p w:rsidR="00607ABF" w:rsidRPr="00741300" w:rsidRDefault="00607ABF" w:rsidP="00741300">
      <w:pPr>
        <w:shd w:val="clear" w:color="auto" w:fill="FFFFFF"/>
        <w:suppressAutoHyphens/>
        <w:spacing w:line="360" w:lineRule="auto"/>
        <w:ind w:firstLine="709"/>
        <w:jc w:val="both"/>
      </w:pPr>
      <w:r w:rsidRPr="00741300">
        <w:rPr>
          <w:color w:val="000000"/>
        </w:rPr>
        <w:t>Сочинение написано в 1035/1625-</w:t>
      </w:r>
      <w:smartTag w:uri="urn:schemas-microsoft-com:office:smarttags" w:element="metricconverter">
        <w:smartTagPr>
          <w:attr w:name="ProductID" w:val="1626 г"/>
        </w:smartTagPr>
        <w:r w:rsidRPr="00741300">
          <w:rPr>
            <w:color w:val="000000"/>
          </w:rPr>
          <w:t>1626 г</w:t>
        </w:r>
      </w:smartTag>
      <w:r w:rsidRPr="00741300">
        <w:rPr>
          <w:color w:val="000000"/>
        </w:rPr>
        <w:t>. и посвящено Аштарханиду Имамкули-хану, оно является важным источником для из</w:t>
      </w:r>
      <w:r w:rsidR="005F4E39">
        <w:rPr>
          <w:color w:val="000000"/>
        </w:rPr>
        <w:t>учения Джахрийа</w:t>
      </w:r>
      <w:r w:rsidRPr="00741300">
        <w:rPr>
          <w:color w:val="000000"/>
        </w:rPr>
        <w:t>йи Султанийа ордена Накшбандийа, действовавшего в Туркестане и прилегающих кочевых районах. Значительное место занимают известия о путях проникновения и насаждении ислама и о роли деятельности шейхов среди народов Центральной Азии, в том числе среди казахов.</w:t>
      </w:r>
    </w:p>
    <w:p w:rsidR="00607ABF" w:rsidRPr="00741300" w:rsidRDefault="00607ABF" w:rsidP="00741300">
      <w:pPr>
        <w:shd w:val="clear" w:color="auto" w:fill="FFFFFF"/>
        <w:suppressAutoHyphens/>
        <w:spacing w:line="360" w:lineRule="auto"/>
        <w:ind w:firstLine="709"/>
        <w:jc w:val="both"/>
      </w:pPr>
      <w:r w:rsidRPr="00741300">
        <w:rPr>
          <w:color w:val="000000"/>
        </w:rPr>
        <w:t xml:space="preserve">Дальнейшее изучение источников будет способствовать выявлению новых сочинений, содержащих известия по истории Казахстана </w:t>
      </w:r>
      <w:r w:rsidRPr="00741300">
        <w:rPr>
          <w:color w:val="000000"/>
          <w:lang w:val="en-US"/>
        </w:rPr>
        <w:t>XV</w:t>
      </w:r>
      <w:r w:rsidRPr="00741300">
        <w:rPr>
          <w:color w:val="000000"/>
        </w:rPr>
        <w:t>-</w:t>
      </w:r>
      <w:r w:rsidRPr="00741300">
        <w:rPr>
          <w:color w:val="000000"/>
          <w:lang w:val="en-US"/>
        </w:rPr>
        <w:t>XVI</w:t>
      </w:r>
      <w:r w:rsidRPr="00741300">
        <w:rPr>
          <w:color w:val="000000"/>
        </w:rPr>
        <w:t>1 вв. Наиболее перспективной группой среди них являются среднеазиатские агиографические сочинения - жития суфийских святых. К этой категории источников относятся "Зийа ал-кулуб" Мухаммад Аваза, "Джалис-и мушта-кин" Мауланы Пайрави Бухараи, "Маджму ат-таварих" Сайф ад-Дина Ахси-кенди, "Ламахат мин нафхат ал-кудс", в которых имеются важные сведения о распространении ислама среди казахов.</w:t>
      </w:r>
    </w:p>
    <w:p w:rsidR="00741300" w:rsidRDefault="001E581A" w:rsidP="0074130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1300">
        <w:rPr>
          <w:sz w:val="28"/>
          <w:szCs w:val="28"/>
        </w:rPr>
        <w:t>В крупных государствах послемонгольского периода, включавших различные части нынешнего Казахстана (Золотая Орда, Могулистан) темпы исламизации даже поначалу замедлились, зато сама она стала приобретать новые аспекты. Пришельцы постепенно интегрировались в местную тюркскую среду, и в результате сложился своеобразный элитный слой тюрко-монгольской знати.</w:t>
      </w:r>
    </w:p>
    <w:p w:rsidR="00741300" w:rsidRDefault="001E581A" w:rsidP="0074130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1300">
        <w:rPr>
          <w:sz w:val="28"/>
          <w:szCs w:val="28"/>
        </w:rPr>
        <w:t>В более поздний период, с образованием казахской народности в ХVI в. внедрение ислама способствовало укреплению верховной власти ханов и слиянию различных казахских племен в единую этническую общность. Таким образом, дальнейшее проникновение ислама в регион и его влияние на политическую жизнь происходили в неразрывной связи с домусульманскими, а с приходом монгольских войск, и с монгольскими идеологиями. Эти процессы не были результатом борьбы идей, а скорее, гибкой аккультурации и адаптации различных идей. К тому времени казахи уже считали себя мусульманами-суннитами (ханифитского толка), то есть с определившейся религиозной идентичностью.</w:t>
      </w:r>
    </w:p>
    <w:p w:rsidR="00741300" w:rsidRDefault="001E581A" w:rsidP="00741300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1300">
        <w:rPr>
          <w:sz w:val="28"/>
          <w:szCs w:val="28"/>
        </w:rPr>
        <w:t>В то же время, унаследованный ими синкретизм исламской веры так и не был преодолен: сильные элементы анимизма, шаманизма, поклонения предкам по-прежнему входили в религиозные представления и обряды, распространенные в степи в форме народного ислама, включавшего в себя элементы доисламских верований. Соответственно, хотя и сложилась прослойка всеми признаваемых представителей исламам в лице имамов, кади, мулл, мударрисов и других, организационно оформленные структуры мусульманского духовенства были, вес же развиты слабо.</w:t>
      </w:r>
    </w:p>
    <w:p w:rsidR="00EA4E29" w:rsidRPr="00741300" w:rsidRDefault="0058588F" w:rsidP="00741300">
      <w:pPr>
        <w:shd w:val="clear" w:color="auto" w:fill="FFFFFF"/>
        <w:suppressAutoHyphens/>
        <w:spacing w:line="360" w:lineRule="auto"/>
        <w:ind w:firstLine="709"/>
        <w:jc w:val="both"/>
      </w:pPr>
      <w:r w:rsidRPr="00741300">
        <w:rPr>
          <w:color w:val="000000"/>
        </w:rPr>
        <w:t xml:space="preserve">В этой связи следует особо отметить, что казахи, этническое ядро которых составили кыпчакские племена, в </w:t>
      </w:r>
      <w:r w:rsidRPr="00741300">
        <w:rPr>
          <w:color w:val="000000"/>
          <w:lang w:val="en-US"/>
        </w:rPr>
        <w:t>XYI</w:t>
      </w:r>
      <w:r w:rsidRPr="00741300">
        <w:rPr>
          <w:color w:val="000000"/>
        </w:rPr>
        <w:t xml:space="preserve"> веке считались мусульманами-суннитами ханифитского толка. Но наряду с этим указывалось, что среди них распространены некоторые "обычаи язычества", которые, по словам мусульманских ученых начала </w:t>
      </w:r>
      <w:r w:rsidRPr="00741300">
        <w:rPr>
          <w:color w:val="000000"/>
          <w:lang w:val="en-US"/>
        </w:rPr>
        <w:t>XYI</w:t>
      </w:r>
      <w:r w:rsidRPr="00741300">
        <w:rPr>
          <w:color w:val="000000"/>
        </w:rPr>
        <w:t xml:space="preserve"> века, выражались в трех видах. Во-первых, среди казахов были изображения идолов, которым они земно поклонялись. Во-вторых, казахи захваченных в плен мусульман превращали в рабов., не делая никакого различия между ними и рабами-неверными. В третьих, когда наступает пора весны и появляется кумыс, казахи, прежде чем налить кумыс в сосуд и выпить, "обращают свое лицо к Солнцу и выплескивают из сосуда небольшое количество напитка в сторону востока, а затем совершают земной поклон Солнцу. Наверное, это есть проявление благодарности Солнцу за то, что оно выращивает травы, которыми питается лошадь и появляется кумыс</w:t>
      </w:r>
      <w:r w:rsidR="00741300">
        <w:rPr>
          <w:color w:val="000000"/>
        </w:rPr>
        <w:t>"</w:t>
      </w:r>
      <w:bookmarkStart w:id="0" w:name="_GoBack"/>
      <w:bookmarkEnd w:id="0"/>
    </w:p>
    <w:sectPr w:rsidR="00EA4E29" w:rsidRPr="00741300" w:rsidSect="0074130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F92"/>
    <w:rsid w:val="00122DE4"/>
    <w:rsid w:val="001D7173"/>
    <w:rsid w:val="001E581A"/>
    <w:rsid w:val="004E40E4"/>
    <w:rsid w:val="0058588F"/>
    <w:rsid w:val="005F4E39"/>
    <w:rsid w:val="00602C22"/>
    <w:rsid w:val="00607ABF"/>
    <w:rsid w:val="00663A2C"/>
    <w:rsid w:val="00741300"/>
    <w:rsid w:val="00761C38"/>
    <w:rsid w:val="00785F7E"/>
    <w:rsid w:val="00826878"/>
    <w:rsid w:val="00C11F92"/>
    <w:rsid w:val="00DA2B88"/>
    <w:rsid w:val="00EA4E29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CB5D3B-CFD1-4453-ABE5-68BCCEE6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58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AFD9-6AC4-4DC0-8DA6-B79643EC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Ислам в Казахском ханстве</vt:lpstr>
    </vt:vector>
  </TitlesOfParts>
  <Company>2</Company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Ислам в Казахском ханстве</dc:title>
  <dc:subject/>
  <dc:creator>1</dc:creator>
  <cp:keywords/>
  <dc:description/>
  <cp:lastModifiedBy>admin</cp:lastModifiedBy>
  <cp:revision>2</cp:revision>
  <dcterms:created xsi:type="dcterms:W3CDTF">2014-03-20T12:11:00Z</dcterms:created>
  <dcterms:modified xsi:type="dcterms:W3CDTF">2014-03-20T12:11:00Z</dcterms:modified>
</cp:coreProperties>
</file>