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1638" w:rsidRDefault="00A91638" w:rsidP="00A9163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1638" w:rsidRDefault="00A91638" w:rsidP="00A9163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1638" w:rsidRDefault="00A91638" w:rsidP="00A9163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1638" w:rsidRDefault="00A91638" w:rsidP="00A9163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91638" w:rsidRPr="00A91638" w:rsidRDefault="00A91638" w:rsidP="00A91638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A91638">
        <w:rPr>
          <w:sz w:val="28"/>
          <w:szCs w:val="28"/>
        </w:rPr>
        <w:t>ИСПОЛЬЗОВАНИЕ ИНФОРМАЦИОННЫХ ТЕХНОЛОГИЙ ПРИ ПРОЕКТИРОВАНИИ ЭЛЕКТРОННЫХ СРЕДСТВ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3FAD" w:rsidRPr="00A91638" w:rsidRDefault="00A91638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3FAD" w:rsidRPr="00A91638">
        <w:rPr>
          <w:sz w:val="28"/>
          <w:szCs w:val="28"/>
        </w:rPr>
        <w:t>План</w:t>
      </w:r>
    </w:p>
    <w:p w:rsidR="00A91638" w:rsidRPr="007301A5" w:rsidRDefault="00A91638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FAD" w:rsidRPr="007301A5" w:rsidRDefault="00C83FAD" w:rsidP="00A91638">
      <w:pPr>
        <w:tabs>
          <w:tab w:val="left" w:pos="7950"/>
        </w:tabs>
        <w:suppressAutoHyphens/>
        <w:spacing w:line="360" w:lineRule="auto"/>
        <w:rPr>
          <w:sz w:val="28"/>
          <w:szCs w:val="28"/>
        </w:rPr>
      </w:pPr>
      <w:r w:rsidRPr="00A91638">
        <w:rPr>
          <w:sz w:val="28"/>
          <w:szCs w:val="28"/>
        </w:rPr>
        <w:t>1. Содержание и ур</w:t>
      </w:r>
      <w:r w:rsidR="00A91638">
        <w:rPr>
          <w:sz w:val="28"/>
          <w:szCs w:val="28"/>
        </w:rPr>
        <w:t>овень информационных технологий</w:t>
      </w:r>
    </w:p>
    <w:p w:rsidR="00C83FAD" w:rsidRPr="00A91638" w:rsidRDefault="00C83FAD" w:rsidP="00A91638">
      <w:pPr>
        <w:suppressAutoHyphens/>
        <w:spacing w:line="360" w:lineRule="auto"/>
        <w:rPr>
          <w:sz w:val="28"/>
          <w:szCs w:val="28"/>
        </w:rPr>
      </w:pPr>
      <w:r w:rsidRPr="00A91638">
        <w:rPr>
          <w:sz w:val="28"/>
          <w:szCs w:val="28"/>
        </w:rPr>
        <w:t>2. Соотношение алгоритмического и эвристическо</w:t>
      </w:r>
      <w:r w:rsidR="00A91638">
        <w:rPr>
          <w:sz w:val="28"/>
          <w:szCs w:val="28"/>
        </w:rPr>
        <w:t>го труда при конструировании ЭС</w:t>
      </w:r>
    </w:p>
    <w:p w:rsidR="00C83FAD" w:rsidRPr="00A91638" w:rsidRDefault="00C83FAD" w:rsidP="00A91638">
      <w:pPr>
        <w:suppressAutoHyphens/>
        <w:spacing w:line="360" w:lineRule="auto"/>
        <w:rPr>
          <w:sz w:val="28"/>
          <w:szCs w:val="28"/>
        </w:rPr>
      </w:pPr>
      <w:r w:rsidRPr="00A91638">
        <w:rPr>
          <w:sz w:val="28"/>
          <w:szCs w:val="28"/>
        </w:rPr>
        <w:t>3. Особенности автоинтерактивного конструиров</w:t>
      </w:r>
      <w:r w:rsidR="00A91638">
        <w:rPr>
          <w:sz w:val="28"/>
          <w:szCs w:val="28"/>
        </w:rPr>
        <w:t>ания средствами малых ЭВМ и АРМ</w:t>
      </w:r>
    </w:p>
    <w:p w:rsidR="00C83FAD" w:rsidRPr="00A91638" w:rsidRDefault="00C83FAD" w:rsidP="00A91638">
      <w:pPr>
        <w:suppressAutoHyphens/>
        <w:spacing w:line="360" w:lineRule="auto"/>
        <w:rPr>
          <w:sz w:val="28"/>
          <w:szCs w:val="28"/>
        </w:rPr>
      </w:pPr>
    </w:p>
    <w:p w:rsidR="00C83FAD" w:rsidRPr="007301A5" w:rsidRDefault="00A91638" w:rsidP="00A9163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3FAD" w:rsidRPr="00A91638">
        <w:rPr>
          <w:b/>
          <w:sz w:val="28"/>
          <w:szCs w:val="28"/>
        </w:rPr>
        <w:t>1. Содержание и уровень информационных технологий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Общепризнанно, что образование - краеугольный камень культуры, экономики, политики и военной мощи государства. В этой связи проблема подготовки высококвалифицированных специалистов будет постоянно актуальной.</w:t>
      </w: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 21 веке высшее образование превратится в источник стратегических ресурсов, определяющих людские и технологические ресурсы общества. Поэтому университеты, стремящиеся занимать достойное место в российском обществе, не могут отказываться от принятия стратегии развития информатизации высшего образования.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Новые технологии во всех областях человеческой деятельности непрерывно меняются и совершенствуются каждые 2-5 лет. Адаптироваться к непрерывно меняющемуся миру и стать главным преобразователем, творцом и двигателем прогресса - задача специалиста будущего. В наибольшей степени подвержены влиянию внешней среды (развитие науки, техники, технологий) технические университеты, создающие и расширяющие сферу внедрения и массового освоения всех прогрессивных технических достижений, доведенных до уровня промышленных, профессиональных и бытовых технологий.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Уровень подготовки современного специалиста, кроме профессионального владения основами своей специальности, общетехнических, социальных и гуманитарных наук, определяется на сегодняшний день: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включенностью в мировое информационное пространство;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умением эффективно организовывать и поддерживать профессиональные и непрофессиональные информационные процессы;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умением грамотно оперировать информационными ресурсами (находить, извлекать, сохранять, накапливать) и использовать для этого современные технические средства;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умением эффективно работать с информацией (преобразовывать, представлять, оформлять в виде, удобном для других и т.д.).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Формирование устойчивого "багажа" отмеченных знаний и навыков является следствием знания и освоения целого ряда перспективных информационных технологий.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Информационная технология - система методов, средств и приемов (способов) сбора, накопления, хранения, поиска, обработки и выдачи информации.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Новые и перспективные информационные технологии (ПИТ) связывают с использованием современной электронной техники для обработки информации (ВТ, коммуникационная техника связи, бытовая электроника, теле- и радиовещание).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Современный специалист должен устойчиво владеть хотя бы пятью главными "деловыми" компьютерными технологиями (базы данных, обработка текстов, электронные таблицы, деловая графика и обмен данными в локальных/глобальных вычислительных сетях).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Они представляют необходимый "зачетный минимум" для освоения более сложных и мощных ПИТ.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Составляющие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ПИТ: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телекоммуникации, локальные, корпоративные (интрасеть), глобальные и корпоративные вычислительные сети;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открытые системы и поддержка распределенных вычислений на основе объектной ориентации и технологии "клиент-сервер";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мультимедиа;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гипермедиа;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экспертмедиа;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поддержка сложных сред (виртуальная реальность, фильмы или игры с альтернативными гиперсценариями, интеллектуальные образовательные системы и среды).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Каждая составляющая слагается из постоянно совершенствующегося и расширяющегося набора физических явлений, технологических и информационных процессов, технических приемов, средств ВТ, программных систем и сред.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Сетевые технологии решают ключевую проблему оперативного доступа к информации независимо от места ее хранения. Практически все создаваемые ПИТ становятся в первую очередь достоянием Интернет - мощного полигона для апробации программных, аппаратных и технологических новинок. Работая в Интернет, пользователь постоянно осваивает новые информационные технологии, пополняющие арсенал его знаний и навыков. Кроме того, это всемирная информационная среда, которая является естественным средством поддержки международной системы дистанционного образования, объединяя информационные и образовательные ресурсы ведущих университетов мира.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Интернет богат самыми разнообразными возможностями. И если она предназначена для массового использования, то сфера применения интрасети - это бизнес. Она предоставляет единую точку входа в мир корпоративной информации и приложений. А популярные характеристики, позаимствованные у Интернет, дают возможность компании строить работу на качественно новом уровне. Интрасеть не является совершенно новой технологией. Это синтез лучших существующих технологий. Назначение интрасети: поиск информации, получение актуальной информации, обработка и разделение информации. Компоненты интрасети: сетевая инфраструктура, серверы, документы, броузеры и приложения. Сочетание единой точки входа (то есть броузера) с графической природой документа является существенным свойством и отличительной особенностью интрасети. Содержимое интрасети - документы. По умолчанию это документы в формате гипертекста.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Гипертекст (ГТ) - это формат, состоящий из собственно текста, тегов, управляющих форматированием текста и гиперссылок, указывающих на другие документы. Т.о. это нелинейный текст, или информационная структура, состоящая из дискретных узлов данных и семантических связей между ними. Узел - это текст или ГТ, а связи могут быть локальными, глобальными и смешанными. Использование ГТ в обучении открывает новые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варианты маршрутов изучения учебного материала,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различные способы ранжирования материала,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механизмы реализации ссылок, позволяющие максимально адаптировать обучаемого к среде обучения и т.д.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Если данные в узлах ГТ записываются в виде текста, изображений и звука, то такую информационную структуру называют мультимедиа (ММ).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МM - это взаимодействие аудиовизуальных эффектов под управлением интерактивного программного обеспечения.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Гипермедиа (ГМ)- это класс сред, образованный на пересечении области ММ с областью гипертехнологий. Основу любой ГМ - системы составляет документ. В ГМ документ становится еще и средством для организации этой среды и проведения совместной работы с ней. ГМ дает обучаемому эффективные средства мотивированного изучения материала.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Экспертмедиа (ЭМ) - новая технология, основанная на применении методов ИИ в ММ и ГМ.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ЭМ - система может: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"чувствовать" среду общения, адаптироваться к ней, оптимизировать процесс общения с пользователем;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настраиваться на обучаемого, запоминать вопросы, вызвавшие затруднения;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предложить дополнительную или разъясняющую информацию;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• содержать встроенные подсистемы, понимающие естественный язык, распознавание речи - и все, что расширяет диапазон и удобство общения.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Виртуальная реальность (ВР) - это совокупность средств, вызывающих у человека иллюзию, что он находится в искусственно созданном мире, путем подмены обычного восприятия окружающей действительности (с помощью органов чувств) информацией, генерируемой компьютером. ВР достигается использованием средств ММ, трехмерной графики, специальных устройств ввода-вывода информации, имитирующих привычную связь человека с окружающим миром. Среда ВР поддерживает процессы "глубинного" обучения. В процессе такого обучения активно работает ассоциативное мышление человека.</w:t>
      </w: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Возможности перечисленных ПИТ позволяют интенсифицировать процесс обучения, сделать его более насыщенным, естественным и достоверным и расширить возможности педагога, а также значительно сократить сроки проектирования ЭС.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91638">
        <w:rPr>
          <w:b/>
          <w:sz w:val="28"/>
          <w:szCs w:val="28"/>
        </w:rPr>
        <w:t>2. Соотношение алгоритмического и эвристического труда при конструировании ЭС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Процесс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конструирования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как процесс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труда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неоднороден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(рис. 1.). На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разных его этапах совершаются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различные действия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с существенно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отличающимся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характером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труда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- от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эвристического до алгоритмического.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Эвристическим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будем называть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труд,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основанный на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способности исполнителя выбирать, обдумывать и принимать решения в сложных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многокритериальных ситуациях. За исключением элементарных случаев эта работа не может выполняться ЭВМ на существующем уровне техники.</w:t>
      </w: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Алгоритмическим (нормативным)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будем называть труд, для которого может быть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задан алгоритм, т.е. инструкция, содержащая конкретные шаги процедуры для выполнения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задания и требующая от исполнителя способности действовать точно так, как это предусмотрено заранее. К алгоритмическому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труду относятся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расчёты, выполняемые по методике, деталировка (вычерчивание деталей и простых узлов по чертежу общего вида), составление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спецификаций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и большинства разделов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 текстовых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документах, проверка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КД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нормоконтролером. Эти две крайние характеристики труда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конструктора присутствуют в процессе конструирования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не изолированно, часто сочетаясь друг с другом, но удельный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вес эвристического труда обязательно уменьшается к концу процесса, 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алгоритмический – обязательно растёт.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При конструировании общих видов доля алгоритмического труда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возрастает, трудовые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действия конструктора всё более подчиняются алгоритмам процедур, правил и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т.д. При деталировке все действия конструктора носят алгоритмический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характер.</w:t>
      </w:r>
    </w:p>
    <w:p w:rsidR="00A91638" w:rsidRDefault="00A91638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FAD" w:rsidRPr="00A91638" w:rsidRDefault="008709E4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382.5pt">
            <v:imagedata r:id="rId5" o:title="" gain="156038f" blacklevel="-11141f"/>
          </v:shape>
        </w:pic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Рис1.Процесс конструирования как объект механизации и автоматизации.</w:t>
      </w:r>
    </w:p>
    <w:p w:rsidR="00A91638" w:rsidRDefault="00A91638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На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основе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статистического анализа трудоёмкости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конструкторских работ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при разработке рабочей КД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опытного образца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ЭС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средней сложности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может быть построена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типичная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гистограмма (рис. 2.). Из девяти рассмотренных видов конструкторских работ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наибольшую долю составляет вычерчивание (31%) , наименьшую – расчёты (3%) . Это не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означает, что расчёты сами по себе играют малую роль: в основном они выполнены на предыдущих проектных стадиях.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Таким образом, при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решении задач конструирования ЭС компьютеру необходимо передавать все стандартные вычисления, оставив за человеком знания алгоритмов и умение применять их в конкретных задачах.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FAD" w:rsidRPr="00A91638" w:rsidRDefault="008709E4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58.75pt;height:171.75pt">
            <v:imagedata r:id="rId6" o:title="" gain="142470f" blacklevel="-7864f"/>
          </v:shape>
        </w:pic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Рис.2. Примерное распределение трудоёмкости по видам работ при конструкторской разработке</w:t>
      </w:r>
      <w:r w:rsidR="007301A5" w:rsidRPr="007301A5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опытного образца РЭА средней сложности.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91638">
        <w:rPr>
          <w:b/>
          <w:sz w:val="28"/>
          <w:szCs w:val="28"/>
        </w:rPr>
        <w:t>3. Особенности автоинтерактивного конструирования</w:t>
      </w:r>
      <w:r w:rsidR="00A91638" w:rsidRPr="00A91638">
        <w:rPr>
          <w:b/>
          <w:sz w:val="28"/>
          <w:szCs w:val="28"/>
        </w:rPr>
        <w:t xml:space="preserve"> </w:t>
      </w:r>
      <w:r w:rsidRPr="00A91638">
        <w:rPr>
          <w:b/>
          <w:sz w:val="28"/>
          <w:szCs w:val="28"/>
        </w:rPr>
        <w:t>средствами малых ЭВМ и АРМ</w:t>
      </w:r>
    </w:p>
    <w:p w:rsidR="00A91638" w:rsidRPr="007301A5" w:rsidRDefault="00A91638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Средства и системы автоматизированного конструирования,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отличаясь принципами построения, способами реализации своих функций, степенью автоматизации и режимами использования, обеспечивают следующие методы конструирования: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 xml:space="preserve">а) автоматизацию подготовки выпуска конструкторской документации по 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ручным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 xml:space="preserve"> эскизам, введенным в систему средствами цифрового преобразования графической информации;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б) автоматическое конструирование;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в) интерактивное конструирование;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г) автоинтерактивное конструирование</w:t>
      </w: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 xml:space="preserve">Методы а), в) и г) называют 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автоматизированными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 xml:space="preserve"> методами конструирования.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Выбор методов автоматизированного конструирования зависит от разных факторов, но во многом определяется базовыми техническими средствами.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Реализация метода б) чаще всего осуществляется на базе средних и больших ЭВМ типа ЕС 1033, ЕС 1045, ЕС 1061, БЭСМ-6. Для метода а)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достаточно малой или микроЭВМ, оснащенной периферийными устройствами ввода, редактирования и вывода текстовой и графической документации.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Методы в)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и г) обычно реализуются на автоматизированных рабочих местах, рабочих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инженерных станциях,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интеллектуальных рабочих станциях, диалоговых вычислительных комплексах на базе малых и микроЭВМ, имеющих средства оперативного взаимодействия на текстовом и графическом уровнях.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Автоматический метод решения конструкторских задач в режиме пакетной обработки наиболее эффективен и целесообразен для следующих задач: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A1. Задачи, на решение которых требуются большие затраты машинного времени.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А2. Задачи, при решении которых практически не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требуется ни наблюдения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за ходом, ни вмешательства в процессе решения.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A3. Задачи, результаты решения которых представляют собой числовой или текстовой материал, удобный для чтения и просмотра.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Результаты решения этих задач могут выводиться на алфавитно-цифровые печатающие устройства и графопостроители.</w:t>
      </w: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Трудности формализации процессов конструирования МЭА и исключение конструкторов из технологического цикла автоматизированного проектирования часто делают нецелесообразным создание автоматических систем проектирования. По мере развития вычислительной техники, теории и методов автоматизации конструирования такие системы для определенных видов конструкций МЭА могут стать эффективными.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Быстрое и широкое распространение в 80-е годы малых ЭВМ, микроЭВМ, микропроцессорной техники, дисплейных средств, устройств ввода и вывода графической информации создало предпосылки для разработки и внедрения в практику конструирования МЭА интерактивных методов.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 интерактивном режиме проектирования с помощью дисплейных средств наиболее эффективно и целесообразно решаются следующие задачи: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Б1. Задачи, в которых важно визуальное, изобразительное или графическое представление вводимых или выводимых данных.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Б2. Задачи, время решения которых мало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(несколько минут).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БЗ. Задачи, требующие небольшого количества входных данных, вводимых с графического дисплея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Б4. Задачи, в процессе решения которых важны оценка результатов, принятие решения и вмешательство конструктора-оператора в режиме оперативного взаимодействия в процесс решения с помощью дисплейных средств</w:t>
      </w:r>
    </w:p>
    <w:p w:rsid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При автоматизированном конструировании МЭА часто требуется решать задачи со свойствами, характерными одновременно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А1 и Б1, А1 и БЗ и др. При решении таких задач не дает положительного эффекта ни метод б), ни метод в). Для решения этой проблемы предложен и разработан авто интерактивный метод конструирования на базе технических средств АРМ.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Автоинтерактивный режим представляет собой специально организованное, в рамках непрерывного технологического процесса автоматизированного конструирования, сочетание в любых последовательностях и пропорциях автоматических вычислений по программам, реализующим типовые (стандартные) проектные процедуры, и взаимодействий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конструктора- оператора с системой в интерактивном режиме для разрешения не формализуемых задач, оценки результатов, принятия решений и директивных указаний по режимам и условиям дальнейшего конструирования.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При реализации автоинтерактивного режима конструирования микроэлектронных блоков средствами АРМ на базе СМ ЭВМ заложены следующие принципы.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 автоинтерактивном режиме конструирования возможны задание, получение и выбор наилучшего решения (по формализованным, неформализованным и визуальным критериям) из определенного множества вариантов, рассчитываемых в автоматическом режиме, т. е. возможно многовариантное конструирование.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 xml:space="preserve">Автоинтерактивный режим позволяет не накапливать неразрешимые в автоматическом режиме задачи до конца автоматических вычислений, а решать их конструктору-оператору по мере их возникновения, переходя в интерактивный режим путем прерывания автоматических вычислений на время разрешения 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конфликтной проектной ситуации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 xml:space="preserve">. Такой режим конструирования создает условия для гарантированной завершенности проектов в едином технологическом цикле автоматизированного конструирования. Например, на таком принципиальном этапе разработки конструкции, как трассировка соединений одно-, двусторонних интегральных и печатных плат МЭА, за счет того, что непротрассированные в автоматическом режиме соединения не накапливаются до окончания задачи, а трассируются в интерактивном режиме по мере их возникновения, возможна разводка всех соединений при достижении, предельной плотности монтажа. При этом следующие соединения могут трассироваться в автоматическом режиме. Если в задаче трассировки соединений не возникает 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конфликтов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, то она может быть решена в автоматическом режиме.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 автоинтерактивном режиме можно задавать и отменять контрольные точки, в которых конструктору будут предъявляться результаты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автоматического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выполнения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типовых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проектных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процедур и в которых он будет производить оценку полученных результатов или изменять условия и ход процесса конструирования по своему усмотрению.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При конструировании в автоинтерактивном режиме предпочтительно выполнение формализованных и проверенных на практике проектных процедур в режиме автоматического счета, а оценку, корректировку и управление процессом конструирования предпочтительней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производить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 режиме оперативного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взаимодействия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конструктора с системой.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Практика создания автоинтерактивной системы конструирования гибридно-интегральных и печатных узлов МЭА показала, что ранее разработанные алгоритмы решения конструкторских задач в автоматическом режиме или в режиме диалога через алфавитно-цифровые дисплеи в автоинтерактивной системе конструирования не применимы, так как не отвечают одновременно условиям задач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А1, А2, A3 и Б1, Б2, БЗ, Б4 или требуют существенной доработки.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Рассмотрим некоторые общие требования к алгоритмам автоинтерактивной системы конструирования. Проектные алгоритмы должны выполняться достаточно быстро (от секунд до нескольких минут). При этом допустимо снижение качества получаемых результатов по формальным (обычно косвенным) критериям, так как в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автоинтерактивном режиме за достижением требуемого качества результатов проектирования следит конструктор.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Алгоритмы должны выдавать всю необходимую (дифференциальную и интегральную) информацию о ходе и результатах конструирования преимущественно в графическом виде для того, чтобы конструктор мог оценить и принять решение по полученным результатам.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Для повышения эффективности и снижения трудоемкости решения задач конструирования в автоинтерактивном режиме алгоритмы конструирования и информационные средства системы автоматизированного конструирования должны помогать конструктору быстро оценивать ситуации при тех или иных его указаниях, предоставляя ему конструктивные ответы на такие вопросы: может ли данный элемент или печатный (пленочный) проводник быть размещен на плате? Если да, то в каком месте платы? Если нет, то может ли этот элемент или проводник быть размещен после сдвига, перестановки или снятия какого-либо из уже размещенных элементов или соединений? Каковы наибольшие габариты элемента или конфигурация проводника, размещение которого возможно на данном шаге? Какова его площадь или длина и так далее?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Сформулированные вопросы хотя и представляются тривиальными, но с учетом требований автоинтерактивного режима конструирования ответ на них требует решения сложных алгоритмических задач.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 xml:space="preserve">Оптимизация результатов конструирования в автоинтерактивном режиме - процесс итеративный, поэтому после каждой итерации система должна получить ответ на вопрос: 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Зафиксировать новый результат конструирования или оставить старый?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 xml:space="preserve"> В автоматическом режиме на этот вопрос система автоматизированного конструирования отвечает сама исходя из заложенных при ее разработке критериев оценки качества, в автоинтерактивном режиме право ответа предоставляется конструктору. Это требует от системы предоставления конструктору следующих возможностей: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проведения сравнения характеристик нового и старого вариантов конструкции;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выдачи перечня изменений, произведенных при переходе от старого варианта конструкции к новому (перемещение элементов или проводников, изменение ориентации или конфигурации, удаление элементов или проводников и т. п.);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представления эскизов и другой графической информации о старом и новом вариантах конструкции.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>Оценивая и анализируя полученные варианты проекта, конструктор принимает решения о дальнейшем ходе конструирования. Изменение результатов проектирования в автоинтерактивном режиме может производиться конструктором в интерактивном режиме и автоматически. Конструктору должны быть предоставлены исчерпывающие возможности взаимодействия с системой. Эти взаимодействия определяются характером решаемых задач. На этапе размещения элементов это, например, следующие возможности: перемещение элемента; перестановка элемента; изменение ориентации элемента; изменение конфигурации элемента (например, для пленочных резисторов и конденсаторов); увеличение или уменьшение промежутков между элементами; переназначение контактов элемента и др.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 xml:space="preserve">В автоинтерактивном режиме пропорции сочетания автоматических и интерактивных процедур могут изменяться в широком диапазоне: от полностью автоматического проектирования до интерактивного 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рисования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. Однако даже при автоматическом решении ряда проектных задач от конструктора требуется оценка полученных результатов и принятия решения по управлению процессом</w:t>
      </w:r>
      <w:r w:rsidR="00A91638">
        <w:rPr>
          <w:sz w:val="28"/>
          <w:szCs w:val="28"/>
        </w:rPr>
        <w:t xml:space="preserve"> </w:t>
      </w:r>
      <w:r w:rsidRPr="00A91638">
        <w:rPr>
          <w:sz w:val="28"/>
          <w:szCs w:val="28"/>
        </w:rPr>
        <w:t>конструирования.</w:t>
      </w:r>
    </w:p>
    <w:p w:rsidR="00C83FAD" w:rsidRPr="00A91638" w:rsidRDefault="00C83FAD" w:rsidP="00A916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91638">
        <w:rPr>
          <w:sz w:val="28"/>
          <w:szCs w:val="28"/>
        </w:rPr>
        <w:t xml:space="preserve">При интерактивном разрешении проектных задач степень влияния конструктора на формирование решений намного больше, так как конструктор-оператор системы проектирования может совершить ошибку при вводе, корректировке или оценке информации, а это приводит к необратимым искажениям проекта. Чтобы исключить 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>сбои</w:t>
      </w:r>
      <w:r w:rsidR="00A91638">
        <w:rPr>
          <w:sz w:val="28"/>
          <w:szCs w:val="28"/>
        </w:rPr>
        <w:t>"</w:t>
      </w:r>
      <w:r w:rsidRPr="00A91638">
        <w:rPr>
          <w:sz w:val="28"/>
          <w:szCs w:val="28"/>
        </w:rPr>
        <w:t xml:space="preserve"> в интерактивном режиме взаимодействия, необходимо постоянно алгоритмически контролировать корректность действий конструктора. Это также дополнительное требование к организации процессов конструирования в интерактивном режиме.</w:t>
      </w:r>
      <w:bookmarkStart w:id="0" w:name="_GoBack"/>
      <w:bookmarkEnd w:id="0"/>
    </w:p>
    <w:sectPr w:rsidR="00C83FAD" w:rsidRPr="00A91638" w:rsidSect="00A916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187F"/>
    <w:multiLevelType w:val="hybridMultilevel"/>
    <w:tmpl w:val="64F21BC4"/>
    <w:lvl w:ilvl="0" w:tplc="39A243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3B5228"/>
    <w:multiLevelType w:val="hybridMultilevel"/>
    <w:tmpl w:val="7C22B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78ED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283F9E"/>
    <w:multiLevelType w:val="hybridMultilevel"/>
    <w:tmpl w:val="13E82860"/>
    <w:lvl w:ilvl="0" w:tplc="55645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E21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9125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C2CB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DC8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91C7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72F2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0463C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4686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FAD"/>
    <w:rsid w:val="000736B7"/>
    <w:rsid w:val="003770D8"/>
    <w:rsid w:val="007301A5"/>
    <w:rsid w:val="008709E4"/>
    <w:rsid w:val="00984CC5"/>
    <w:rsid w:val="00A91638"/>
    <w:rsid w:val="00B44FFF"/>
    <w:rsid w:val="00C83FAD"/>
    <w:rsid w:val="00D50EC4"/>
    <w:rsid w:val="00E07ABD"/>
    <w:rsid w:val="00FC7EA0"/>
    <w:rsid w:val="00F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700EF5C-9A79-49F7-8429-B70F2DF4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F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3FAD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C83FAD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83FA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83F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Block Text"/>
    <w:basedOn w:val="a"/>
    <w:uiPriority w:val="99"/>
    <w:rsid w:val="00C83FAD"/>
    <w:pPr>
      <w:spacing w:before="40" w:after="40"/>
      <w:ind w:left="1418" w:right="85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2014-02-22T21:06:00Z</dcterms:created>
  <dcterms:modified xsi:type="dcterms:W3CDTF">2014-02-22T21:06:00Z</dcterms:modified>
</cp:coreProperties>
</file>