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53" w:rsidRDefault="00377D53">
      <w:pPr>
        <w:jc w:val="center"/>
        <w:rPr>
          <w:rFonts w:ascii="Courier New" w:hAnsi="Courier New"/>
          <w:sz w:val="36"/>
        </w:rPr>
      </w:pPr>
    </w:p>
    <w:p w:rsidR="00377D53" w:rsidRDefault="0076628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МИНИСТЕРСТВО ТРАНСПОРТА УКРАИНЫ</w:t>
      </w:r>
    </w:p>
    <w:p w:rsidR="00377D53" w:rsidRDefault="00377D53">
      <w:pPr>
        <w:jc w:val="center"/>
        <w:rPr>
          <w:rFonts w:ascii="Arial" w:hAnsi="Arial"/>
          <w:sz w:val="36"/>
        </w:rPr>
      </w:pPr>
    </w:p>
    <w:p w:rsidR="00377D53" w:rsidRDefault="0076628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Днепропетровский государственный технический универ</w:t>
      </w:r>
      <w:r>
        <w:rPr>
          <w:rFonts w:ascii="Arial" w:hAnsi="Arial"/>
          <w:sz w:val="36"/>
          <w:lang w:val="en-US"/>
        </w:rPr>
        <w:t>c</w:t>
      </w:r>
      <w:r>
        <w:rPr>
          <w:rFonts w:ascii="Arial" w:hAnsi="Arial"/>
          <w:sz w:val="36"/>
        </w:rPr>
        <w:t>итет железнодорожного транспорта</w:t>
      </w: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766282">
      <w:pPr>
        <w:tabs>
          <w:tab w:val="left" w:pos="3544"/>
        </w:tabs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курсовая работа</w:t>
      </w:r>
    </w:p>
    <w:p w:rsidR="00377D53" w:rsidRDefault="00377D53">
      <w:pPr>
        <w:jc w:val="center"/>
        <w:rPr>
          <w:rFonts w:ascii="Arial" w:hAnsi="Arial"/>
          <w:sz w:val="36"/>
        </w:rPr>
      </w:pPr>
    </w:p>
    <w:p w:rsidR="00377D53" w:rsidRDefault="0076628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«</w:t>
      </w:r>
      <w:r>
        <w:rPr>
          <w:rFonts w:ascii="Arial" w:hAnsi="Arial"/>
          <w:b/>
          <w:i/>
          <w:sz w:val="36"/>
        </w:rPr>
        <w:t>Исследование помехоустойчивого канала передачи данных методом имитационного моделирования на ЭВМ</w:t>
      </w:r>
      <w:r>
        <w:rPr>
          <w:rFonts w:ascii="Arial" w:hAnsi="Arial"/>
          <w:b/>
          <w:sz w:val="36"/>
        </w:rPr>
        <w:t>»</w:t>
      </w:r>
    </w:p>
    <w:p w:rsidR="00377D53" w:rsidRDefault="00377D53">
      <w:pPr>
        <w:jc w:val="center"/>
        <w:rPr>
          <w:rFonts w:ascii="Arial" w:hAnsi="Arial"/>
          <w:b/>
          <w:sz w:val="32"/>
        </w:rPr>
      </w:pPr>
    </w:p>
    <w:p w:rsidR="00377D53" w:rsidRDefault="00377D53">
      <w:pPr>
        <w:jc w:val="center"/>
        <w:rPr>
          <w:rFonts w:ascii="Arial" w:hAnsi="Arial"/>
          <w:b/>
          <w:sz w:val="32"/>
        </w:rPr>
      </w:pPr>
    </w:p>
    <w:p w:rsidR="00377D53" w:rsidRDefault="00377D53">
      <w:pPr>
        <w:jc w:val="center"/>
        <w:rPr>
          <w:rFonts w:ascii="Arial" w:hAnsi="Arial"/>
          <w:b/>
          <w:sz w:val="32"/>
        </w:rPr>
      </w:pPr>
    </w:p>
    <w:p w:rsidR="00377D53" w:rsidRDefault="00377D53">
      <w:pPr>
        <w:jc w:val="center"/>
        <w:rPr>
          <w:rFonts w:ascii="Arial" w:hAnsi="Arial"/>
          <w:b/>
          <w:sz w:val="32"/>
        </w:rPr>
      </w:pPr>
    </w:p>
    <w:p w:rsidR="00377D53" w:rsidRDefault="00377D53">
      <w:pPr>
        <w:jc w:val="center"/>
        <w:rPr>
          <w:rFonts w:ascii="Arial" w:hAnsi="Arial"/>
          <w:b/>
          <w:sz w:val="32"/>
        </w:rPr>
      </w:pPr>
    </w:p>
    <w:p w:rsidR="00377D53" w:rsidRDefault="00377D53">
      <w:pPr>
        <w:jc w:val="center"/>
        <w:rPr>
          <w:rFonts w:ascii="Arial" w:hAnsi="Arial"/>
          <w:b/>
          <w:sz w:val="32"/>
        </w:rPr>
      </w:pPr>
    </w:p>
    <w:p w:rsidR="00377D53" w:rsidRDefault="00377D53">
      <w:pPr>
        <w:jc w:val="center"/>
        <w:rPr>
          <w:rFonts w:ascii="Arial" w:hAnsi="Arial"/>
          <w:b/>
          <w:sz w:val="32"/>
        </w:rPr>
      </w:pPr>
    </w:p>
    <w:p w:rsidR="00377D53" w:rsidRDefault="00766282">
      <w:pPr>
        <w:ind w:firstLine="6521"/>
        <w:rPr>
          <w:sz w:val="32"/>
        </w:rPr>
      </w:pPr>
      <w:r>
        <w:rPr>
          <w:sz w:val="32"/>
        </w:rPr>
        <w:t>выполнил:</w:t>
      </w:r>
    </w:p>
    <w:p w:rsidR="00377D53" w:rsidRDefault="00766282">
      <w:pPr>
        <w:ind w:firstLine="6521"/>
        <w:rPr>
          <w:sz w:val="32"/>
        </w:rPr>
      </w:pPr>
      <w:r>
        <w:rPr>
          <w:sz w:val="32"/>
        </w:rPr>
        <w:t>студент 437 группы</w:t>
      </w:r>
    </w:p>
    <w:p w:rsidR="00377D53" w:rsidRDefault="00766282">
      <w:pPr>
        <w:ind w:firstLine="6521"/>
        <w:rPr>
          <w:sz w:val="32"/>
        </w:rPr>
      </w:pPr>
      <w:r>
        <w:rPr>
          <w:sz w:val="32"/>
        </w:rPr>
        <w:t>Астраханцев Дима</w:t>
      </w:r>
    </w:p>
    <w:p w:rsidR="00377D53" w:rsidRDefault="00377D53">
      <w:pPr>
        <w:ind w:firstLine="6521"/>
        <w:rPr>
          <w:sz w:val="32"/>
        </w:rPr>
      </w:pPr>
    </w:p>
    <w:p w:rsidR="00377D53" w:rsidRDefault="00766282">
      <w:pPr>
        <w:ind w:firstLine="6521"/>
        <w:rPr>
          <w:sz w:val="32"/>
        </w:rPr>
      </w:pPr>
      <w:r>
        <w:rPr>
          <w:sz w:val="32"/>
        </w:rPr>
        <w:t>проверил:</w:t>
      </w:r>
    </w:p>
    <w:p w:rsidR="00377D53" w:rsidRDefault="00766282">
      <w:pPr>
        <w:ind w:firstLine="6521"/>
        <w:rPr>
          <w:rFonts w:ascii="Arial" w:hAnsi="Arial"/>
          <w:sz w:val="32"/>
        </w:rPr>
      </w:pPr>
      <w:r>
        <w:rPr>
          <w:sz w:val="32"/>
        </w:rPr>
        <w:t>Безруков В.В.</w:t>
      </w: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377D53">
      <w:pPr>
        <w:jc w:val="center"/>
        <w:rPr>
          <w:rFonts w:ascii="Arial" w:hAnsi="Arial"/>
          <w:sz w:val="32"/>
        </w:rPr>
      </w:pPr>
    </w:p>
    <w:p w:rsidR="00377D53" w:rsidRDefault="0076628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Днепропетровск 2000</w:t>
      </w:r>
    </w:p>
    <w:p w:rsidR="00377D53" w:rsidRDefault="00377D53">
      <w:pPr>
        <w:rPr>
          <w:rFonts w:ascii="Arial" w:hAnsi="Arial"/>
        </w:rPr>
      </w:pPr>
    </w:p>
    <w:p w:rsidR="00377D53" w:rsidRDefault="00377D53">
      <w:pPr>
        <w:rPr>
          <w:rFonts w:ascii="Arial" w:hAnsi="Arial"/>
        </w:rPr>
      </w:pPr>
    </w:p>
    <w:p w:rsidR="00377D53" w:rsidRDefault="00377D53">
      <w:pPr>
        <w:rPr>
          <w:rFonts w:ascii="Courier New" w:hAnsi="Courier New"/>
        </w:rPr>
      </w:pPr>
    </w:p>
    <w:p w:rsidR="00377D53" w:rsidRDefault="00377D53">
      <w:pPr>
        <w:rPr>
          <w:rFonts w:ascii="Courier New" w:hAnsi="Courier New"/>
          <w:b/>
          <w:sz w:val="24"/>
        </w:rPr>
      </w:pPr>
    </w:p>
    <w:p w:rsidR="00377D53" w:rsidRDefault="00377D53">
      <w:pPr>
        <w:rPr>
          <w:rFonts w:ascii="Courier New" w:hAnsi="Courier New"/>
          <w:b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 Исследование и выбор модели источника сообщений.</w:t>
      </w:r>
    </w:p>
    <w:p w:rsidR="00377D53" w:rsidRDefault="00766282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Для исследования информационных систем связи и управления обычно используют т.н. двоичные источники сообщений. Рачет ведется для независимых между собой сообщений. Хотя практически всегда имеет место такая зависимость, избыточность источника стараются устранить, повысив тем самым эффективность и надежность канала передачи данных (например, сжав или закодировав исходные сообщения). Алфавит двоичного  источника состоит из двух сообщений (0 и 1) и поэтому его проще всего моделировать. В качестве источника независимых двоичных сообщений можно использовать т.н. квазислучайные последовательность (КСП), т.е. имеющие некоторый период повторений. Реализуемая практически каждой ЭВМ функция </w:t>
      </w:r>
      <w:r>
        <w:rPr>
          <w:rFonts w:ascii="Courier New" w:hAnsi="Courier New"/>
          <w:sz w:val="24"/>
          <w:lang w:val="en-US"/>
        </w:rPr>
        <w:t xml:space="preserve">random </w:t>
      </w:r>
      <w:r>
        <w:rPr>
          <w:rFonts w:ascii="Courier New" w:hAnsi="Courier New"/>
          <w:sz w:val="24"/>
        </w:rPr>
        <w:t>дает КСП с  очень большим периодом повторений, однако ее характеристики несколько уступают КСП сгенерированной с помощью т.н. регистра КСП.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Возмем, для сравнения, 9</w:t>
      </w:r>
      <w:r>
        <w:rPr>
          <w:rFonts w:ascii="Courier New" w:hAnsi="Courier New"/>
          <w:sz w:val="24"/>
          <w:lang w:val="en-US"/>
        </w:rPr>
        <w:t>-</w:t>
      </w:r>
      <w:r>
        <w:rPr>
          <w:rFonts w:ascii="Courier New" w:hAnsi="Courier New"/>
          <w:sz w:val="24"/>
        </w:rPr>
        <w:t>ти элементный регистр (рисунок 1), длина периода КСП которого</w:t>
      </w:r>
    </w:p>
    <w:p w:rsidR="00377D53" w:rsidRDefault="004C1E8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group id="_x0000_s1026" style="position:absolute;margin-left:79.8pt;margin-top:9.9pt;width:339.5pt;height:51.4pt;z-index:251657728" coordorigin="-1" coordsize="20012,20000" o:allowincell="f">
            <v:rect id="_x0000_s1027" style="position:absolute;left:848;width:1276;height:8424" filled="f"/>
            <v:rect id="_x0000_s1028" style="position:absolute;left:2970;width:1276;height:8424" filled="f"/>
            <v:rect id="_x0000_s1029" style="position:absolute;left:9336;width:1276;height:8424" filled="f"/>
            <v:rect id="_x0000_s1030" style="position:absolute;left:7214;width:1276;height:8424" filled="f"/>
            <v:rect id="_x0000_s1031" style="position:absolute;left:5092;width:1276;height:8424" filled="f"/>
            <v:rect id="_x0000_s1032" style="position:absolute;left:11458;width:1276;height:8424" filled="f"/>
            <v:rect id="_x0000_s1033" style="position:absolute;left:13580;width:1276;height:8424" filled="f"/>
            <v:rect id="_x0000_s1034" style="position:absolute;left:17824;width:1276;height:8424" filled="f"/>
            <v:rect id="_x0000_s1035" style="position:absolute;left:15702;width:1276;height:8424" filled="f"/>
            <v:line id="_x0000_s1036" style="position:absolute" from="4243,5603" to="5095,5622">
              <v:stroke startarrowwidth="narrow" startarrowlength="short" endarrow="open" endarrowwidth="narrow" endarrowlength="short"/>
            </v:line>
            <v:line id="_x0000_s1037" style="position:absolute" from="2121,5603" to="2973,5622">
              <v:stroke startarrowwidth="narrow" startarrowlength="short" endarrow="open" endarrowwidth="narrow" endarrowlength="short"/>
            </v:line>
            <v:line id="_x0000_s1038" style="position:absolute" from="6365,5603" to="7217,5622">
              <v:stroke startarrowwidth="narrow" startarrowlength="short" endarrow="open" endarrowwidth="narrow" endarrowlength="short"/>
            </v:line>
            <v:line id="_x0000_s1039" style="position:absolute" from="8487,5603" to="9339,5622">
              <v:stroke startarrowwidth="narrow" startarrowlength="short" endarrow="open" endarrowwidth="narrow" endarrowlength="short"/>
            </v:line>
            <v:line id="_x0000_s1040" style="position:absolute" from="10609,5603" to="11461,5622">
              <v:stroke startarrowwidth="narrow" startarrowlength="short" endarrow="open" endarrowwidth="narrow" endarrowlength="short"/>
            </v:line>
            <v:line id="_x0000_s1041" style="position:absolute" from="12731,5603" to="13583,5622">
              <v:stroke startarrowwidth="narrow" startarrowlength="short" endarrow="open" endarrowwidth="narrow" endarrowlength="short"/>
            </v:line>
            <v:line id="_x0000_s1042" style="position:absolute" from="14853,5603" to="15705,5622">
              <v:stroke startarrowwidth="narrow" startarrowlength="short" endarrow="open" endarrowwidth="narrow" endarrowlength="short"/>
            </v:line>
            <v:line id="_x0000_s1043" style="position:absolute" from="16975,5603" to="17827,5622">
              <v:stroke startarrowwidth="narrow" startarrowlength="short" endarrow="open" endarrowwidth="narrow" endarrowlength="short"/>
            </v:line>
            <v:line id="_x0000_s1044" style="position:absolute" from="19097,5603" to="19949,5622">
              <v:stroke startarrowwidth="narrow" startarrowlength="short" endarrow="open" endarrowwidth="narrow" endarrowlength="short"/>
            </v:line>
            <v:line id="_x0000_s1045" style="position:absolute" from="-1,5603" to="851,5622">
              <v:stroke startarrowwidth="narrow" startarrowlength="short" endarrow="open" endarrowwidth="narrow" endarrowlength="short"/>
            </v:line>
            <v:group id="_x0000_s1046" style="position:absolute;left:8478;top:14377;width:852;height:5623" coordorigin="4473,937" coordsize="289,289">
              <v:oval id="_x0000_s1047" style="position:absolute;left:4473;top:937;width:289;height:289" filled="f"/>
              <v:line id="_x0000_s1048" style="position:absolute;flip:x" from="4527,1082" to="4672,1083">
                <v:stroke startarrowwidth="narrow" startarrowlength="short" endarrowwidth="narrow" endarrowlength="short"/>
              </v:line>
              <v:line id="_x0000_s1049" style="position:absolute;flip:x" from="4620,988" to="4627,1157">
                <v:stroke startarrowwidth="narrow" startarrowlength="short" endarrowwidth="narrow" endarrowlength="short"/>
              </v:line>
            </v:group>
            <v:line id="_x0000_s1050" style="position:absolute" from="9354,17179" to="20011,17198">
              <v:stroke startarrow="open" startarrowwidth="narrow" startarrowlength="short" endarrowwidth="narrow" endarrowlength="short"/>
            </v:line>
            <v:line id="_x0000_s1051" style="position:absolute;flip:x" from="19990,5914" to="20011,17607">
              <v:stroke startarrowwidth="narrow" startarrowlength="short" endarrowwidth="narrow" endarrowlength="short"/>
            </v:line>
            <v:line id="_x0000_s1052" style="position:absolute" from="8867,5914" to="8870,14339">
              <v:stroke startarrowwidth="narrow" startarrowlength="short" endarrow="open" endarrowwidth="narrow" endarrowlength="short"/>
            </v:line>
            <v:line id="_x0000_s1053" style="position:absolute;flip:x y" from="-1,16790" to="8472,16887">
              <v:stroke startarrowwidth="narrow" startarrowlength="short" endarrowwidth="narrow" endarrowlength="short"/>
            </v:line>
            <v:line id="_x0000_s1054" style="position:absolute;flip:y" from="-1,5603" to="2,16829">
              <v:stroke startarrowwidth="narrow" startarrowlength="short" endarrowwidth="narrow" endarrowlength="short"/>
            </v:line>
            <v:rect id="_x0000_s1055" style="position:absolute;left:1272;top:2782;width:428;height:5623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6" style="position:absolute;left:3394;top:2802;width:852;height:5622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7" style="position:absolute;left:5516;top:2802;width:852;height:5622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58" style="position:absolute;left:7638;top:2802;width:852;height:5622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59" style="position:absolute;left:9760;top:2782;width:852;height:8424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60" style="position:absolute;left:11882;top:2802;width:852;height:5622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61" style="position:absolute;left:14004;top:2802;width:852;height:5622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62" style="position:absolute;left:16126;top:2802;width:852;height:5622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63" style="position:absolute;left:18249;top:2782;width:1276;height:5623" filled="f" stroked="f">
              <v:textbox inset="1pt,1pt,1pt,1pt">
                <w:txbxContent>
                  <w:p w:rsidR="00377D53" w:rsidRDefault="00766282"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rect>
          </v:group>
        </w:pic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составляет 2</w:t>
      </w:r>
      <w:r>
        <w:rPr>
          <w:rFonts w:ascii="Courier New" w:hAnsi="Courier New"/>
          <w:sz w:val="24"/>
          <w:vertAlign w:val="superscript"/>
        </w:rPr>
        <w:t>9</w:t>
      </w:r>
      <w:r>
        <w:rPr>
          <w:rFonts w:ascii="Courier New" w:hAnsi="Courier New"/>
          <w:sz w:val="24"/>
        </w:rPr>
        <w:t xml:space="preserve">=512 сообщения и стандартную функцию языка высокого уровня </w:t>
      </w:r>
      <w:r>
        <w:rPr>
          <w:rFonts w:ascii="Courier New" w:hAnsi="Courier New"/>
          <w:sz w:val="24"/>
          <w:lang w:val="en-US"/>
        </w:rPr>
        <w:t>random(</w:t>
      </w:r>
      <w:r>
        <w:rPr>
          <w:rFonts w:ascii="Courier New" w:hAnsi="Courier New"/>
          <w:sz w:val="24"/>
        </w:rPr>
        <w:t>генератор случайных чисел - ГСЧ) как источники двоичных сообщений. Параметры источников занесем в таблицу 1 и сравним :</w:t>
      </w:r>
    </w:p>
    <w:p w:rsidR="00377D53" w:rsidRDefault="00766282">
      <w:pPr>
        <w:ind w:firstLine="7938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Таблица 1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5"/>
        <w:gridCol w:w="2097"/>
        <w:gridCol w:w="1701"/>
      </w:tblGrid>
      <w:tr w:rsidR="00377D53">
        <w:tc>
          <w:tcPr>
            <w:tcW w:w="6375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</w:rPr>
              <w:t>Параметр источника</w:t>
            </w:r>
          </w:p>
        </w:tc>
        <w:tc>
          <w:tcPr>
            <w:tcW w:w="2097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</w:rPr>
              <w:t>Регистровый способ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</w:rPr>
              <w:t>Способ ГСЧ</w:t>
            </w:r>
          </w:p>
        </w:tc>
      </w:tr>
      <w:tr w:rsidR="00377D53">
        <w:tc>
          <w:tcPr>
            <w:tcW w:w="6375" w:type="dxa"/>
            <w:tcBorders>
              <w:top w:val="nil"/>
            </w:tcBorders>
          </w:tcPr>
          <w:p w:rsidR="00377D53" w:rsidRDefault="0076628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b/>
              </w:rPr>
              <w:t>Вероятностные характеристики КСП без учета зависимости между символами :</w:t>
            </w:r>
          </w:p>
        </w:tc>
        <w:tc>
          <w:tcPr>
            <w:tcW w:w="2097" w:type="dxa"/>
            <w:tcBorders>
              <w:top w:val="nil"/>
            </w:tcBorders>
          </w:tcPr>
          <w:p w:rsidR="00377D53" w:rsidRDefault="00377D5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77D53" w:rsidRDefault="00377D53">
            <w:pPr>
              <w:rPr>
                <w:rFonts w:ascii="Courier New" w:hAnsi="Courier New"/>
                <w:sz w:val="24"/>
              </w:rPr>
            </w:pP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вероятность единицы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0.50586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вероятность нуля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0.49414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энтропия источника H, бит/символ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1.00000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0.99990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b/>
              </w:rPr>
              <w:t>Вероятностные характеристики с учетом зависимости между символами</w:t>
            </w:r>
            <w:r>
              <w:rPr>
                <w:rFonts w:ascii="Courier New" w:hAnsi="Courier New"/>
              </w:rPr>
              <w:t xml:space="preserve"> :</w:t>
            </w:r>
          </w:p>
        </w:tc>
        <w:tc>
          <w:tcPr>
            <w:tcW w:w="2097" w:type="dxa"/>
          </w:tcPr>
          <w:p w:rsidR="00377D53" w:rsidRDefault="00377D5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01" w:type="dxa"/>
          </w:tcPr>
          <w:p w:rsidR="00377D53" w:rsidRDefault="00377D53">
            <w:pPr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условные вероятности единицы : p(1/1)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0.49421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p(1/0)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0.51779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условные вероятности нуля : p(0/1)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0.50579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p(0/0)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0.48221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 xml:space="preserve">финальная вероятность единицы: 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0.50586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финальная вероятность нуля: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0.50000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0.49414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условная энтропия "1" H</w:t>
            </w:r>
            <w:r>
              <w:rPr>
                <w:rFonts w:ascii="Courier New" w:hAnsi="Courier New"/>
                <w:vertAlign w:val="subscript"/>
              </w:rPr>
              <w:t>1</w:t>
            </w:r>
            <w:r>
              <w:rPr>
                <w:rFonts w:ascii="Courier New" w:hAnsi="Courier New"/>
              </w:rPr>
              <w:t>,  бит/символ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1.00000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0.99990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условная энтропия "0" H</w:t>
            </w:r>
            <w:r>
              <w:rPr>
                <w:rFonts w:ascii="Courier New" w:hAnsi="Courier New"/>
                <w:vertAlign w:val="subscript"/>
              </w:rPr>
              <w:t>0</w:t>
            </w:r>
            <w:r>
              <w:rPr>
                <w:rFonts w:ascii="Courier New" w:hAnsi="Courier New"/>
              </w:rPr>
              <w:t>,  бит/символ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1.00000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0.99909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энтропия источника H, бит/символ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1.00000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0.99950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b/>
              </w:rPr>
              <w:t>Характеристики корреляционной функции :</w:t>
            </w:r>
          </w:p>
        </w:tc>
        <w:tc>
          <w:tcPr>
            <w:tcW w:w="2097" w:type="dxa"/>
          </w:tcPr>
          <w:p w:rsidR="00377D53" w:rsidRDefault="00377D5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01" w:type="dxa"/>
          </w:tcPr>
          <w:p w:rsidR="00377D53" w:rsidRDefault="00377D53">
            <w:pPr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значение КФ от нуля равно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0.25000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0.24997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эквивалентный интервал корреляции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2.00000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lang w:val="en-US"/>
              </w:rPr>
              <w:t>4</w:t>
            </w:r>
            <w:r>
              <w:rPr>
                <w:rFonts w:ascii="Courier New" w:hAnsi="Courier New"/>
              </w:rPr>
              <w:t>.00000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среди боковых лепестков наибольший с номером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61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2</w:t>
            </w:r>
          </w:p>
        </w:tc>
      </w:tr>
      <w:tr w:rsidR="00377D53">
        <w:tc>
          <w:tcPr>
            <w:tcW w:w="6375" w:type="dxa"/>
          </w:tcPr>
          <w:p w:rsidR="00377D53" w:rsidRDefault="00766282">
            <w:pPr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его величина составляет  % от главного</w:t>
            </w:r>
          </w:p>
        </w:tc>
        <w:tc>
          <w:tcPr>
            <w:tcW w:w="209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4.21286</w:t>
            </w:r>
          </w:p>
        </w:tc>
        <w:tc>
          <w:tcPr>
            <w:tcW w:w="1701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</w:rPr>
              <w:t>15.28238</w:t>
            </w:r>
          </w:p>
        </w:tc>
      </w:tr>
    </w:tbl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Как видно из таблицы, для моделирования случайного двоичного источника регистровый метод получения КСП предпочтительней т.к. выходная величина имеет характеристики случайной:</w:t>
      </w:r>
    </w:p>
    <w:p w:rsidR="00377D53" w:rsidRDefault="00766282">
      <w:pPr>
        <w:jc w:val="center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p(0)=p(1)=0.5 ;      p(1/0)=p(0/0)=0.5;    p(1/1)=p(0/1)=0.5;</w:t>
      </w:r>
    </w:p>
    <w:p w:rsidR="00377D53" w:rsidRDefault="00766282">
      <w:pPr>
        <w:jc w:val="center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26"/>
          <w:sz w:val="24"/>
          <w:lang w:val="en-US"/>
        </w:rPr>
        <w:object w:dxaOrig="5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28.5pt" o:ole="">
            <v:imagedata r:id="rId4" o:title=""/>
          </v:shape>
          <o:OLEObject Type="Embed" ProgID="Equation.2" ShapeID="_x0000_i1025" DrawAspect="Content" ObjectID="_1453468220" r:id="rId5"/>
        </w:object>
      </w:r>
      <w:r>
        <w:rPr>
          <w:rFonts w:ascii="Courier New" w:hAnsi="Courier New"/>
          <w:sz w:val="24"/>
          <w:lang w:val="en-US"/>
        </w:rPr>
        <w:t xml:space="preserve">,     </w:t>
      </w:r>
      <w:r>
        <w:rPr>
          <w:rFonts w:ascii="Courier New" w:hAnsi="Courier New"/>
          <w:position w:val="-26"/>
          <w:sz w:val="24"/>
          <w:lang w:val="en-US"/>
        </w:rPr>
        <w:object w:dxaOrig="4959" w:dyaOrig="660">
          <v:shape id="_x0000_i1026" type="#_x0000_t75" style="width:194.25pt;height:26.25pt" o:ole="">
            <v:imagedata r:id="rId6" o:title=""/>
          </v:shape>
          <o:OLEObject Type="Embed" ProgID="Equation.2" ShapeID="_x0000_i1026" DrawAspect="Content" ObjectID="_1453468221" r:id="rId7"/>
        </w:object>
      </w:r>
    </w:p>
    <w:p w:rsidR="00377D53" w:rsidRDefault="00766282">
      <w:pPr>
        <w:jc w:val="center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H = p(0)H</w:t>
      </w:r>
      <w:r>
        <w:rPr>
          <w:rFonts w:ascii="Courier New" w:hAnsi="Courier New"/>
          <w:sz w:val="24"/>
          <w:vertAlign w:val="subscript"/>
          <w:lang w:val="en-US"/>
        </w:rPr>
        <w:t>0</w:t>
      </w:r>
      <w:r>
        <w:rPr>
          <w:rFonts w:ascii="Courier New" w:hAnsi="Courier New"/>
          <w:sz w:val="24"/>
          <w:lang w:val="en-US"/>
        </w:rPr>
        <w:t>+p(1)H</w:t>
      </w:r>
      <w:r>
        <w:rPr>
          <w:rFonts w:ascii="Courier New" w:hAnsi="Courier New"/>
          <w:sz w:val="24"/>
          <w:vertAlign w:val="subscript"/>
          <w:lang w:val="en-US"/>
        </w:rPr>
        <w:t xml:space="preserve">1 </w:t>
      </w:r>
      <w:r>
        <w:rPr>
          <w:rFonts w:ascii="Courier New" w:hAnsi="Courier New"/>
          <w:sz w:val="24"/>
          <w:lang w:val="en-US"/>
        </w:rPr>
        <w:t xml:space="preserve">= 1 </w:t>
      </w:r>
      <w:r>
        <w:rPr>
          <w:rFonts w:ascii="Courier New" w:hAnsi="Courier New"/>
          <w:sz w:val="24"/>
        </w:rPr>
        <w:t>бит/символ.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 лучших случайных характеристиках можно также судить по графикам АКФ(рисунок 2) : квазислучайная последовательность полученная </w:t>
      </w:r>
      <w:r>
        <w:rPr>
          <w:rFonts w:ascii="Courier New" w:hAnsi="Courier New"/>
          <w:sz w:val="24"/>
        </w:rPr>
        <w:lastRenderedPageBreak/>
        <w:t>регистровым способом обладает лучшими корреляционными свойствами (малый размер боковых лепестков, большая удаленность максимального из боковых от нулевого).</w:t>
      </w:r>
    </w:p>
    <w:p w:rsidR="00377D53" w:rsidRDefault="00766282">
      <w:pPr>
        <w:jc w:val="center"/>
      </w:pPr>
      <w:r>
        <w:object w:dxaOrig="8760" w:dyaOrig="5445">
          <v:shape id="_x0000_i1027" type="#_x0000_t75" style="width:438pt;height:272.25pt" o:ole="">
            <v:imagedata r:id="rId8" o:title=""/>
          </v:shape>
          <o:OLEObject Type="Embed" ProgID="PBrush" ShapeID="_x0000_i1027" DrawAspect="Content" ObjectID="_1453468222" r:id="rId9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2</w:t>
      </w:r>
    </w:p>
    <w:p w:rsidR="00377D53" w:rsidRDefault="00377D53">
      <w:pPr>
        <w:rPr>
          <w:rFonts w:ascii="Courier New" w:hAnsi="Courier New"/>
          <w:sz w:val="24"/>
          <w:lang w:val="en-US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Итак, в роли источника сообщений выбран регистр КСП, показаный на рисунке 1. Длина периода КСП - </w:t>
      </w:r>
      <w:r>
        <w:rPr>
          <w:rFonts w:ascii="Courier New" w:hAnsi="Courier New"/>
          <w:sz w:val="24"/>
          <w:lang w:val="en-US"/>
        </w:rPr>
        <w:t>512</w:t>
      </w:r>
      <w:r>
        <w:rPr>
          <w:rFonts w:ascii="Courier New" w:hAnsi="Courier New"/>
          <w:sz w:val="24"/>
        </w:rPr>
        <w:t>. Квазислучайная последовательность , в сокращенном виде : 00011110111000010....... 101111000001111111110.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2. Исследование линии на имитационной модели</w:t>
      </w:r>
      <w:r>
        <w:rPr>
          <w:rFonts w:ascii="Courier New" w:hAnsi="Courier New"/>
          <w:sz w:val="24"/>
        </w:rPr>
        <w:t>.</w:t>
      </w:r>
    </w:p>
    <w:p w:rsidR="00377D53" w:rsidRDefault="00766282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Характеристики канала очень важно знать для построения качественных систем передачи информации. В данном случае в роли канала выступает линия - симметричная пара кабеля типа ТПП, диаметром 0.4 мм и длиной 5 км. Естественно идеальным решением было бы измерение параметров уже существующей линии, но поскольку это довольно трудоемкая и длительная задача можно провести исследование на имитационной модели. В качестве такой модели можно выбрать аналитические выражения описывающие линию передачи (непрерывная модель линии), а можно использовать ее цифровой эквивалент (т.н. дискретная модель линии).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Передаточная функция аналоговой линии, представленной в виде колебательного звена:</w:t>
      </w: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position w:val="-28"/>
          <w:sz w:val="24"/>
        </w:rPr>
        <w:object w:dxaOrig="2659" w:dyaOrig="680">
          <v:shape id="_x0000_i1028" type="#_x0000_t75" style="width:132.75pt;height:33.75pt" o:ole="">
            <v:imagedata r:id="rId10" o:title=""/>
          </v:shape>
          <o:OLEObject Type="Embed" ProgID="Equation.2" ShapeID="_x0000_i1028" DrawAspect="Content" ObjectID="_1453468223" r:id="rId11"/>
        </w:object>
      </w:r>
      <w:r>
        <w:rPr>
          <w:rFonts w:ascii="Courier New" w:hAnsi="Courier New"/>
          <w:sz w:val="24"/>
          <w:lang w:val="en-US"/>
        </w:rPr>
        <w:t xml:space="preserve">   , </w:t>
      </w:r>
      <w:r>
        <w:rPr>
          <w:rFonts w:ascii="Courier New" w:hAnsi="Courier New"/>
          <w:sz w:val="24"/>
        </w:rPr>
        <w:t>где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1040" w:dyaOrig="380">
          <v:shape id="_x0000_i1029" type="#_x0000_t75" style="width:51.75pt;height:18.75pt" o:ole="">
            <v:imagedata r:id="rId12" o:title=""/>
          </v:shape>
          <o:OLEObject Type="Embed" ProgID="Equation.2" ShapeID="_x0000_i1029" DrawAspect="Content" ObjectID="_1453468224" r:id="rId13"/>
        </w:object>
      </w:r>
      <w:r>
        <w:rPr>
          <w:rFonts w:ascii="Courier New" w:hAnsi="Courier New"/>
          <w:sz w:val="24"/>
        </w:rPr>
        <w:t xml:space="preserve"> - постоянная времени линии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position w:val="-24"/>
          <w:sz w:val="24"/>
        </w:rPr>
        <w:object w:dxaOrig="1080" w:dyaOrig="700">
          <v:shape id="_x0000_i1030" type="#_x0000_t75" style="width:54pt;height:35.25pt" o:ole="">
            <v:imagedata r:id="rId14" o:title=""/>
          </v:shape>
          <o:OLEObject Type="Embed" ProgID="Equation.2" ShapeID="_x0000_i1030" DrawAspect="Content" ObjectID="_1453468225" r:id="rId15"/>
        </w:object>
      </w:r>
      <w:r>
        <w:rPr>
          <w:rFonts w:ascii="Courier New" w:hAnsi="Courier New"/>
          <w:sz w:val="24"/>
        </w:rPr>
        <w:t xml:space="preserve"> - коэффициент затухания линии.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представить аналоговую линию в виде цифрового фильтра (рисунок 2), то используя </w:t>
      </w:r>
      <w:r>
        <w:rPr>
          <w:rFonts w:ascii="Courier New" w:hAnsi="Courier New"/>
          <w:sz w:val="24"/>
          <w:lang w:val="en-US"/>
        </w:rPr>
        <w:t>Z</w:t>
      </w:r>
      <w:r>
        <w:rPr>
          <w:rFonts w:ascii="Courier New" w:hAnsi="Courier New"/>
          <w:sz w:val="24"/>
        </w:rPr>
        <w:t>-преобразование можно записать:</w:t>
      </w: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position w:val="-28"/>
          <w:sz w:val="24"/>
        </w:rPr>
        <w:object w:dxaOrig="7940" w:dyaOrig="720">
          <v:shape id="_x0000_i1031" type="#_x0000_t75" style="width:396.75pt;height:36pt" o:ole="">
            <v:imagedata r:id="rId16" o:title=""/>
          </v:shape>
          <o:OLEObject Type="Embed" ProgID="Equation.2" ShapeID="_x0000_i1031" DrawAspect="Content" ObjectID="_1453468226" r:id="rId17"/>
        </w:objec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откуда выражение для выходного сигнала:</w:t>
      </w: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lang w:val="en-US"/>
        </w:rPr>
        <w:t>y</w:t>
      </w:r>
      <w:r>
        <w:rPr>
          <w:rFonts w:ascii="Courier New" w:hAnsi="Courier New"/>
          <w:i/>
          <w:sz w:val="24"/>
          <w:vertAlign w:val="subscript"/>
          <w:lang w:val="en-US"/>
        </w:rPr>
        <w:t>n</w:t>
      </w:r>
      <w:r>
        <w:rPr>
          <w:rFonts w:ascii="Courier New" w:hAnsi="Courier New"/>
          <w:i/>
          <w:sz w:val="24"/>
          <w:lang w:val="en-US"/>
        </w:rPr>
        <w:t xml:space="preserve"> = a</w:t>
      </w:r>
      <w:r>
        <w:rPr>
          <w:rFonts w:ascii="Courier New" w:hAnsi="Courier New"/>
          <w:i/>
          <w:sz w:val="24"/>
          <w:vertAlign w:val="subscript"/>
          <w:lang w:val="en-US"/>
        </w:rPr>
        <w:t>0</w:t>
      </w:r>
      <w:r>
        <w:rPr>
          <w:rFonts w:ascii="Courier New" w:hAnsi="Courier New"/>
          <w:i/>
          <w:sz w:val="24"/>
          <w:lang w:val="en-US"/>
        </w:rPr>
        <w:t>x</w:t>
      </w:r>
      <w:r>
        <w:rPr>
          <w:rFonts w:ascii="Courier New" w:hAnsi="Courier New"/>
          <w:i/>
          <w:sz w:val="24"/>
          <w:vertAlign w:val="subscript"/>
          <w:lang w:val="en-US"/>
        </w:rPr>
        <w:t>n</w:t>
      </w:r>
      <w:r>
        <w:rPr>
          <w:rFonts w:ascii="Courier New" w:hAnsi="Courier New"/>
          <w:i/>
          <w:sz w:val="24"/>
          <w:lang w:val="en-US"/>
        </w:rPr>
        <w:t xml:space="preserve"> + a</w:t>
      </w:r>
      <w:r>
        <w:rPr>
          <w:rFonts w:ascii="Courier New" w:hAnsi="Courier New"/>
          <w:i/>
          <w:sz w:val="24"/>
          <w:vertAlign w:val="subscript"/>
          <w:lang w:val="en-US"/>
        </w:rPr>
        <w:t>1</w:t>
      </w:r>
      <w:r>
        <w:rPr>
          <w:rFonts w:ascii="Courier New" w:hAnsi="Courier New"/>
          <w:i/>
          <w:sz w:val="24"/>
          <w:lang w:val="en-US"/>
        </w:rPr>
        <w:t>x</w:t>
      </w:r>
      <w:r>
        <w:rPr>
          <w:rFonts w:ascii="Courier New" w:hAnsi="Courier New"/>
          <w:i/>
          <w:sz w:val="24"/>
          <w:vertAlign w:val="subscript"/>
          <w:lang w:val="en-US"/>
        </w:rPr>
        <w:t>n-1</w:t>
      </w:r>
      <w:r>
        <w:rPr>
          <w:rFonts w:ascii="Courier New" w:hAnsi="Courier New"/>
          <w:i/>
          <w:sz w:val="24"/>
          <w:lang w:val="en-US"/>
        </w:rPr>
        <w:t xml:space="preserve"> + a</w:t>
      </w:r>
      <w:r>
        <w:rPr>
          <w:rFonts w:ascii="Courier New" w:hAnsi="Courier New"/>
          <w:i/>
          <w:sz w:val="24"/>
          <w:vertAlign w:val="subscript"/>
          <w:lang w:val="en-US"/>
        </w:rPr>
        <w:t>2</w:t>
      </w:r>
      <w:r>
        <w:rPr>
          <w:rFonts w:ascii="Courier New" w:hAnsi="Courier New"/>
          <w:i/>
          <w:sz w:val="24"/>
          <w:lang w:val="en-US"/>
        </w:rPr>
        <w:t>x</w:t>
      </w:r>
      <w:r>
        <w:rPr>
          <w:rFonts w:ascii="Courier New" w:hAnsi="Courier New"/>
          <w:i/>
          <w:sz w:val="24"/>
          <w:vertAlign w:val="subscript"/>
          <w:lang w:val="en-US"/>
        </w:rPr>
        <w:t>n-1</w:t>
      </w:r>
      <w:r>
        <w:rPr>
          <w:rFonts w:ascii="Courier New" w:hAnsi="Courier New"/>
          <w:i/>
          <w:sz w:val="24"/>
          <w:lang w:val="en-US"/>
        </w:rPr>
        <w:t xml:space="preserve"> + b</w:t>
      </w:r>
      <w:r>
        <w:rPr>
          <w:rFonts w:ascii="Courier New" w:hAnsi="Courier New"/>
          <w:i/>
          <w:sz w:val="24"/>
          <w:vertAlign w:val="subscript"/>
          <w:lang w:val="en-US"/>
        </w:rPr>
        <w:t>1</w:t>
      </w:r>
      <w:r>
        <w:rPr>
          <w:rFonts w:ascii="Courier New" w:hAnsi="Courier New"/>
          <w:i/>
          <w:sz w:val="24"/>
          <w:lang w:val="en-US"/>
        </w:rPr>
        <w:t>y</w:t>
      </w:r>
      <w:r>
        <w:rPr>
          <w:rFonts w:ascii="Courier New" w:hAnsi="Courier New"/>
          <w:i/>
          <w:sz w:val="24"/>
          <w:vertAlign w:val="subscript"/>
          <w:lang w:val="en-US"/>
        </w:rPr>
        <w:t>n-1</w:t>
      </w:r>
      <w:r>
        <w:rPr>
          <w:rFonts w:ascii="Courier New" w:hAnsi="Courier New"/>
          <w:i/>
          <w:sz w:val="24"/>
          <w:lang w:val="en-US"/>
        </w:rPr>
        <w:t xml:space="preserve"> + b</w:t>
      </w:r>
      <w:r>
        <w:rPr>
          <w:rFonts w:ascii="Courier New" w:hAnsi="Courier New"/>
          <w:i/>
          <w:sz w:val="24"/>
          <w:vertAlign w:val="subscript"/>
          <w:lang w:val="en-US"/>
        </w:rPr>
        <w:t>2</w:t>
      </w:r>
      <w:r>
        <w:rPr>
          <w:rFonts w:ascii="Courier New" w:hAnsi="Courier New"/>
          <w:i/>
          <w:sz w:val="24"/>
          <w:lang w:val="en-US"/>
        </w:rPr>
        <w:t>y</w:t>
      </w:r>
      <w:r>
        <w:rPr>
          <w:rFonts w:ascii="Courier New" w:hAnsi="Courier New"/>
          <w:i/>
          <w:sz w:val="24"/>
          <w:vertAlign w:val="subscript"/>
          <w:lang w:val="en-US"/>
        </w:rPr>
        <w:t>n-2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,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где </w:t>
      </w:r>
      <w:r>
        <w:rPr>
          <w:rFonts w:ascii="Courier New" w:hAnsi="Courier New"/>
          <w:sz w:val="24"/>
          <w:lang w:val="en-US"/>
        </w:rPr>
        <w:t>x</w:t>
      </w:r>
      <w:r>
        <w:rPr>
          <w:rFonts w:ascii="Courier New" w:hAnsi="Courier New"/>
          <w:sz w:val="24"/>
          <w:vertAlign w:val="subscript"/>
          <w:lang w:val="en-US"/>
        </w:rPr>
        <w:t xml:space="preserve">n </w:t>
      </w:r>
      <w:r>
        <w:rPr>
          <w:rFonts w:ascii="Courier New" w:hAnsi="Courier New"/>
          <w:sz w:val="24"/>
          <w:lang w:val="en-US"/>
        </w:rPr>
        <w:t>, y</w:t>
      </w:r>
      <w:r>
        <w:rPr>
          <w:rFonts w:ascii="Courier New" w:hAnsi="Courier New"/>
          <w:sz w:val="24"/>
          <w:vertAlign w:val="subscript"/>
          <w:lang w:val="en-US"/>
        </w:rPr>
        <w:t>n</w:t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сигнал на входе и на выходе соответственно,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a</w:t>
      </w:r>
      <w:r>
        <w:rPr>
          <w:rFonts w:ascii="Courier New" w:hAnsi="Courier New"/>
          <w:sz w:val="24"/>
          <w:vertAlign w:val="subscript"/>
          <w:lang w:val="en-US"/>
        </w:rPr>
        <w:t xml:space="preserve">i </w:t>
      </w:r>
      <w:r>
        <w:rPr>
          <w:rFonts w:ascii="Courier New" w:hAnsi="Courier New"/>
          <w:sz w:val="24"/>
          <w:lang w:val="en-US"/>
        </w:rPr>
        <w:t>, b</w:t>
      </w:r>
      <w:r>
        <w:rPr>
          <w:rFonts w:ascii="Courier New" w:hAnsi="Courier New"/>
          <w:sz w:val="24"/>
          <w:vertAlign w:val="subscript"/>
          <w:lang w:val="en-US"/>
        </w:rPr>
        <w:t>i</w:t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параметры, описывающие цифровую модель линии.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4C1E8A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pict>
          <v:shape id="_x0000_i1032" type="#_x0000_t75" style="width:221.25pt;height:117.75pt">
            <v:imagedata r:id="rId18" o:title=""/>
          </v:shape>
        </w:pi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3</w:t>
      </w:r>
    </w:p>
    <w:p w:rsidR="00377D53" w:rsidRDefault="00377D53">
      <w:pPr>
        <w:jc w:val="center"/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помощью такой модели можно исследовать различные характеристики системы, варьируя входными сигналами. Например при подачи на вход единичного ступенчатого импульса, на выходе имеем сигнал, соответствующий переходной характеристике линии.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 помощью программы </w:t>
      </w:r>
      <w:r>
        <w:rPr>
          <w:rFonts w:ascii="Courier New" w:hAnsi="Courier New"/>
          <w:sz w:val="24"/>
          <w:lang w:val="en-US"/>
        </w:rPr>
        <w:t xml:space="preserve">«liniam» </w:t>
      </w:r>
      <w:r>
        <w:rPr>
          <w:rFonts w:ascii="Courier New" w:hAnsi="Courier New"/>
          <w:sz w:val="24"/>
        </w:rPr>
        <w:t xml:space="preserve">исследуем переходную и импульсную характеристики линии, амплитудно-частотную характеристику линии </w:t>
      </w:r>
      <w:r>
        <w:rPr>
          <w:rFonts w:ascii="Courier New" w:hAnsi="Courier New"/>
          <w:i/>
          <w:sz w:val="24"/>
          <w:lang w:val="en-US"/>
        </w:rPr>
        <w:t>A(w)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и частотную характеристику затухания </w:t>
      </w:r>
      <w:r>
        <w:rPr>
          <w:rFonts w:ascii="Courier New" w:hAnsi="Courier New"/>
          <w:i/>
          <w:sz w:val="24"/>
          <w:lang w:val="en-US"/>
        </w:rPr>
        <w:t>a(w)</w:t>
      </w:r>
      <w:r>
        <w:rPr>
          <w:rFonts w:ascii="Courier New" w:hAnsi="Courier New"/>
          <w:sz w:val="24"/>
        </w:rPr>
        <w:t xml:space="preserve">. Задавая удельные значения </w:t>
      </w:r>
      <w:r>
        <w:rPr>
          <w:rFonts w:ascii="Courier New" w:hAnsi="Courier New"/>
          <w:sz w:val="24"/>
          <w:lang w:val="en-US"/>
        </w:rPr>
        <w:t xml:space="preserve">L = 0.6 </w:t>
      </w:r>
      <w:r>
        <w:rPr>
          <w:rFonts w:ascii="Courier New" w:hAnsi="Courier New"/>
          <w:sz w:val="24"/>
        </w:rPr>
        <w:t xml:space="preserve">мГн/км, С=45 нФ/км, </w:t>
      </w:r>
      <w:r>
        <w:rPr>
          <w:rFonts w:ascii="Courier New" w:hAnsi="Courier New"/>
          <w:sz w:val="24"/>
          <w:lang w:val="en-US"/>
        </w:rPr>
        <w:t>R</w:t>
      </w:r>
      <w:r>
        <w:rPr>
          <w:rFonts w:ascii="Courier New" w:hAnsi="Courier New"/>
          <w:sz w:val="24"/>
          <w:vertAlign w:val="subscript"/>
        </w:rPr>
        <w:t>л</w:t>
      </w:r>
      <w:r>
        <w:rPr>
          <w:rFonts w:ascii="Courier New" w:hAnsi="Courier New"/>
          <w:sz w:val="24"/>
        </w:rPr>
        <w:t xml:space="preserve"> = 280 Ом/км (для кабеля типа ТПП диаметром 0.4 мм) ,при сопротивлении нагрузки 600 Ом и принимая длину линии 5 км построим графики импульсной и переходной характеристики, АЧХ и ЧХ затухания (рисунок 3,4,5,6), приведя в таблице 2 численные значения этих характеристик.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Таблица 2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34"/>
        <w:gridCol w:w="1253"/>
        <w:gridCol w:w="1157"/>
        <w:gridCol w:w="1276"/>
        <w:gridCol w:w="1378"/>
        <w:gridCol w:w="1325"/>
        <w:gridCol w:w="1266"/>
      </w:tblGrid>
      <w:tr w:rsidR="00377D53">
        <w:tc>
          <w:tcPr>
            <w:tcW w:w="1384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1378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1325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</w:tr>
      <w:tr w:rsidR="00377D53">
        <w:tc>
          <w:tcPr>
            <w:tcW w:w="1384" w:type="dxa"/>
            <w:tcBorders>
              <w:top w:val="nil"/>
            </w:tcBorders>
          </w:tcPr>
          <w:p w:rsidR="00377D53" w:rsidRDefault="007662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t, </w:t>
            </w:r>
            <w:r>
              <w:rPr>
                <w:rFonts w:ascii="Courier New" w:hAnsi="Courier New"/>
                <w:sz w:val="18"/>
              </w:rPr>
              <w:t>с</w:t>
            </w:r>
          </w:p>
        </w:tc>
        <w:tc>
          <w:tcPr>
            <w:tcW w:w="1134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</w:t>
            </w:r>
          </w:p>
        </w:tc>
        <w:tc>
          <w:tcPr>
            <w:tcW w:w="1253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2.04e-6</w:t>
            </w:r>
          </w:p>
        </w:tc>
        <w:tc>
          <w:tcPr>
            <w:tcW w:w="1157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4.08e-6</w:t>
            </w:r>
          </w:p>
        </w:tc>
        <w:tc>
          <w:tcPr>
            <w:tcW w:w="1276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8.16e-6</w:t>
            </w:r>
          </w:p>
        </w:tc>
        <w:tc>
          <w:tcPr>
            <w:tcW w:w="1378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1.42e-5</w:t>
            </w:r>
          </w:p>
        </w:tc>
        <w:tc>
          <w:tcPr>
            <w:tcW w:w="1325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2.04e-5</w:t>
            </w:r>
          </w:p>
        </w:tc>
        <w:tc>
          <w:tcPr>
            <w:tcW w:w="1266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3.88e-5</w:t>
            </w:r>
          </w:p>
        </w:tc>
      </w:tr>
      <w:tr w:rsidR="00377D53">
        <w:tc>
          <w:tcPr>
            <w:tcW w:w="1384" w:type="dxa"/>
          </w:tcPr>
          <w:p w:rsidR="00377D53" w:rsidRDefault="007662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ИХ</w:t>
            </w:r>
            <w:r>
              <w:rPr>
                <w:rFonts w:ascii="Courier New" w:hAnsi="Courier New"/>
                <w:sz w:val="18"/>
                <w:lang w:val="en-US"/>
              </w:rPr>
              <w:t xml:space="preserve">  g(t)</w:t>
            </w:r>
          </w:p>
        </w:tc>
        <w:tc>
          <w:tcPr>
            <w:tcW w:w="1134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0.584</w:t>
            </w:r>
          </w:p>
        </w:tc>
        <w:tc>
          <w:tcPr>
            <w:tcW w:w="1253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1.000</w:t>
            </w:r>
          </w:p>
        </w:tc>
        <w:tc>
          <w:tcPr>
            <w:tcW w:w="1157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0.693</w:t>
            </w:r>
          </w:p>
        </w:tc>
        <w:tc>
          <w:tcPr>
            <w:tcW w:w="127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0.331</w:t>
            </w:r>
          </w:p>
        </w:tc>
        <w:tc>
          <w:tcPr>
            <w:tcW w:w="137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0.112</w:t>
            </w:r>
          </w:p>
        </w:tc>
        <w:tc>
          <w:tcPr>
            <w:tcW w:w="1325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0.037</w:t>
            </w:r>
          </w:p>
        </w:tc>
        <w:tc>
          <w:tcPr>
            <w:tcW w:w="126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0.001</w:t>
            </w:r>
          </w:p>
        </w:tc>
      </w:tr>
      <w:tr w:rsidR="00377D53">
        <w:tc>
          <w:tcPr>
            <w:tcW w:w="1384" w:type="dxa"/>
          </w:tcPr>
          <w:p w:rsidR="00377D53" w:rsidRDefault="007662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ПХ</w:t>
            </w:r>
            <w:r>
              <w:rPr>
                <w:rFonts w:ascii="Courier New" w:hAnsi="Courier New"/>
                <w:sz w:val="18"/>
                <w:lang w:val="en-US"/>
              </w:rPr>
              <w:t xml:space="preserve">  h(t)</w:t>
            </w:r>
          </w:p>
        </w:tc>
        <w:tc>
          <w:tcPr>
            <w:tcW w:w="1134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0.152</w:t>
            </w:r>
          </w:p>
        </w:tc>
        <w:tc>
          <w:tcPr>
            <w:tcW w:w="1253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0.413</w:t>
            </w:r>
          </w:p>
        </w:tc>
        <w:tc>
          <w:tcPr>
            <w:tcW w:w="1157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0.593</w:t>
            </w:r>
          </w:p>
        </w:tc>
        <w:tc>
          <w:tcPr>
            <w:tcW w:w="127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0.805</w:t>
            </w:r>
          </w:p>
        </w:tc>
        <w:tc>
          <w:tcPr>
            <w:tcW w:w="137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0.935</w:t>
            </w:r>
          </w:p>
        </w:tc>
        <w:tc>
          <w:tcPr>
            <w:tcW w:w="1325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0.978</w:t>
            </w:r>
          </w:p>
        </w:tc>
        <w:tc>
          <w:tcPr>
            <w:tcW w:w="126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0.999</w:t>
            </w:r>
          </w:p>
        </w:tc>
      </w:tr>
      <w:tr w:rsidR="00377D53">
        <w:tc>
          <w:tcPr>
            <w:tcW w:w="1384" w:type="dxa"/>
          </w:tcPr>
          <w:p w:rsidR="00377D53" w:rsidRDefault="00377D53">
            <w:pPr>
              <w:rPr>
                <w:rFonts w:ascii="Courier New" w:hAnsi="Courier New"/>
                <w:sz w:val="18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f, </w:t>
            </w:r>
            <w:r>
              <w:rPr>
                <w:rFonts w:ascii="Courier New" w:hAnsi="Courier New"/>
                <w:sz w:val="18"/>
              </w:rPr>
              <w:t>Гц</w:t>
            </w:r>
          </w:p>
        </w:tc>
        <w:tc>
          <w:tcPr>
            <w:tcW w:w="1134" w:type="dxa"/>
          </w:tcPr>
          <w:p w:rsidR="00377D53" w:rsidRDefault="00377D53">
            <w:pPr>
              <w:rPr>
                <w:rFonts w:ascii="Courier New" w:hAnsi="Courier New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</w:t>
            </w:r>
          </w:p>
        </w:tc>
        <w:tc>
          <w:tcPr>
            <w:tcW w:w="1253" w:type="dxa"/>
          </w:tcPr>
          <w:p w:rsidR="00377D53" w:rsidRDefault="00377D53">
            <w:pPr>
              <w:rPr>
                <w:rFonts w:ascii="Courier New" w:hAnsi="Courier New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24868</w:t>
            </w:r>
          </w:p>
        </w:tc>
        <w:tc>
          <w:tcPr>
            <w:tcW w:w="1157" w:type="dxa"/>
          </w:tcPr>
          <w:p w:rsidR="00377D53" w:rsidRDefault="00377D53">
            <w:pPr>
              <w:rPr>
                <w:rFonts w:ascii="Courier New" w:hAnsi="Courier New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49736</w:t>
            </w:r>
          </w:p>
        </w:tc>
        <w:tc>
          <w:tcPr>
            <w:tcW w:w="1276" w:type="dxa"/>
          </w:tcPr>
          <w:p w:rsidR="00377D53" w:rsidRDefault="00377D53">
            <w:pPr>
              <w:rPr>
                <w:rFonts w:ascii="Courier New" w:hAnsi="Courier New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74604</w:t>
            </w:r>
          </w:p>
        </w:tc>
        <w:tc>
          <w:tcPr>
            <w:tcW w:w="1378" w:type="dxa"/>
          </w:tcPr>
          <w:p w:rsidR="00377D53" w:rsidRDefault="00377D53">
            <w:pPr>
              <w:rPr>
                <w:rFonts w:ascii="Courier New" w:hAnsi="Courier New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99472</w:t>
            </w:r>
          </w:p>
        </w:tc>
        <w:tc>
          <w:tcPr>
            <w:tcW w:w="1325" w:type="dxa"/>
          </w:tcPr>
          <w:p w:rsidR="00377D53" w:rsidRDefault="00377D53">
            <w:pPr>
              <w:rPr>
                <w:rFonts w:ascii="Courier New" w:hAnsi="Courier New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198944</w:t>
            </w:r>
          </w:p>
        </w:tc>
        <w:tc>
          <w:tcPr>
            <w:tcW w:w="1266" w:type="dxa"/>
          </w:tcPr>
          <w:p w:rsidR="00377D53" w:rsidRDefault="00377D53">
            <w:pPr>
              <w:rPr>
                <w:rFonts w:ascii="Courier New" w:hAnsi="Courier New"/>
                <w:lang w:val="en-US"/>
              </w:rPr>
            </w:pPr>
          </w:p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248680</w:t>
            </w:r>
          </w:p>
        </w:tc>
      </w:tr>
      <w:tr w:rsidR="00377D53">
        <w:tc>
          <w:tcPr>
            <w:tcW w:w="1384" w:type="dxa"/>
          </w:tcPr>
          <w:p w:rsidR="00377D53" w:rsidRDefault="007662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АЧХ </w:t>
            </w:r>
            <w:r>
              <w:rPr>
                <w:rFonts w:ascii="Courier New" w:hAnsi="Courier New"/>
                <w:sz w:val="18"/>
                <w:lang w:val="en-US"/>
              </w:rPr>
              <w:t>A(f)</w:t>
            </w:r>
          </w:p>
        </w:tc>
        <w:tc>
          <w:tcPr>
            <w:tcW w:w="1134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253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0,52968</w:t>
            </w:r>
          </w:p>
        </w:tc>
        <w:tc>
          <w:tcPr>
            <w:tcW w:w="1157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0,29273</w:t>
            </w:r>
          </w:p>
        </w:tc>
        <w:tc>
          <w:tcPr>
            <w:tcW w:w="127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0,19037</w:t>
            </w:r>
          </w:p>
        </w:tc>
        <w:tc>
          <w:tcPr>
            <w:tcW w:w="137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0,13361</w:t>
            </w:r>
          </w:p>
        </w:tc>
        <w:tc>
          <w:tcPr>
            <w:tcW w:w="1325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0,03469</w:t>
            </w:r>
          </w:p>
        </w:tc>
        <w:tc>
          <w:tcPr>
            <w:tcW w:w="126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0,0001</w:t>
            </w:r>
          </w:p>
        </w:tc>
      </w:tr>
      <w:tr w:rsidR="00377D53">
        <w:tc>
          <w:tcPr>
            <w:tcW w:w="1384" w:type="dxa"/>
          </w:tcPr>
          <w:p w:rsidR="00377D53" w:rsidRDefault="007662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ЧХ</w:t>
            </w:r>
            <w:r>
              <w:rPr>
                <w:rFonts w:ascii="Courier New" w:hAnsi="Courier New"/>
                <w:sz w:val="18"/>
                <w:lang w:val="en-US"/>
              </w:rPr>
              <w:t xml:space="preserve"> a(f)</w:t>
            </w:r>
          </w:p>
        </w:tc>
        <w:tc>
          <w:tcPr>
            <w:tcW w:w="1134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</w:t>
            </w:r>
          </w:p>
        </w:tc>
        <w:tc>
          <w:tcPr>
            <w:tcW w:w="1253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5,51977</w:t>
            </w:r>
          </w:p>
        </w:tc>
        <w:tc>
          <w:tcPr>
            <w:tcW w:w="1157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10,6708</w:t>
            </w:r>
          </w:p>
        </w:tc>
        <w:tc>
          <w:tcPr>
            <w:tcW w:w="127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14,4081</w:t>
            </w:r>
          </w:p>
        </w:tc>
        <w:tc>
          <w:tcPr>
            <w:tcW w:w="137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17,4834</w:t>
            </w:r>
          </w:p>
        </w:tc>
        <w:tc>
          <w:tcPr>
            <w:tcW w:w="1325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29,19741</w:t>
            </w:r>
          </w:p>
        </w:tc>
        <w:tc>
          <w:tcPr>
            <w:tcW w:w="1266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49,7160</w:t>
            </w:r>
          </w:p>
        </w:tc>
      </w:tr>
    </w:tbl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9705" w:dyaOrig="4425">
          <v:shape id="_x0000_i1033" type="#_x0000_t75" style="width:485.25pt;height:221.25pt" o:ole="">
            <v:imagedata r:id="rId19" o:title=""/>
          </v:shape>
          <o:OLEObject Type="Embed" ProgID="PBrush" ShapeID="_x0000_i1033" DrawAspect="Content" ObjectID="_1453468227" r:id="rId20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4</w:t>
      </w:r>
    </w:p>
    <w:p w:rsidR="00377D53" w:rsidRDefault="00377D53">
      <w:pPr>
        <w:jc w:val="center"/>
        <w:rPr>
          <w:rFonts w:ascii="Courier New" w:hAnsi="Courier New"/>
          <w:sz w:val="24"/>
        </w:rPr>
      </w:pPr>
    </w:p>
    <w:p w:rsidR="00377D53" w:rsidRDefault="00377D53">
      <w:pPr>
        <w:jc w:val="center"/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9705" w:dyaOrig="4500">
          <v:shape id="_x0000_i1034" type="#_x0000_t75" style="width:485.25pt;height:225pt" o:ole="">
            <v:imagedata r:id="rId21" o:title=""/>
          </v:shape>
          <o:OLEObject Type="Embed" ProgID="PBrush" ShapeID="_x0000_i1034" DrawAspect="Content" ObjectID="_1453468228" r:id="rId22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5</w:t>
      </w:r>
    </w:p>
    <w:p w:rsidR="00377D53" w:rsidRDefault="00377D53">
      <w:pPr>
        <w:jc w:val="center"/>
        <w:rPr>
          <w:rFonts w:ascii="Courier New" w:hAnsi="Courier New"/>
          <w:sz w:val="24"/>
          <w:lang w:val="en-US"/>
        </w:rPr>
      </w:pPr>
    </w:p>
    <w:p w:rsidR="00377D53" w:rsidRDefault="00377D53">
      <w:pPr>
        <w:jc w:val="center"/>
        <w:rPr>
          <w:rFonts w:ascii="Courier New" w:hAnsi="Courier New"/>
          <w:sz w:val="24"/>
        </w:rPr>
      </w:pPr>
    </w:p>
    <w:p w:rsidR="00377D53" w:rsidRDefault="00377D53">
      <w:pPr>
        <w:jc w:val="center"/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9705" w:dyaOrig="4455">
          <v:shape id="_x0000_i1035" type="#_x0000_t75" style="width:485.25pt;height:222.75pt" o:ole="">
            <v:imagedata r:id="rId23" o:title=""/>
          </v:shape>
          <o:OLEObject Type="Embed" ProgID="PBrush" ShapeID="_x0000_i1035" DrawAspect="Content" ObjectID="_1453468229" r:id="rId24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6</w:t>
      </w:r>
    </w:p>
    <w:p w:rsidR="00377D53" w:rsidRDefault="00377D53">
      <w:pPr>
        <w:jc w:val="center"/>
        <w:rPr>
          <w:rFonts w:ascii="Courier New" w:hAnsi="Courier New"/>
          <w:sz w:val="24"/>
        </w:rPr>
      </w:pPr>
    </w:p>
    <w:p w:rsidR="00377D53" w:rsidRDefault="00377D53">
      <w:pPr>
        <w:jc w:val="center"/>
        <w:rPr>
          <w:rFonts w:ascii="Courier New" w:hAnsi="Courier New"/>
          <w:sz w:val="24"/>
          <w:lang w:val="en-US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9705" w:dyaOrig="4380">
          <v:shape id="_x0000_i1036" type="#_x0000_t75" style="width:485.25pt;height:219pt" o:ole="">
            <v:imagedata r:id="rId25" o:title=""/>
          </v:shape>
          <o:OLEObject Type="Embed" ProgID="PBrush" ShapeID="_x0000_i1036" DrawAspect="Content" ObjectID="_1453468230" r:id="rId26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7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Из графика переходного процесса в линии (рис. 4) определяется время переходного процесса </w:t>
      </w:r>
      <w:r>
        <w:rPr>
          <w:rFonts w:ascii="Courier New" w:hAnsi="Courier New"/>
          <w:sz w:val="24"/>
          <w:lang w:val="en-US"/>
        </w:rPr>
        <w:t>t</w:t>
      </w:r>
      <w:r>
        <w:rPr>
          <w:rFonts w:ascii="Courier New" w:hAnsi="Courier New"/>
          <w:sz w:val="24"/>
          <w:vertAlign w:val="subscript"/>
        </w:rPr>
        <w:t xml:space="preserve">п </w:t>
      </w:r>
      <w:r>
        <w:rPr>
          <w:rFonts w:ascii="Courier New" w:hAnsi="Courier New"/>
          <w:sz w:val="24"/>
        </w:rPr>
        <w:t>=0,0000</w:t>
      </w:r>
      <w:r>
        <w:rPr>
          <w:rFonts w:ascii="Courier New" w:hAnsi="Courier New"/>
          <w:sz w:val="24"/>
          <w:lang w:val="en-US"/>
        </w:rPr>
        <w:t>40</w:t>
      </w:r>
      <w:r>
        <w:rPr>
          <w:rFonts w:ascii="Courier New" w:hAnsi="Courier New"/>
          <w:sz w:val="24"/>
        </w:rPr>
        <w:t xml:space="preserve"> сек. (с 5-ти процентным допуском).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Продолжительность переходного процесса в линии определяет номинальную скорость передачи информации В по этому каналу:</w:t>
      </w: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= 1/</w:t>
      </w:r>
      <w:r>
        <w:rPr>
          <w:rFonts w:ascii="Courier New" w:hAnsi="Courier New"/>
          <w:sz w:val="24"/>
          <w:lang w:val="en-US"/>
        </w:rPr>
        <w:t>t</w:t>
      </w:r>
      <w:r>
        <w:rPr>
          <w:rFonts w:ascii="Courier New" w:hAnsi="Courier New"/>
          <w:sz w:val="24"/>
          <w:vertAlign w:val="subscript"/>
        </w:rPr>
        <w:t xml:space="preserve">п </w:t>
      </w:r>
      <w:r>
        <w:rPr>
          <w:rFonts w:ascii="Courier New" w:hAnsi="Courier New"/>
          <w:sz w:val="24"/>
        </w:rPr>
        <w:t>= 1/0,000040 = 25000,00 бод.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3. Исследование спектра сигнала.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Существует множество «кодовых» видов сигналов (квазитроичный, биимпульсный, двухполярный). Выбор линейного сигнала позволяет найти сигнал, который согласовывался с параметрами линии по ширине спектра, амплитуде. Также это определяет метод согласования передатчика с линией, который в зависимости от этого может быть оптроном, трансформатором, реле. Реже передатчик и линия связаны гальванически.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Выбирая двухполярный сигнал (вид сигнала показан на рис. 8):</w:t>
      </w: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8085" w:dyaOrig="6255">
          <v:shape id="_x0000_i1037" type="#_x0000_t75" style="width:349.5pt;height:270.75pt" o:ole="">
            <v:imagedata r:id="rId27" o:title=""/>
          </v:shape>
          <o:OLEObject Type="Embed" ProgID="PBrush" ShapeID="_x0000_i1037" DrawAspect="Content" ObjectID="_1453468231" r:id="rId28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8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 помощью программы </w:t>
      </w:r>
      <w:r>
        <w:rPr>
          <w:rFonts w:ascii="Courier New" w:hAnsi="Courier New"/>
          <w:sz w:val="24"/>
          <w:lang w:val="en-US"/>
        </w:rPr>
        <w:t xml:space="preserve">SPECTRSX </w:t>
      </w:r>
      <w:r>
        <w:rPr>
          <w:rFonts w:ascii="Courier New" w:hAnsi="Courier New"/>
          <w:sz w:val="24"/>
        </w:rPr>
        <w:t>определим основные параметры сигнала и построим его спектр (приняв скорость передачи равной 25000 Бод).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9060" w:dyaOrig="5175">
          <v:shape id="_x0000_i1038" type="#_x0000_t75" style="width:453pt;height:258.75pt" o:ole="">
            <v:imagedata r:id="rId29" o:title=""/>
          </v:shape>
          <o:OLEObject Type="Embed" ProgID="PBrush" ShapeID="_x0000_i1038" DrawAspect="Content" ObjectID="_1453468232" r:id="rId30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9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Параметры СПМ сигнала</w:t>
      </w:r>
      <w:r>
        <w:rPr>
          <w:rFonts w:ascii="Courier New" w:hAnsi="Courier New"/>
          <w:sz w:val="24"/>
          <w:lang w:val="en-US"/>
        </w:rPr>
        <w:t>: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Эквивалентная ширина СПМ равна 11740 Гц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Нижняя  граничная частота эфф-ой полосы: F1=0 Гц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Верхняя граничная частота эфф-ой полосы: F2=17188 Гц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Ширина эффективной полосы СПМ равна: 17188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Средняя частота эффективной полосы:  8594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 приведенных данных следует, что параметры сигнала согласуются с частотным диапазоном линии.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Значения спектральной плотности мощности приведены в таблице 3.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Таблица 3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1144"/>
        <w:gridCol w:w="1144"/>
        <w:gridCol w:w="1144"/>
        <w:gridCol w:w="1506"/>
        <w:gridCol w:w="1417"/>
        <w:gridCol w:w="1416"/>
        <w:gridCol w:w="1137"/>
      </w:tblGrid>
      <w:tr w:rsidR="00377D53">
        <w:tc>
          <w:tcPr>
            <w:tcW w:w="1266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f, </w:t>
            </w:r>
            <w:r>
              <w:rPr>
                <w:rFonts w:ascii="Courier New" w:hAnsi="Courier New"/>
                <w:sz w:val="24"/>
              </w:rPr>
              <w:t>Гц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0,0000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15625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31250</w:t>
            </w:r>
          </w:p>
        </w:tc>
        <w:tc>
          <w:tcPr>
            <w:tcW w:w="1506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46875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62500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125000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187500</w:t>
            </w:r>
          </w:p>
        </w:tc>
      </w:tr>
      <w:tr w:rsidR="00377D53">
        <w:tc>
          <w:tcPr>
            <w:tcW w:w="1266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S</w:t>
            </w:r>
            <w:r>
              <w:rPr>
                <w:rFonts w:ascii="Courier New" w:hAnsi="Courier New"/>
                <w:sz w:val="24"/>
              </w:rPr>
              <w:t>, Вт</w:t>
            </w:r>
          </w:p>
        </w:tc>
        <w:tc>
          <w:tcPr>
            <w:tcW w:w="1144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0,07</w:t>
            </w:r>
          </w:p>
        </w:tc>
        <w:tc>
          <w:tcPr>
            <w:tcW w:w="1144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0,0136</w:t>
            </w:r>
          </w:p>
        </w:tc>
        <w:tc>
          <w:tcPr>
            <w:tcW w:w="1144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0,0021</w:t>
            </w:r>
          </w:p>
        </w:tc>
        <w:tc>
          <w:tcPr>
            <w:tcW w:w="1506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0,0002</w:t>
            </w:r>
          </w:p>
        </w:tc>
        <w:tc>
          <w:tcPr>
            <w:tcW w:w="141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0,00157</w:t>
            </w:r>
          </w:p>
        </w:tc>
        <w:tc>
          <w:tcPr>
            <w:tcW w:w="1416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0,0002</w:t>
            </w:r>
          </w:p>
        </w:tc>
        <w:tc>
          <w:tcPr>
            <w:tcW w:w="1137" w:type="dxa"/>
          </w:tcPr>
          <w:p w:rsidR="00377D53" w:rsidRDefault="0076628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0,0001</w:t>
            </w:r>
          </w:p>
        </w:tc>
      </w:tr>
    </w:tbl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4. Исследование искажений сигнала в линии.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устойчивого приема сигнала необходимо, чтобы интерференционные искажения сигнала в линии не превышали допустимого значения на данной скорости передачи. С помощью программы «</w:t>
      </w:r>
      <w:r>
        <w:rPr>
          <w:rFonts w:ascii="Courier New" w:hAnsi="Courier New"/>
          <w:sz w:val="24"/>
          <w:lang w:val="en-US"/>
        </w:rPr>
        <w:t>Skrivlen</w:t>
      </w:r>
      <w:r>
        <w:rPr>
          <w:rFonts w:ascii="Courier New" w:hAnsi="Courier New"/>
          <w:sz w:val="24"/>
        </w:rPr>
        <w:t>» определим величину интерференционных искажений. Для этого приведем на рисунке 10 интерференционную диаграмму сигнала (расчет ведем для длины линии 5 км, диаметра кабеля 0,4 мм, отношение сигнал/шум - 10 Дб и скорости передачи сигнала 17188 Бод - такая эффективная полоса СПМ сигнала):</w:t>
      </w:r>
    </w:p>
    <w:p w:rsidR="00377D53" w:rsidRDefault="00766282">
      <w:pPr>
        <w:jc w:val="center"/>
      </w:pPr>
      <w:r>
        <w:object w:dxaOrig="8385" w:dyaOrig="5145">
          <v:shape id="_x0000_i1039" type="#_x0000_t75" style="width:419.25pt;height:257.25pt" o:ole="">
            <v:imagedata r:id="rId31" o:title=""/>
          </v:shape>
          <o:OLEObject Type="Embed" ProgID="PBrush" ShapeID="_x0000_i1039" DrawAspect="Content" ObjectID="_1453468233" r:id="rId32"/>
        </w:object>
      </w:r>
    </w:p>
    <w:p w:rsidR="00377D53" w:rsidRDefault="00377D53">
      <w:pPr>
        <w:jc w:val="center"/>
        <w:rPr>
          <w:rFonts w:ascii="Courier New" w:hAnsi="Courier New"/>
          <w:sz w:val="24"/>
        </w:rPr>
      </w:pP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10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Величину краевых значений интерференционных искажений при такой скорости не представляется возможным определить по данному графику (слишком большие интерференционные искажения). Поэтому необходимо понизить скорость передачи и построить интерференционную диаграмму заново. Диаграмма для скорости передачи В=4800 Бод приведена на рисунке 11.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8610" w:dyaOrig="5685">
          <v:shape id="_x0000_i1040" type="#_x0000_t75" style="width:430.5pt;height:284.25pt" o:ole="">
            <v:imagedata r:id="rId33" o:title=""/>
          </v:shape>
          <o:OLEObject Type="Embed" ProgID="PBrush" ShapeID="_x0000_i1040" DrawAspect="Content" ObjectID="_1453468234" r:id="rId34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11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Величина интервальных искажений: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position w:val="-28"/>
          <w:sz w:val="24"/>
          <w:lang w:val="en-US"/>
        </w:rPr>
        <w:object w:dxaOrig="840" w:dyaOrig="680">
          <v:shape id="_x0000_i1041" type="#_x0000_t75" style="width:42pt;height:33.75pt" o:ole="">
            <v:imagedata r:id="rId35" o:title=""/>
          </v:shape>
          <o:OLEObject Type="Embed" ProgID="Equation.2" ShapeID="_x0000_i1041" DrawAspect="Content" ObjectID="_1453468235" r:id="rId36"/>
        </w:object>
      </w:r>
      <w:r>
        <w:rPr>
          <w:sz w:val="24"/>
        </w:rPr>
        <w:t xml:space="preserve">=12/119=0.1001, что соответствует заданному значению для интерференционных искажений (10%). 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5. Исследование помехоустойчивого приема.</w:t>
      </w:r>
    </w:p>
    <w:p w:rsidR="00377D53" w:rsidRDefault="00766282">
      <w:pPr>
        <w:rPr>
          <w:rFonts w:ascii="Courier New" w:hAnsi="Courier New"/>
          <w:sz w:val="24"/>
          <w:lang w:val="uk-UA"/>
        </w:rPr>
      </w:pPr>
      <w:r>
        <w:rPr>
          <w:rFonts w:ascii="Courier New" w:hAnsi="Courier New"/>
          <w:sz w:val="24"/>
        </w:rPr>
        <w:t>Существует множество оптимальных и практических методов приема сигналов. Все они основаны на выборе истинного значения сигнала по пришедшему, определяя минимальное к нему расстояние. Выберем наиболее лучший метод, проведя исследование приема с помощью программы «</w:t>
      </w:r>
      <w:r>
        <w:rPr>
          <w:rFonts w:ascii="Courier New" w:hAnsi="Courier New"/>
          <w:sz w:val="24"/>
          <w:lang w:val="en-US"/>
        </w:rPr>
        <w:t>Metodprm»</w:t>
      </w:r>
      <w:r>
        <w:rPr>
          <w:rFonts w:ascii="Courier New" w:hAnsi="Courier New"/>
          <w:sz w:val="24"/>
          <w:lang w:val="uk-UA"/>
        </w:rPr>
        <w:t>. Сравним, например два метода: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uk-UA"/>
        </w:rPr>
        <w:t>- интегральн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  <w:lang w:val="uk-UA"/>
        </w:rPr>
        <w:t>й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метод стробирования релейного сигнала,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построив графики отношения вероятности ошибочного приема от заданного отношения сигнал/помеха (показаны на рисунке 12). Значения вероятностей приведены в таблице 4.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Таблица 4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30"/>
        <w:gridCol w:w="1230"/>
        <w:gridCol w:w="1230"/>
        <w:gridCol w:w="1230"/>
        <w:gridCol w:w="1230"/>
        <w:gridCol w:w="1230"/>
        <w:gridCol w:w="1230"/>
      </w:tblGrid>
      <w:tr w:rsidR="00377D53">
        <w:tc>
          <w:tcPr>
            <w:tcW w:w="1809" w:type="dxa"/>
            <w:tcBorders>
              <w:bottom w:val="single" w:sz="12" w:space="0" w:color="000000"/>
            </w:tcBorders>
          </w:tcPr>
          <w:p w:rsidR="00377D53" w:rsidRDefault="0076628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8"/>
              </w:rPr>
              <w:t>Отношение сигнал/помеха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:rsidR="00377D53" w:rsidRDefault="00377D53">
            <w:pPr>
              <w:jc w:val="center"/>
              <w:rPr>
                <w:rFonts w:ascii="Courier New" w:hAnsi="Courier New"/>
                <w:sz w:val="16"/>
              </w:rPr>
            </w:pPr>
          </w:p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:rsidR="00377D53" w:rsidRDefault="00377D53">
            <w:pPr>
              <w:jc w:val="center"/>
              <w:rPr>
                <w:rFonts w:ascii="Courier New" w:hAnsi="Courier New"/>
                <w:sz w:val="16"/>
              </w:rPr>
            </w:pPr>
          </w:p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2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:rsidR="00377D53" w:rsidRDefault="00377D53">
            <w:pPr>
              <w:jc w:val="center"/>
              <w:rPr>
                <w:rFonts w:ascii="Courier New" w:hAnsi="Courier New"/>
                <w:sz w:val="16"/>
              </w:rPr>
            </w:pPr>
          </w:p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3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:rsidR="00377D53" w:rsidRDefault="00377D53">
            <w:pPr>
              <w:jc w:val="center"/>
              <w:rPr>
                <w:rFonts w:ascii="Courier New" w:hAnsi="Courier New"/>
                <w:sz w:val="16"/>
              </w:rPr>
            </w:pPr>
          </w:p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:rsidR="00377D53" w:rsidRDefault="00377D53">
            <w:pPr>
              <w:jc w:val="center"/>
              <w:rPr>
                <w:rFonts w:ascii="Courier New" w:hAnsi="Courier New"/>
                <w:sz w:val="16"/>
              </w:rPr>
            </w:pPr>
          </w:p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8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:rsidR="00377D53" w:rsidRDefault="00377D53">
            <w:pPr>
              <w:jc w:val="center"/>
              <w:rPr>
                <w:rFonts w:ascii="Courier New" w:hAnsi="Courier New"/>
                <w:sz w:val="16"/>
              </w:rPr>
            </w:pPr>
          </w:p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10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:rsidR="00377D53" w:rsidRDefault="00377D53">
            <w:pPr>
              <w:jc w:val="center"/>
              <w:rPr>
                <w:rFonts w:ascii="Courier New" w:hAnsi="Courier New"/>
                <w:sz w:val="16"/>
              </w:rPr>
            </w:pPr>
          </w:p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15</w:t>
            </w:r>
          </w:p>
        </w:tc>
      </w:tr>
      <w:tr w:rsidR="00377D53">
        <w:tc>
          <w:tcPr>
            <w:tcW w:w="1809" w:type="dxa"/>
            <w:tcBorders>
              <w:top w:val="nil"/>
            </w:tcBorders>
          </w:tcPr>
          <w:p w:rsidR="00377D53" w:rsidRDefault="0076628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  <w:vertAlign w:val="subscript"/>
              </w:rPr>
              <w:t>интегральный метод</w:t>
            </w:r>
          </w:p>
        </w:tc>
        <w:tc>
          <w:tcPr>
            <w:tcW w:w="1230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0,01593</w:t>
            </w:r>
          </w:p>
        </w:tc>
        <w:tc>
          <w:tcPr>
            <w:tcW w:w="1230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0,003361</w:t>
            </w:r>
          </w:p>
        </w:tc>
        <w:tc>
          <w:tcPr>
            <w:tcW w:w="1230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0,0009876</w:t>
            </w:r>
          </w:p>
        </w:tc>
        <w:tc>
          <w:tcPr>
            <w:tcW w:w="1230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0,0001451</w:t>
            </w:r>
          </w:p>
        </w:tc>
        <w:tc>
          <w:tcPr>
            <w:tcW w:w="1230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0,0000124</w:t>
            </w:r>
          </w:p>
        </w:tc>
        <w:tc>
          <w:tcPr>
            <w:tcW w:w="1230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0,0000056</w:t>
            </w:r>
          </w:p>
        </w:tc>
        <w:tc>
          <w:tcPr>
            <w:tcW w:w="1230" w:type="dxa"/>
            <w:tcBorders>
              <w:top w:val="nil"/>
            </w:tcBorders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0,0000002</w:t>
            </w:r>
          </w:p>
        </w:tc>
      </w:tr>
      <w:tr w:rsidR="00377D53">
        <w:tc>
          <w:tcPr>
            <w:tcW w:w="1809" w:type="dxa"/>
          </w:tcPr>
          <w:p w:rsidR="00377D53" w:rsidRDefault="0076628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  <w:vertAlign w:val="subscript"/>
              </w:rPr>
              <w:t>метод стробирования</w:t>
            </w:r>
          </w:p>
        </w:tc>
        <w:tc>
          <w:tcPr>
            <w:tcW w:w="1230" w:type="dxa"/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0,1478</w:t>
            </w:r>
          </w:p>
        </w:tc>
        <w:tc>
          <w:tcPr>
            <w:tcW w:w="1230" w:type="dxa"/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0,07323</w:t>
            </w:r>
          </w:p>
        </w:tc>
        <w:tc>
          <w:tcPr>
            <w:tcW w:w="1230" w:type="dxa"/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0,04032</w:t>
            </w:r>
          </w:p>
        </w:tc>
        <w:tc>
          <w:tcPr>
            <w:tcW w:w="1230" w:type="dxa"/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0,01431</w:t>
            </w:r>
          </w:p>
        </w:tc>
        <w:tc>
          <w:tcPr>
            <w:tcW w:w="1230" w:type="dxa"/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0,003548</w:t>
            </w:r>
          </w:p>
        </w:tc>
        <w:tc>
          <w:tcPr>
            <w:tcW w:w="1230" w:type="dxa"/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0,001389</w:t>
            </w:r>
          </w:p>
        </w:tc>
        <w:tc>
          <w:tcPr>
            <w:tcW w:w="1230" w:type="dxa"/>
          </w:tcPr>
          <w:p w:rsidR="00377D53" w:rsidRDefault="00766282">
            <w:pPr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0,000151</w:t>
            </w:r>
          </w:p>
        </w:tc>
      </w:tr>
    </w:tbl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7875" w:dyaOrig="4590">
          <v:shape id="_x0000_i1042" type="#_x0000_t75" style="width:393.75pt;height:229.5pt" o:ole="">
            <v:imagedata r:id="rId37" o:title=""/>
          </v:shape>
          <o:OLEObject Type="Embed" ProgID="PBrush" ShapeID="_x0000_i1042" DrawAspect="Content" ObjectID="_1453468236" r:id="rId38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12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Выбирая метод приема следует обратить внимание на то, что оба метода приема удовлетворяют заданному требованию (р</w:t>
      </w:r>
      <w:r>
        <w:rPr>
          <w:rFonts w:ascii="Courier New" w:hAnsi="Courier New"/>
          <w:sz w:val="24"/>
          <w:vertAlign w:val="subscript"/>
        </w:rPr>
        <w:t xml:space="preserve">ош </w:t>
      </w:r>
      <w:r>
        <w:rPr>
          <w:rFonts w:ascii="Courier New" w:hAnsi="Courier New"/>
          <w:sz w:val="24"/>
        </w:rPr>
        <w:t xml:space="preserve">= 0.01 при отношении сигнал/помеха </w:t>
      </w:r>
      <w:r>
        <w:rPr>
          <w:rFonts w:ascii="Courier New" w:hAnsi="Courier New"/>
          <w:sz w:val="24"/>
          <w:lang w:val="en-US"/>
        </w:rPr>
        <w:t>h = 10</w:t>
      </w:r>
      <w:r>
        <w:rPr>
          <w:rFonts w:ascii="Courier New" w:hAnsi="Courier New"/>
          <w:sz w:val="24"/>
        </w:rPr>
        <w:t>%), но как видно из рисунка, метод интегрального приема предпочтительней, т.к. дает минимальную вероятность ошибочного приема сообщения. Схема устройства, выполняющего роль приемника при интегральном приеме показана на рисунке 13.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6090" w:dyaOrig="2745">
          <v:shape id="_x0000_i1043" type="#_x0000_t75" style="width:304.5pt;height:137.25pt" o:ole="">
            <v:imagedata r:id="rId39" o:title=""/>
          </v:shape>
          <o:OLEObject Type="Embed" ProgID="PBrush" ShapeID="_x0000_i1043" DrawAspect="Content" ObjectID="_1453468237" r:id="rId40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13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Реле выполняет роль порогового элемента, а устройство синхронизации, выделяя длительность импульса из поступающих сигналов, управляет интегратором (обнуление в конце каждого такта), импульсным элементом (замер выходного значения интегратора в конце каждого такта) и экстраполятором.На выход поступают двухполярные сигналы, практически соответствующие выходным передатчика (при заданном соотношении сигнал/помеха и учете что помеха - гауссовский шум).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sz w:val="24"/>
        </w:rPr>
      </w:pPr>
      <w:r>
        <w:rPr>
          <w:rFonts w:ascii="Courier New" w:hAnsi="Courier New"/>
          <w:b/>
          <w:sz w:val="24"/>
        </w:rPr>
        <w:t>6. Исследование и выбор циклического кода.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Зная допустимые параметры </w:t>
      </w:r>
      <w:r>
        <w:rPr>
          <w:rFonts w:ascii="Courier New" w:hAnsi="Courier New"/>
          <w:sz w:val="24"/>
          <w:lang w:val="en-US"/>
        </w:rPr>
        <w:t>k</w:t>
      </w:r>
      <w:r>
        <w:rPr>
          <w:rFonts w:ascii="Courier New" w:hAnsi="Courier New"/>
          <w:sz w:val="24"/>
        </w:rPr>
        <w:t xml:space="preserve"> (колическтво информационных элементов </w:t>
      </w:r>
      <w:r>
        <w:rPr>
          <w:rFonts w:ascii="Courier New" w:hAnsi="Courier New"/>
          <w:sz w:val="24"/>
          <w:lang w:val="en-US"/>
        </w:rPr>
        <w:t>k&lt;30)</w:t>
      </w:r>
      <w:r>
        <w:rPr>
          <w:rFonts w:ascii="Courier New" w:hAnsi="Courier New"/>
          <w:sz w:val="24"/>
          <w:lang w:val="uk-UA"/>
        </w:rPr>
        <w:t xml:space="preserve"> и </w:t>
      </w:r>
      <w:r>
        <w:rPr>
          <w:rFonts w:ascii="Courier New" w:hAnsi="Courier New"/>
          <w:sz w:val="24"/>
          <w:lang w:val="en-US"/>
        </w:rPr>
        <w:t>tau (</w:t>
      </w:r>
      <w:r>
        <w:rPr>
          <w:rFonts w:ascii="Courier New" w:hAnsi="Courier New"/>
          <w:sz w:val="24"/>
        </w:rPr>
        <w:t xml:space="preserve">коэффициент избыточности </w:t>
      </w:r>
      <w:r>
        <w:rPr>
          <w:rFonts w:ascii="Courier New" w:hAnsi="Courier New"/>
          <w:sz w:val="24"/>
          <w:lang w:val="en-US"/>
        </w:rPr>
        <w:t>tau&lt;0.15)</w:t>
      </w:r>
      <w:r>
        <w:rPr>
          <w:rFonts w:ascii="Courier New" w:hAnsi="Courier New"/>
          <w:sz w:val="24"/>
        </w:rPr>
        <w:t xml:space="preserve">выберем циклический код с </w:t>
      </w:r>
      <w:r>
        <w:rPr>
          <w:rFonts w:ascii="Courier New" w:hAnsi="Courier New"/>
          <w:sz w:val="24"/>
          <w:lang w:val="en-US"/>
        </w:rPr>
        <w:t xml:space="preserve">d=3 </w:t>
      </w:r>
      <w:r>
        <w:rPr>
          <w:rFonts w:ascii="Courier New" w:hAnsi="Courier New"/>
          <w:sz w:val="24"/>
        </w:rPr>
        <w:t xml:space="preserve">и исследуем его помехоустойчивость с помощью программы </w:t>
      </w:r>
      <w:r>
        <w:rPr>
          <w:rFonts w:ascii="Courier New" w:hAnsi="Courier New"/>
          <w:sz w:val="24"/>
          <w:lang w:val="en-US"/>
        </w:rPr>
        <w:t>«Cyclecod»</w:t>
      </w:r>
      <w:r>
        <w:rPr>
          <w:rFonts w:ascii="Courier New" w:hAnsi="Courier New"/>
          <w:sz w:val="24"/>
        </w:rPr>
        <w:t xml:space="preserve">. Такой код может быть, например (39,27) кодом, с порождающим многочленом </w:t>
      </w:r>
      <w:r>
        <w:rPr>
          <w:rFonts w:ascii="Courier New" w:hAnsi="Courier New"/>
          <w:sz w:val="24"/>
          <w:lang w:val="en-US"/>
        </w:rPr>
        <w:t>g(x) = x</w:t>
      </w:r>
      <w:r>
        <w:rPr>
          <w:rFonts w:ascii="Courier New" w:hAnsi="Courier New"/>
          <w:sz w:val="24"/>
          <w:vertAlign w:val="superscript"/>
          <w:lang w:val="en-US"/>
        </w:rPr>
        <w:t>12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10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9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8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7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3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2</w:t>
      </w:r>
      <w:r>
        <w:rPr>
          <w:rFonts w:ascii="Courier New" w:hAnsi="Courier New"/>
          <w:sz w:val="24"/>
          <w:lang w:val="en-US"/>
        </w:rPr>
        <w:t xml:space="preserve">+x+1. </w:t>
      </w:r>
      <w:r>
        <w:rPr>
          <w:rFonts w:ascii="Courier New" w:hAnsi="Courier New"/>
          <w:sz w:val="24"/>
        </w:rPr>
        <w:t>Занесем измеренные данные (зависимость вероятности необнаруженной ошибки от вероятности ошибки в канале) в таблицу 5, по результатам которой построим график этой зависимости, показанный на рисунке 14.</w:t>
      </w:r>
    </w:p>
    <w:p w:rsidR="00377D53" w:rsidRDefault="00377D53">
      <w:pPr>
        <w:rPr>
          <w:rFonts w:ascii="Courier New" w:hAnsi="Courier New"/>
          <w:sz w:val="24"/>
          <w:lang w:val="en-US"/>
        </w:rPr>
      </w:pP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Таблица 5.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1488"/>
        <w:gridCol w:w="1488"/>
        <w:gridCol w:w="1488"/>
        <w:gridCol w:w="1488"/>
        <w:gridCol w:w="1488"/>
        <w:gridCol w:w="1488"/>
      </w:tblGrid>
      <w:tr w:rsidR="00377D53">
        <w:tc>
          <w:tcPr>
            <w:tcW w:w="1488" w:type="dxa"/>
            <w:tcBorders>
              <w:bottom w:val="single" w:sz="12" w:space="0" w:color="000000"/>
            </w:tcBorders>
          </w:tcPr>
          <w:p w:rsidR="00377D53" w:rsidRDefault="0076628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Р</w:t>
            </w:r>
            <w:r>
              <w:rPr>
                <w:rFonts w:ascii="Courier New" w:hAnsi="Courier New"/>
                <w:sz w:val="24"/>
                <w:vertAlign w:val="subscript"/>
              </w:rPr>
              <w:t>ош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0,001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0,002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0,005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0,01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0,015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:rsidR="00377D53" w:rsidRDefault="0076628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0,02</w:t>
            </w:r>
          </w:p>
        </w:tc>
      </w:tr>
      <w:tr w:rsidR="00377D53">
        <w:tc>
          <w:tcPr>
            <w:tcW w:w="1488" w:type="dxa"/>
          </w:tcPr>
          <w:p w:rsidR="00377D53" w:rsidRDefault="0076628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Р</w:t>
            </w:r>
            <w:r>
              <w:rPr>
                <w:rFonts w:ascii="Courier New" w:hAnsi="Courier New"/>
                <w:sz w:val="24"/>
                <w:vertAlign w:val="subscript"/>
              </w:rPr>
              <w:t>ост</w:t>
            </w:r>
          </w:p>
        </w:tc>
        <w:tc>
          <w:tcPr>
            <w:tcW w:w="148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0,00000062</w:t>
            </w:r>
          </w:p>
        </w:tc>
        <w:tc>
          <w:tcPr>
            <w:tcW w:w="148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0,00000112</w:t>
            </w:r>
          </w:p>
        </w:tc>
        <w:tc>
          <w:tcPr>
            <w:tcW w:w="148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0,00000143</w:t>
            </w:r>
          </w:p>
        </w:tc>
        <w:tc>
          <w:tcPr>
            <w:tcW w:w="148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0,00000341</w:t>
            </w:r>
          </w:p>
        </w:tc>
        <w:tc>
          <w:tcPr>
            <w:tcW w:w="148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0,00000562</w:t>
            </w:r>
          </w:p>
        </w:tc>
        <w:tc>
          <w:tcPr>
            <w:tcW w:w="1488" w:type="dxa"/>
          </w:tcPr>
          <w:p w:rsidR="00377D53" w:rsidRDefault="0076628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0,00000612</w:t>
            </w:r>
          </w:p>
        </w:tc>
      </w:tr>
    </w:tbl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7830" w:dyaOrig="4950">
          <v:shape id="_x0000_i1044" type="#_x0000_t75" style="width:391.5pt;height:247.5pt" o:ole="">
            <v:imagedata r:id="rId41" o:title=""/>
          </v:shape>
          <o:OLEObject Type="Embed" ProgID="PBrush" ShapeID="_x0000_i1044" DrawAspect="Content" ObjectID="_1453468238" r:id="rId42"/>
        </w:objec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14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Такой код полностью удовлетворяет требованиям помехоустойчивости, т.к. при допустимой вероятности ошибки 10</w:t>
      </w:r>
      <w:r>
        <w:rPr>
          <w:rFonts w:ascii="Courier New" w:hAnsi="Courier New"/>
          <w:sz w:val="24"/>
          <w:vertAlign w:val="superscript"/>
        </w:rPr>
        <w:t>-5</w:t>
      </w:r>
      <w:r>
        <w:rPr>
          <w:rFonts w:ascii="Courier New" w:hAnsi="Courier New"/>
          <w:sz w:val="24"/>
        </w:rPr>
        <w:t>, обеспечивает вероятность необнаружения ошибки 3.41*10</w:t>
      </w:r>
      <w:r>
        <w:rPr>
          <w:rFonts w:ascii="Courier New" w:hAnsi="Courier New"/>
          <w:sz w:val="24"/>
          <w:vertAlign w:val="superscript"/>
        </w:rPr>
        <w:t>-6</w:t>
      </w:r>
      <w:r>
        <w:rPr>
          <w:rFonts w:ascii="Courier New" w:hAnsi="Courier New"/>
          <w:sz w:val="24"/>
        </w:rPr>
        <w:t xml:space="preserve"> (при вероятности ошибки в канале 10</w:t>
      </w:r>
      <w:r>
        <w:rPr>
          <w:rFonts w:ascii="Courier New" w:hAnsi="Courier New"/>
          <w:sz w:val="24"/>
          <w:vertAlign w:val="superscript"/>
        </w:rPr>
        <w:t>-2</w:t>
      </w:r>
      <w:r>
        <w:rPr>
          <w:rFonts w:ascii="Courier New" w:hAnsi="Courier New"/>
          <w:sz w:val="24"/>
        </w:rPr>
        <w:t>).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Формирователем циклического кода может выступать устройство умножения на порождающим многочлен </w:t>
      </w:r>
      <w:r>
        <w:rPr>
          <w:rFonts w:ascii="Courier New" w:hAnsi="Courier New"/>
          <w:sz w:val="24"/>
          <w:lang w:val="en-US"/>
        </w:rPr>
        <w:t>g(x) = x</w:t>
      </w:r>
      <w:r>
        <w:rPr>
          <w:rFonts w:ascii="Courier New" w:hAnsi="Courier New"/>
          <w:sz w:val="24"/>
          <w:vertAlign w:val="superscript"/>
          <w:lang w:val="en-US"/>
        </w:rPr>
        <w:t>12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10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9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8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7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3</w:t>
      </w:r>
      <w:r>
        <w:rPr>
          <w:rFonts w:ascii="Courier New" w:hAnsi="Courier New"/>
          <w:sz w:val="24"/>
          <w:lang w:val="en-US"/>
        </w:rPr>
        <w:t>+x</w:t>
      </w:r>
      <w:r>
        <w:rPr>
          <w:rFonts w:ascii="Courier New" w:hAnsi="Courier New"/>
          <w:sz w:val="24"/>
          <w:vertAlign w:val="superscript"/>
          <w:lang w:val="en-US"/>
        </w:rPr>
        <w:t>2</w:t>
      </w:r>
      <w:r>
        <w:rPr>
          <w:rFonts w:ascii="Courier New" w:hAnsi="Courier New"/>
          <w:sz w:val="24"/>
          <w:lang w:val="en-US"/>
        </w:rPr>
        <w:t>+x+1</w:t>
      </w:r>
      <w:r>
        <w:rPr>
          <w:rFonts w:ascii="Courier New" w:hAnsi="Courier New"/>
          <w:sz w:val="24"/>
        </w:rPr>
        <w:t>. Такое устройство, реализуемое на триггерах и двоичных сумматорах, приведено на рисунке 15.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10980" w:dyaOrig="2175">
          <v:shape id="_x0000_i1045" type="#_x0000_t75" style="width:510pt;height:101.25pt" o:ole="">
            <v:imagedata r:id="rId43" o:title=""/>
          </v:shape>
          <o:OLEObject Type="Embed" ProgID="PBrush" ShapeID="_x0000_i1045" DrawAspect="Content" ObjectID="_1453468239" r:id="rId44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15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Информационные слова, поступающие на вход имеют длину </w:t>
      </w:r>
      <w:r>
        <w:rPr>
          <w:rFonts w:ascii="Courier New" w:hAnsi="Courier New"/>
          <w:sz w:val="24"/>
          <w:lang w:val="en-US"/>
        </w:rPr>
        <w:t xml:space="preserve">k=27, </w:t>
      </w:r>
      <w:r>
        <w:rPr>
          <w:rFonts w:ascii="Courier New" w:hAnsi="Courier New"/>
          <w:sz w:val="24"/>
        </w:rPr>
        <w:t xml:space="preserve">выходные же кодовые слова длиной </w:t>
      </w:r>
      <w:r>
        <w:rPr>
          <w:rFonts w:ascii="Courier New" w:hAnsi="Courier New"/>
          <w:sz w:val="24"/>
          <w:lang w:val="en-US"/>
        </w:rPr>
        <w:t xml:space="preserve">n=39. 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Устройство декодирования сигнала, аналогично приведенному выше кодеру, может быть выполнено в виде делителя кодового слова на порождающий многочлен. Такое устройство показано на рисунке 16.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10605" w:dyaOrig="2160">
          <v:shape id="_x0000_i1046" type="#_x0000_t75" style="width:510pt;height:104.25pt" o:ole="">
            <v:imagedata r:id="rId45" o:title=""/>
          </v:shape>
          <o:OLEObject Type="Embed" ProgID="PBrush" ShapeID="_x0000_i1046" DrawAspect="Content" ObjectID="_1453468240" r:id="rId46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16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Понятно, что такое устройство не может выступать в качестве конечного декодера, потому что оно не выделяет остаток, по которому можно было судить об ошибке. Наиболее сложную часть в декодере с регистром сдвига - табулирование зараннее вычисленных синдромных многочленов и соответствующих им многочленов ошибок может воспроизводить т.н. декодер Меггита, показанный на рисунке 17.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766282">
      <w:pPr>
        <w:jc w:val="center"/>
        <w:rPr>
          <w:rFonts w:ascii="Courier New" w:hAnsi="Courier New"/>
          <w:sz w:val="24"/>
        </w:rPr>
      </w:pPr>
      <w:r>
        <w:object w:dxaOrig="8070" w:dyaOrig="4785">
          <v:shape id="_x0000_i1047" type="#_x0000_t75" style="width:403.5pt;height:239.25pt" o:ole="">
            <v:imagedata r:id="rId47" o:title=""/>
          </v:shape>
          <o:OLEObject Type="Embed" ProgID="PBrush" ShapeID="_x0000_i1047" DrawAspect="Content" ObjectID="_1453468241" r:id="rId48"/>
        </w:object>
      </w:r>
    </w:p>
    <w:p w:rsidR="00377D53" w:rsidRDefault="00766282">
      <w:pPr>
        <w:ind w:firstLine="793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рисунок 17</w:t>
      </w:r>
    </w:p>
    <w:p w:rsidR="00377D53" w:rsidRDefault="007662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 таком декодере, принятое слово, поступает в буфер, выходными значениями которого управляет блок проверки совпадений ошибок с табличными синдромами. В результате обнаружения ошибки (точнее нахождению в таблице синдрома, соответствующего остатку от деления принятого слова на порождающий полином), кодер исправляет соответствующий разряд, когда тот выталкивается из буфера - </w:t>
      </w:r>
      <w:r>
        <w:rPr>
          <w:rFonts w:ascii="Courier New" w:hAnsi="Courier New"/>
          <w:sz w:val="24"/>
          <w:lang w:val="en-US"/>
        </w:rPr>
        <w:t>n-</w:t>
      </w:r>
      <w:r>
        <w:rPr>
          <w:rFonts w:ascii="Courier New" w:hAnsi="Courier New"/>
          <w:sz w:val="24"/>
          <w:lang w:val="uk-UA"/>
        </w:rPr>
        <w:t xml:space="preserve">разрядного </w:t>
      </w:r>
      <w:r>
        <w:rPr>
          <w:rFonts w:ascii="Courier New" w:hAnsi="Courier New"/>
          <w:sz w:val="24"/>
        </w:rPr>
        <w:t>регистра сдвига.</w:t>
      </w: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</w:p>
    <w:p w:rsidR="00377D53" w:rsidRDefault="00377D53">
      <w:pPr>
        <w:rPr>
          <w:rFonts w:ascii="Courier New" w:hAnsi="Courier New"/>
          <w:sz w:val="24"/>
        </w:rPr>
      </w:pPr>
      <w:bookmarkStart w:id="0" w:name="_GoBack"/>
      <w:bookmarkEnd w:id="0"/>
    </w:p>
    <w:sectPr w:rsidR="00377D53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282"/>
    <w:rsid w:val="00377D53"/>
    <w:rsid w:val="004C1E8A"/>
    <w:rsid w:val="007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  <w15:docId w15:val="{92AFF72F-2E3C-44C9-922A-55CF7C4B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png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8.bin"/><Relationship Id="rId45" Type="http://schemas.openxmlformats.org/officeDocument/2006/relationships/image" Target="media/image22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oleObject" Target="embeddings/oleObject2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oleObject" Target="embeddings/oleObject22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10580</Characters>
  <Application>Microsoft Office Word</Application>
  <DocSecurity>0</DocSecurity>
  <Lines>88</Lines>
  <Paragraphs>24</Paragraphs>
  <ScaleCrop>false</ScaleCrop>
  <Company>Elcom Ltd</Company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УКРАИНЫ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2014-02-09T14:23:00Z</dcterms:created>
  <dcterms:modified xsi:type="dcterms:W3CDTF">2014-02-09T14:23:00Z</dcterms:modified>
</cp:coreProperties>
</file>