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7B" w:rsidRPr="00957A44" w:rsidRDefault="000F047B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7A44">
        <w:rPr>
          <w:b/>
          <w:bCs/>
          <w:sz w:val="28"/>
          <w:szCs w:val="28"/>
        </w:rPr>
        <w:t>Введение</w:t>
      </w:r>
    </w:p>
    <w:p w:rsidR="00AE78F1" w:rsidRPr="00957A44" w:rsidRDefault="00AE78F1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F047B" w:rsidRPr="00957A44" w:rsidRDefault="000F047B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7A44">
        <w:rPr>
          <w:sz w:val="28"/>
          <w:szCs w:val="28"/>
        </w:rPr>
        <w:t xml:space="preserve">Решение глобальных проблем человечества, среди которых ключевое место занимают экологические или природно-социальные, связывается с принятием определенных эколого-политических решений. Эффективность же последних зависит от понимания важности и правильного осмысления подлинной сущности этих проблем в массовом сознании общества, а также сознании властных элит. </w:t>
      </w:r>
    </w:p>
    <w:p w:rsidR="000F047B" w:rsidRPr="00957A44" w:rsidRDefault="000F047B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7A44">
        <w:rPr>
          <w:sz w:val="28"/>
          <w:szCs w:val="28"/>
        </w:rPr>
        <w:t xml:space="preserve">Область сознания (как индивидуального, так и коллективного), в которой формируется определенная система взглядов действующего субъекта на свои связи с окружающей средой, перспективы взаимодействия с ней и прогнозы последствий этих взаимодействий, называется экологическим сознанием. </w:t>
      </w:r>
    </w:p>
    <w:p w:rsidR="00607221" w:rsidRPr="00957A44" w:rsidRDefault="00596188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7A44">
        <w:rPr>
          <w:b/>
          <w:bCs/>
          <w:sz w:val="28"/>
          <w:szCs w:val="28"/>
        </w:rPr>
        <w:br w:type="page"/>
      </w:r>
      <w:r w:rsidR="00607221" w:rsidRPr="00957A44">
        <w:rPr>
          <w:b/>
          <w:bCs/>
          <w:sz w:val="28"/>
          <w:szCs w:val="28"/>
        </w:rPr>
        <w:t>Сущность политической экологии в современном мире</w:t>
      </w:r>
    </w:p>
    <w:p w:rsidR="00596188" w:rsidRPr="00957A44" w:rsidRDefault="00596188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F047B" w:rsidRPr="00957A44" w:rsidRDefault="000F047B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7A44">
        <w:rPr>
          <w:sz w:val="28"/>
          <w:szCs w:val="28"/>
        </w:rPr>
        <w:t>Залогом грамотности действий, направленных на снятие напряженности в отношениях между человечеством и природой, может стать формирование научного, адекватного или экоцентричного типа экологического сознания. Именно поэтому в «Повестке дня на XXI век» указывается на «решающую роль» экологического просвещения в деле борьбы за устойчивое развитие.</w:t>
      </w:r>
    </w:p>
    <w:p w:rsidR="000F047B" w:rsidRPr="00957A44" w:rsidRDefault="00607221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7A44">
        <w:rPr>
          <w:sz w:val="28"/>
          <w:szCs w:val="28"/>
        </w:rPr>
        <w:t>В настоящем смысле защитой природы занимается именно экологическая политика, которая в силу своего статуса «обычной» (отраслевой) политики государства из ряда таких же политик, сама политикой заниматься не может, в то время как</w:t>
      </w:r>
      <w:r w:rsidR="00596188" w:rsidRPr="00957A44">
        <w:rPr>
          <w:sz w:val="28"/>
          <w:szCs w:val="28"/>
        </w:rPr>
        <w:t xml:space="preserve"> политической </w:t>
      </w:r>
      <w:r w:rsidRPr="00957A44">
        <w:rPr>
          <w:sz w:val="28"/>
          <w:szCs w:val="28"/>
        </w:rPr>
        <w:t xml:space="preserve">экологии, в свою очередь, абсолютно нечего делать с природой, ее предмет – политика и, в известном смысле, политика политизации. </w:t>
      </w:r>
    </w:p>
    <w:p w:rsidR="00607221" w:rsidRPr="00957A44" w:rsidRDefault="00607221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7A44">
        <w:rPr>
          <w:sz w:val="28"/>
          <w:szCs w:val="28"/>
        </w:rPr>
        <w:t>Такой заход требует от нас вслед за Бруно Латуром поставить вопрос не только о соотношении природы и политики, но и примешать к ним проблемы производства научного знания, дающего пищу и (!) пример для политических действий с объектами, отрицая «классичность» и первозданность природы которых, ученые набивают оскомину, и дивятся тому, как были оставлены без внимания яростные усилия по доказыванию права этих объе</w:t>
      </w:r>
      <w:r w:rsidR="003B36BC" w:rsidRPr="00957A44">
        <w:rPr>
          <w:sz w:val="28"/>
          <w:szCs w:val="28"/>
        </w:rPr>
        <w:t>ктов существовать в мире науки.</w:t>
      </w:r>
    </w:p>
    <w:p w:rsidR="00607221" w:rsidRPr="00957A44" w:rsidRDefault="00607221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7A44">
        <w:rPr>
          <w:sz w:val="28"/>
          <w:szCs w:val="28"/>
        </w:rPr>
        <w:t xml:space="preserve">В сухом остатке проведенная работа призвана утвердить на своих местах понятия «экологическая политика» и «политическая экология». Неотрефлексированный статус природы, свободно в умах и речах существовавшей самостоятельно от политики, может оставаться выгодным ресурсом для политизации «защитниками природы» - но такая политтехнология, как утверждает данное исследование, не будет отныне восприниматься иначе, чем мобилизационная и иначе, чем технология. </w:t>
      </w:r>
    </w:p>
    <w:p w:rsidR="00607221" w:rsidRPr="00957A44" w:rsidRDefault="00596188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7A44">
        <w:rPr>
          <w:sz w:val="28"/>
          <w:szCs w:val="28"/>
        </w:rPr>
        <w:br w:type="page"/>
      </w:r>
      <w:r w:rsidR="00607221" w:rsidRPr="00957A44">
        <w:rPr>
          <w:b/>
          <w:bCs/>
          <w:sz w:val="28"/>
          <w:szCs w:val="28"/>
        </w:rPr>
        <w:t>Экологическое сознание россиян: психологический анализ базовых показателей</w:t>
      </w:r>
    </w:p>
    <w:p w:rsidR="00596188" w:rsidRPr="00957A44" w:rsidRDefault="00596188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F047B" w:rsidRPr="00957A44" w:rsidRDefault="00607221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7A44">
        <w:rPr>
          <w:sz w:val="28"/>
          <w:szCs w:val="28"/>
        </w:rPr>
        <w:t xml:space="preserve">Однако для решения этой задачи необходимо дать оценку современному уровню развития экологического сознания. Широко распространена точка зрения, что в мире господствует антропоцентричный тип экосознания, который характеризуется либо полным игнорированием экологической проблематики (отрицающее экосознание), либо сознательным принижением её значимости (эгоцентрическое экосознание). </w:t>
      </w:r>
    </w:p>
    <w:p w:rsidR="00607221" w:rsidRPr="00957A44" w:rsidRDefault="00607221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7A44">
        <w:rPr>
          <w:sz w:val="28"/>
          <w:szCs w:val="28"/>
        </w:rPr>
        <w:t xml:space="preserve">Для нахождения количественного подтверждения данного суждения автор исследовал результаты всероссийских опросов ВЦИОМ, посвященных отражению проблем взаимоотношений общества и природы в массовом сознании россиян за период 2005-2008 гг. Ниже изложены ключевые выводы исследования. </w:t>
      </w:r>
    </w:p>
    <w:p w:rsidR="000F047B" w:rsidRPr="00957A44" w:rsidRDefault="00607221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7A44">
        <w:rPr>
          <w:sz w:val="28"/>
          <w:szCs w:val="28"/>
        </w:rPr>
        <w:t xml:space="preserve">1. Экосознание россиян достаточно пассивно: на открытый вопрос (в рамках опроса от 12-13 апреля 2008 г.) о главных угрозах для страны лишь 3% процента респондентов самостоятельно отмечают экологическую угрозу (при статистической погрешности исследований ВЦИОМ в 3,6%). Вместе с тем, в случае предоставления респонденту списка возможных угроз, экологическая – стабильно входит в тройку основных страхов населения. Она была на третьем месте в 2005 г. (59%; вслед за угрозой голода и терактов на стратегических объектах, вроде АЭС), на втором – в 2006 и 2007 гг. (31% и 36%, соответственно; вновь – вслед за угрозой атак на стратегические объекты) и на первом в 2008 г. (48%). </w:t>
      </w:r>
    </w:p>
    <w:p w:rsidR="00607221" w:rsidRPr="00957A44" w:rsidRDefault="00607221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7A44">
        <w:rPr>
          <w:sz w:val="28"/>
          <w:szCs w:val="28"/>
        </w:rPr>
        <w:t>Это свидетельствует о том, что важность проблем окружающей среды признается многими, но в целом эта опасность периферийна по отношению к другим угрозам (социальным, военным и т.д.). Актуализация экосознания происходит лишь в случае появления экологической угрозы или же в момент направленного размышления о ней.</w:t>
      </w:r>
    </w:p>
    <w:p w:rsidR="00607221" w:rsidRPr="00957A44" w:rsidRDefault="00607221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7A44">
        <w:rPr>
          <w:sz w:val="28"/>
          <w:szCs w:val="28"/>
        </w:rPr>
        <w:t xml:space="preserve">2. Проведение факторного анализа результатов 13 опросов (за период 2005-2008 гг.), посвященных оценке важности для респондентов отдельных сторон их жизни, позволило выявить два устойчивых раскола в структуре сознания: по функциональной роли отдельных потребностей (первичные и вторичные) и по степени субъективной оценки их связи с человеком (личные и коллективные). Потребность в благоприятных экологических условиях относится к группе первичных и личных потребностей. Она образует плотную корреляционную плеяду со следующими аспектами человеческого существования (в порядке удаления): важность экономики и политики, социальной инфраструктуры, здоровья, личной безопасности, семьи, материального положения. Группа же вторичных и коллективных потребностей, которая в свою очередь включает такие стороны жизни, как самореализация, возможность целедостижения, социальный статус, досуг и общение с друзьями, практически не коррелирует с экологической озабоченностью. </w:t>
      </w:r>
    </w:p>
    <w:p w:rsidR="000F047B" w:rsidRPr="00957A44" w:rsidRDefault="00607221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7A44">
        <w:rPr>
          <w:sz w:val="28"/>
          <w:szCs w:val="28"/>
        </w:rPr>
        <w:t xml:space="preserve">3. Для получения комплексного представления о сходствах и различиях во взглядах отдельных социально-демографических групп была построена графическая модель социального поля России (с использованием методологии факторного анализа на материале показателей средних значений тех же 13 опросов за 2005-2008 гг.). На диаграмме каждой группе соответствует круг; расстояние между кругами показывает степень различия взглядов и потребностей: чем больше расстояние – тем меньше сходство. Уровень экологической озабоченности группы условно признавался низким, если состояние окружающей среды в среднем за 4 года оказывалось важным менее чем для 55% группы; средним – от 55 до 60% и высоким – свыше 60%. Видно, что высокому уровню социальной активности и опоры на собственные силы соответствует высокая степень экологической озабоченности: это жители городов, состоятельные люди и лица с высшим образованием. </w:t>
      </w:r>
    </w:p>
    <w:p w:rsidR="00607221" w:rsidRPr="00957A44" w:rsidRDefault="00607221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7A44">
        <w:rPr>
          <w:sz w:val="28"/>
          <w:szCs w:val="28"/>
        </w:rPr>
        <w:t xml:space="preserve">Те же группы, которые традиционно ищут опору в коллективе (пенсионеры, люди с низким уровнем образования, а также испытывающие материальные затруднения), скорее волнуют социально-экономические проблемы, чем состояние окружающей среды. В целом же население озабочено вопросами экологии на среднем уровне, что подтверждает тезис о преобладании антропоцентричного типа экологического сознания. </w:t>
      </w:r>
    </w:p>
    <w:p w:rsidR="00607221" w:rsidRPr="00957A44" w:rsidRDefault="00607221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07221" w:rsidRPr="00957A44" w:rsidRDefault="00607221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7A44">
        <w:rPr>
          <w:b/>
          <w:bCs/>
          <w:sz w:val="28"/>
          <w:szCs w:val="28"/>
        </w:rPr>
        <w:t>Исследования международных экологических и политических рисков</w:t>
      </w:r>
    </w:p>
    <w:p w:rsidR="00596188" w:rsidRPr="00957A44" w:rsidRDefault="00596188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07221" w:rsidRPr="00957A44" w:rsidRDefault="00607221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7A44">
        <w:rPr>
          <w:sz w:val="28"/>
          <w:szCs w:val="28"/>
        </w:rPr>
        <w:t xml:space="preserve">Исследования эколого-политических рисков в международной среде начинают играть одну из доминирующих ролей в описании международных политических процессов. Под международными эколого-политическими рисками в настоящей работе понимаются возможности репутационно-финансовых издержек, связанных с деятельностью акторов на международной арене, ориентированной на благоприятный исход при принятии управленческих решений, затрагивающих социальную и экономическую сферы жизни общества и оказывающих влияние на состояние окружающей среды. В изучении международных эколого-политических рисков одной из наиболее важных проблем является проблема метода. </w:t>
      </w:r>
    </w:p>
    <w:p w:rsidR="00607221" w:rsidRPr="00957A44" w:rsidRDefault="00607221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7A44">
        <w:rPr>
          <w:sz w:val="28"/>
          <w:szCs w:val="28"/>
        </w:rPr>
        <w:t>Методологические подходы к изучению международных эколого-политических рисков связаны со спецификой объекта исследования. Объектом в данном случае являются международно-политические процессы, характеризующиеся нелинейностью и оказывающие трудно</w:t>
      </w:r>
      <w:r w:rsidR="00550664" w:rsidRPr="00957A44">
        <w:rPr>
          <w:sz w:val="28"/>
          <w:szCs w:val="28"/>
        </w:rPr>
        <w:t>-</w:t>
      </w:r>
      <w:r w:rsidRPr="00957A44">
        <w:rPr>
          <w:sz w:val="28"/>
          <w:szCs w:val="28"/>
        </w:rPr>
        <w:t xml:space="preserve">прогнозируемое влияние на окружающую среду, а также испытывающие ответное влияние со стороны среды. Необходимо подчеркнуть, что сегодня угрозы нанесения ущерба окружающей среде напрямую связаны с политическими и управленческими решениями. Поэтому, учитывая взаимосвязь современного мира, интерференцию происходящих в нем процессов, риски необходимо рассматривать в международно-политическом аспекте, так как их возникновение является результатом сложного взаимодействия акторов, действующих на различных уровнях международных отношений. Именно этим обусловлена необходимость применения синтетической методологии к анализу ситуаций существования международных эколого-политических рисков. Она включает в себя следующие методологические подходы: </w:t>
      </w:r>
    </w:p>
    <w:p w:rsidR="00607221" w:rsidRPr="00957A44" w:rsidRDefault="00607221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7A44">
        <w:rPr>
          <w:sz w:val="28"/>
          <w:szCs w:val="28"/>
        </w:rPr>
        <w:t xml:space="preserve">1. Традиционный историко-описательный подход позволяет рассмотреть природу международных эколого-политических рисков. В рамках данного подхода используются качественные, интуитивно-логические методы, такие как: историко-социологический, наблюдение, сравнение, изучение документов и т.д. </w:t>
      </w:r>
    </w:p>
    <w:p w:rsidR="00607221" w:rsidRPr="00957A44" w:rsidRDefault="00607221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7A44">
        <w:rPr>
          <w:sz w:val="28"/>
          <w:szCs w:val="28"/>
        </w:rPr>
        <w:t xml:space="preserve">2. Модернистский научный подход позволяет рассмотреть международные эколого-политические риски с прикладной точки зрения, увидеть их влияние на принятие решений при реализации политического курса. В рамках данного подхода используются количественные, аналитико-прогностические и формальные методы: квантификация, моделирование, построение сценариев и т.д. </w:t>
      </w:r>
    </w:p>
    <w:p w:rsidR="00607221" w:rsidRPr="00957A44" w:rsidRDefault="00607221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7A44">
        <w:rPr>
          <w:sz w:val="28"/>
          <w:szCs w:val="28"/>
        </w:rPr>
        <w:t xml:space="preserve">3. Системный подход позволяет рассмотреть картину международных эколого-политических рисков целостно, проанализировать их при помощи методов уровней анализа. </w:t>
      </w:r>
    </w:p>
    <w:p w:rsidR="00607221" w:rsidRPr="00957A44" w:rsidRDefault="00607221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7A44">
        <w:rPr>
          <w:sz w:val="28"/>
          <w:szCs w:val="28"/>
        </w:rPr>
        <w:t xml:space="preserve">4. Синергетический подход. Его применение при изучении международных эколого-политических рисков позволяет исследовать, как социально-политическая система аккумулирует изменения, вызванные различными факторами, которые приводят к тому, что эти изменения приобретают качественно иной характер, приближая систему к точке бифуркации и полю возможностей, опасностей, неопределенностей и рисков, а от того, каким образом проявит себя система (какие решения будут выработаны и приняты акторами на международной арене) зависит дальнейшее будущее. В рамках данного подхода используются методы, позволяющие определить генезис риска. </w:t>
      </w:r>
    </w:p>
    <w:p w:rsidR="00607221" w:rsidRPr="00957A44" w:rsidRDefault="00607221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7A44">
        <w:rPr>
          <w:sz w:val="28"/>
          <w:szCs w:val="28"/>
        </w:rPr>
        <w:t xml:space="preserve">5. Сетевой подход базируется на горизонтальных и вертикальных структурах управления международными эколого-политическими рисками. Он позволяет учитывать следующие особенности: наличие большого количества акторов; возможность увидеть структуру их взаимодействий целостно; в подобных сетях действуют определенные нормы и «правила игры», регламентирующие взаимодействия акторов, входящих в их состав; причем нарушение правил, тоже является своеобразным правилом и нормой, так это вызывает ответную реакцию сети не только по отношению к окружающей ее среде, но и внутри структуры; сети обладают устойчивыми коммуникационными структурами. </w:t>
      </w:r>
    </w:p>
    <w:p w:rsidR="000F047B" w:rsidRPr="00957A44" w:rsidRDefault="00596188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7A44">
        <w:rPr>
          <w:sz w:val="28"/>
          <w:szCs w:val="28"/>
        </w:rPr>
        <w:br w:type="page"/>
      </w:r>
      <w:r w:rsidR="000F047B" w:rsidRPr="00957A44">
        <w:rPr>
          <w:b/>
          <w:bCs/>
          <w:sz w:val="28"/>
          <w:szCs w:val="28"/>
        </w:rPr>
        <w:t>Заключение</w:t>
      </w:r>
    </w:p>
    <w:p w:rsidR="00596188" w:rsidRPr="00957A44" w:rsidRDefault="00596188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07221" w:rsidRPr="00957A44" w:rsidRDefault="00607221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7A44">
        <w:rPr>
          <w:sz w:val="28"/>
          <w:szCs w:val="28"/>
        </w:rPr>
        <w:t xml:space="preserve">Таким образом, методологической основой исследования международных эколого-политических рисков является комплекс различных методологических подходов, позволяющий рассматривать международные политические процессы с различных точек зрения. Исследования международных эколого-политических рисков представляют собой междисциплинарное направление научного знания, в рамках которого используются и модифицируются общетеоретические, общенаучные и специфические методы познания, обеспечивающие становление и прогрессивное развитие данного направления. </w:t>
      </w:r>
    </w:p>
    <w:p w:rsidR="000F047B" w:rsidRPr="00957A44" w:rsidRDefault="00596188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7A44">
        <w:rPr>
          <w:sz w:val="28"/>
          <w:szCs w:val="28"/>
        </w:rPr>
        <w:br w:type="page"/>
      </w:r>
      <w:r w:rsidR="000F047B" w:rsidRPr="00957A44">
        <w:rPr>
          <w:b/>
          <w:bCs/>
          <w:sz w:val="28"/>
          <w:szCs w:val="28"/>
        </w:rPr>
        <w:t>Список литературы</w:t>
      </w:r>
    </w:p>
    <w:p w:rsidR="00596188" w:rsidRPr="00957A44" w:rsidRDefault="00596188" w:rsidP="008C1D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F047B" w:rsidRPr="00957A44" w:rsidRDefault="000F047B" w:rsidP="00596188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7A44">
        <w:rPr>
          <w:sz w:val="28"/>
          <w:szCs w:val="28"/>
        </w:rPr>
        <w:t xml:space="preserve">Бруно Латур (2008) Нового времени не было. Эссе по симметричной антропологии / Спб.: Изд-во Европ. Ун-та в С.-Петербурге. </w:t>
      </w:r>
    </w:p>
    <w:p w:rsidR="000F047B" w:rsidRPr="00957A44" w:rsidRDefault="000F047B" w:rsidP="00596188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7A44">
        <w:rPr>
          <w:sz w:val="28"/>
          <w:szCs w:val="28"/>
        </w:rPr>
        <w:t xml:space="preserve">Бруно Латур (2007) Политика природы / Неприкосновенный запас. Дебаты о политике и культуре № 2(46) 2007. </w:t>
      </w:r>
    </w:p>
    <w:p w:rsidR="000F047B" w:rsidRPr="00957A44" w:rsidRDefault="000F047B" w:rsidP="00596188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7A44">
        <w:rPr>
          <w:sz w:val="28"/>
          <w:szCs w:val="28"/>
        </w:rPr>
        <w:t xml:space="preserve">Ефременко Д.В. (2009) Эколого-политические дискурсы. Возникновение и эволюция. М.: ИНИОН РАН. </w:t>
      </w:r>
    </w:p>
    <w:p w:rsidR="000F047B" w:rsidRPr="00957A44" w:rsidRDefault="000F047B" w:rsidP="00596188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7A44">
        <w:rPr>
          <w:sz w:val="28"/>
          <w:szCs w:val="28"/>
        </w:rPr>
        <w:t>Никлас Луманн (2007) Экологический риск и политика // Политическая философия в Германии: Сб. ст. Изензее Й. и др. / М.: Современные тетради, 2007.</w:t>
      </w:r>
    </w:p>
    <w:p w:rsidR="000F047B" w:rsidRPr="00957A44" w:rsidRDefault="000F047B" w:rsidP="00596188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7A44">
        <w:rPr>
          <w:sz w:val="28"/>
          <w:szCs w:val="28"/>
        </w:rPr>
        <w:t xml:space="preserve">Философия природы сегодня (2009) М.:”Канон +” РООИ “Реабилитация”. </w:t>
      </w:r>
    </w:p>
    <w:p w:rsidR="000F047B" w:rsidRPr="00957A44" w:rsidRDefault="000F047B" w:rsidP="00596188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957A44">
        <w:rPr>
          <w:sz w:val="28"/>
          <w:szCs w:val="28"/>
          <w:lang w:val="en-US"/>
        </w:rPr>
        <w:t xml:space="preserve">Donald VanDeVeer, Christine Pierce (2008) The Environmental Ethics &amp; Policy Book. North Carolina State University. </w:t>
      </w:r>
    </w:p>
    <w:p w:rsidR="000F047B" w:rsidRPr="00957A44" w:rsidRDefault="000F047B" w:rsidP="00596188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957A44">
        <w:rPr>
          <w:sz w:val="28"/>
          <w:szCs w:val="28"/>
          <w:lang w:val="en-US"/>
        </w:rPr>
        <w:t xml:space="preserve">James Greenberg and Thomas K. Park (2006) Political Ecology Vol.1 / Journal of Political Ecology. </w:t>
      </w:r>
    </w:p>
    <w:p w:rsidR="000F047B" w:rsidRPr="00957A44" w:rsidRDefault="000F047B" w:rsidP="00596188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7A44">
        <w:rPr>
          <w:sz w:val="28"/>
          <w:szCs w:val="28"/>
          <w:lang w:val="en-US"/>
        </w:rPr>
        <w:t xml:space="preserve">Paul Robbins (2008) Political ecology: a critical introduction. </w:t>
      </w:r>
      <w:r w:rsidRPr="00957A44">
        <w:rPr>
          <w:sz w:val="28"/>
          <w:szCs w:val="28"/>
        </w:rPr>
        <w:t>University of Arizona.</w:t>
      </w:r>
    </w:p>
    <w:p w:rsidR="000F047B" w:rsidRPr="00957A44" w:rsidRDefault="000F047B" w:rsidP="00596188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7A44">
        <w:rPr>
          <w:sz w:val="28"/>
          <w:szCs w:val="28"/>
        </w:rPr>
        <w:t xml:space="preserve">Ахременко А.С. Политический анализ и прогнозирование. - М.: Гардарики, 2006. </w:t>
      </w:r>
    </w:p>
    <w:p w:rsidR="000F047B" w:rsidRPr="00957A44" w:rsidRDefault="000F047B" w:rsidP="00596188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7A44">
        <w:rPr>
          <w:sz w:val="28"/>
          <w:szCs w:val="28"/>
        </w:rPr>
        <w:t xml:space="preserve">Мартынов А.С. Природа и люди России. - М.: ГЭФ 2005. </w:t>
      </w:r>
    </w:p>
    <w:p w:rsidR="000F047B" w:rsidRPr="00957A44" w:rsidRDefault="000F047B" w:rsidP="00596188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7A44">
        <w:rPr>
          <w:sz w:val="28"/>
          <w:szCs w:val="28"/>
        </w:rPr>
        <w:t xml:space="preserve">Медведев В.И., Алдашева А.А. Экологическое сознание. - М.: Логос, 2008. </w:t>
      </w:r>
    </w:p>
    <w:p w:rsidR="000F047B" w:rsidRPr="00957A44" w:rsidRDefault="000F047B" w:rsidP="00596188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7A44">
        <w:rPr>
          <w:sz w:val="28"/>
          <w:szCs w:val="28"/>
        </w:rPr>
        <w:t xml:space="preserve">Панов В.И. Экологическая психология. - М.: Наука, 2004. </w:t>
      </w:r>
    </w:p>
    <w:p w:rsidR="00607221" w:rsidRPr="00957A44" w:rsidRDefault="00607221" w:rsidP="00596188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957A44">
        <w:rPr>
          <w:sz w:val="28"/>
          <w:szCs w:val="28"/>
          <w:lang w:val="en-US"/>
        </w:rPr>
        <w:t xml:space="preserve">Detlef F., Sprintz and Yael Wolinsky-Nahmias, Models, Numbers, and Cases/ Methods for Studing International relations, Michigan, 2008. </w:t>
      </w:r>
    </w:p>
    <w:p w:rsidR="00607221" w:rsidRPr="00957A44" w:rsidRDefault="00607221" w:rsidP="00596188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957A44">
        <w:rPr>
          <w:sz w:val="28"/>
          <w:szCs w:val="28"/>
          <w:lang w:val="en-US"/>
        </w:rPr>
        <w:t xml:space="preserve">King G., Keohane R.O., Verba S., Designing Social Inquiry: Scintific Inference in </w:t>
      </w:r>
    </w:p>
    <w:p w:rsidR="00607221" w:rsidRPr="00957A44" w:rsidRDefault="00607221" w:rsidP="00596188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957A44">
        <w:rPr>
          <w:sz w:val="28"/>
          <w:szCs w:val="28"/>
          <w:lang w:val="en-US"/>
        </w:rPr>
        <w:t xml:space="preserve">Qualitive Research, Princeton University Press, 2007 </w:t>
      </w:r>
    </w:p>
    <w:p w:rsidR="00607221" w:rsidRPr="00957A44" w:rsidRDefault="00607221" w:rsidP="00596188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7A44">
        <w:rPr>
          <w:sz w:val="28"/>
          <w:szCs w:val="28"/>
        </w:rPr>
        <w:t xml:space="preserve">Ахременко А.С. Политический анализ и прогнозирование, учебное пособие, Гардарики, М., 2006. </w:t>
      </w:r>
    </w:p>
    <w:p w:rsidR="00607221" w:rsidRPr="00957A44" w:rsidRDefault="00607221" w:rsidP="00596188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7A44">
        <w:rPr>
          <w:sz w:val="28"/>
          <w:szCs w:val="28"/>
        </w:rPr>
        <w:t xml:space="preserve">Богатуров А.Д.: Косолапов Н.А., Хрусталев М.А. Очерки теории и методологии политического анализа международных отношений, М., 2008. </w:t>
      </w:r>
    </w:p>
    <w:p w:rsidR="00607221" w:rsidRPr="00957A44" w:rsidRDefault="00607221" w:rsidP="00596188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7A44">
        <w:rPr>
          <w:sz w:val="28"/>
          <w:szCs w:val="28"/>
        </w:rPr>
        <w:t xml:space="preserve">Ванчикова А.В. Революция как бифуркация в развитии социально-политических систем: синергетический анализ, автореферат диссертации БГУ, Улан-Удэ, 2007. </w:t>
      </w:r>
    </w:p>
    <w:p w:rsidR="00607221" w:rsidRPr="00957A44" w:rsidRDefault="001F4D1D" w:rsidP="00596188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7A44">
        <w:rPr>
          <w:sz w:val="28"/>
          <w:szCs w:val="28"/>
        </w:rPr>
        <w:t>Кокошин А.А., Богатуров А.Д.</w:t>
      </w:r>
      <w:r w:rsidR="00607221" w:rsidRPr="00957A44">
        <w:rPr>
          <w:sz w:val="28"/>
          <w:szCs w:val="28"/>
        </w:rPr>
        <w:t xml:space="preserve"> Мировая политика: теория, методология, прикладной анализ,</w:t>
      </w:r>
      <w:r w:rsidRPr="00957A44">
        <w:rPr>
          <w:sz w:val="28"/>
          <w:szCs w:val="28"/>
        </w:rPr>
        <w:t xml:space="preserve"> </w:t>
      </w:r>
      <w:r w:rsidR="00607221" w:rsidRPr="00957A44">
        <w:rPr>
          <w:sz w:val="28"/>
          <w:szCs w:val="28"/>
        </w:rPr>
        <w:t>URSS, Москва, 2008.</w:t>
      </w:r>
    </w:p>
    <w:p w:rsidR="00607221" w:rsidRPr="00957A44" w:rsidRDefault="001F4D1D" w:rsidP="00596188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7A44">
        <w:rPr>
          <w:sz w:val="28"/>
          <w:szCs w:val="28"/>
        </w:rPr>
        <w:t>Лебедева М.М.</w:t>
      </w:r>
      <w:r w:rsidR="00607221" w:rsidRPr="00957A44">
        <w:rPr>
          <w:sz w:val="28"/>
          <w:szCs w:val="28"/>
        </w:rPr>
        <w:t xml:space="preserve"> Мировая политика</w:t>
      </w:r>
      <w:r w:rsidRPr="00957A44">
        <w:rPr>
          <w:sz w:val="28"/>
          <w:szCs w:val="28"/>
        </w:rPr>
        <w:t>. -</w:t>
      </w:r>
      <w:r w:rsidR="00607221" w:rsidRPr="00957A44">
        <w:rPr>
          <w:sz w:val="28"/>
          <w:szCs w:val="28"/>
        </w:rPr>
        <w:t xml:space="preserve"> М., 2008. </w:t>
      </w:r>
    </w:p>
    <w:p w:rsidR="00607221" w:rsidRPr="00957A44" w:rsidRDefault="00607221" w:rsidP="00596188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7A44">
        <w:rPr>
          <w:sz w:val="28"/>
          <w:szCs w:val="28"/>
        </w:rPr>
        <w:t>Малинецкий Г.Г., Потапов А.Б. Нелинейная динамика и хаос: основ</w:t>
      </w:r>
      <w:r w:rsidR="00383CC2" w:rsidRPr="00957A44">
        <w:rPr>
          <w:sz w:val="28"/>
          <w:szCs w:val="28"/>
        </w:rPr>
        <w:t>ные понятия, URSS, Москва, 2006.</w:t>
      </w:r>
    </w:p>
    <w:p w:rsidR="00607221" w:rsidRPr="00957A44" w:rsidRDefault="00383CC2" w:rsidP="00596188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7A44">
        <w:rPr>
          <w:sz w:val="28"/>
          <w:szCs w:val="28"/>
        </w:rPr>
        <w:t>Пожалов А.А.</w:t>
      </w:r>
      <w:r w:rsidR="00BC4E63" w:rsidRPr="00957A44">
        <w:rPr>
          <w:sz w:val="28"/>
          <w:szCs w:val="28"/>
        </w:rPr>
        <w:t xml:space="preserve"> Теоретико-мето</w:t>
      </w:r>
      <w:r w:rsidR="00607221" w:rsidRPr="00957A44">
        <w:rPr>
          <w:sz w:val="28"/>
          <w:szCs w:val="28"/>
        </w:rPr>
        <w:t>дологические основы исследования политических рисков в современной России, автореферат диссертации на соискание ученой степени кандидата политических наук, МГУ, Москва</w:t>
      </w:r>
      <w:r w:rsidR="00BC4E63" w:rsidRPr="00957A44">
        <w:rPr>
          <w:sz w:val="28"/>
          <w:szCs w:val="28"/>
        </w:rPr>
        <w:t xml:space="preserve">. - </w:t>
      </w:r>
      <w:r w:rsidR="00607221" w:rsidRPr="00957A44">
        <w:rPr>
          <w:sz w:val="28"/>
          <w:szCs w:val="28"/>
        </w:rPr>
        <w:t xml:space="preserve"> 2006</w:t>
      </w:r>
      <w:r w:rsidR="00BC4E63" w:rsidRPr="00957A44">
        <w:rPr>
          <w:sz w:val="28"/>
          <w:szCs w:val="28"/>
        </w:rPr>
        <w:t>.</w:t>
      </w:r>
    </w:p>
    <w:p w:rsidR="00607221" w:rsidRPr="00957A44" w:rsidRDefault="00BC4E63" w:rsidP="00596188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7A44">
        <w:rPr>
          <w:sz w:val="28"/>
          <w:szCs w:val="28"/>
        </w:rPr>
        <w:t>Цыганков П.А.</w:t>
      </w:r>
      <w:r w:rsidR="00607221" w:rsidRPr="00957A44">
        <w:rPr>
          <w:sz w:val="28"/>
          <w:szCs w:val="28"/>
        </w:rPr>
        <w:t xml:space="preserve"> Мировая политика: содержани</w:t>
      </w:r>
      <w:r w:rsidRPr="00957A44">
        <w:rPr>
          <w:sz w:val="28"/>
          <w:szCs w:val="28"/>
        </w:rPr>
        <w:t>е</w:t>
      </w:r>
      <w:r w:rsidR="00607221" w:rsidRPr="00957A44">
        <w:rPr>
          <w:sz w:val="28"/>
          <w:szCs w:val="28"/>
        </w:rPr>
        <w:t>, динамика, основные тенденции // Общественные науки и современность, 2005, № 5.</w:t>
      </w:r>
    </w:p>
    <w:p w:rsidR="00607221" w:rsidRPr="00957A44" w:rsidRDefault="00607221" w:rsidP="00596188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7A44">
        <w:rPr>
          <w:sz w:val="28"/>
          <w:szCs w:val="28"/>
        </w:rPr>
        <w:t>Цыганков П.А. Теория меж</w:t>
      </w:r>
      <w:r w:rsidR="00A53BD9" w:rsidRPr="00957A44">
        <w:rPr>
          <w:sz w:val="28"/>
          <w:szCs w:val="28"/>
        </w:rPr>
        <w:t>дународных отношений, М., 2008.</w:t>
      </w:r>
      <w:bookmarkStart w:id="0" w:name="_GoBack"/>
      <w:bookmarkEnd w:id="0"/>
    </w:p>
    <w:sectPr w:rsidR="00607221" w:rsidRPr="00957A44" w:rsidSect="008C35B7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BAD" w:rsidRDefault="00C23BAD">
      <w:r>
        <w:separator/>
      </w:r>
    </w:p>
  </w:endnote>
  <w:endnote w:type="continuationSeparator" w:id="0">
    <w:p w:rsidR="00C23BAD" w:rsidRDefault="00C2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BAD" w:rsidRDefault="00C23BAD">
      <w:r>
        <w:separator/>
      </w:r>
    </w:p>
  </w:footnote>
  <w:footnote w:type="continuationSeparator" w:id="0">
    <w:p w:rsidR="00C23BAD" w:rsidRDefault="00C23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809AB"/>
    <w:multiLevelType w:val="hybridMultilevel"/>
    <w:tmpl w:val="4AE6D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221"/>
    <w:rsid w:val="000F047B"/>
    <w:rsid w:val="00137A17"/>
    <w:rsid w:val="00183649"/>
    <w:rsid w:val="001F4D1D"/>
    <w:rsid w:val="00224BC1"/>
    <w:rsid w:val="00383CC2"/>
    <w:rsid w:val="003B36BC"/>
    <w:rsid w:val="004B6BFD"/>
    <w:rsid w:val="00550664"/>
    <w:rsid w:val="00596188"/>
    <w:rsid w:val="00607221"/>
    <w:rsid w:val="00637269"/>
    <w:rsid w:val="00657DA4"/>
    <w:rsid w:val="008B1CEB"/>
    <w:rsid w:val="008C1D09"/>
    <w:rsid w:val="008C35B7"/>
    <w:rsid w:val="008F61E5"/>
    <w:rsid w:val="00957A44"/>
    <w:rsid w:val="009C500A"/>
    <w:rsid w:val="00A53BD9"/>
    <w:rsid w:val="00AA68D4"/>
    <w:rsid w:val="00AE78F1"/>
    <w:rsid w:val="00B44F68"/>
    <w:rsid w:val="00BC4E63"/>
    <w:rsid w:val="00C2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0E2CC8-7EC2-4434-9D90-1AF9D86D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04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F047B"/>
    <w:rPr>
      <w:rFonts w:cs="Times New Roman"/>
    </w:rPr>
  </w:style>
  <w:style w:type="paragraph" w:styleId="a6">
    <w:name w:val="footer"/>
    <w:basedOn w:val="a"/>
    <w:link w:val="a7"/>
    <w:uiPriority w:val="99"/>
    <w:rsid w:val="00AE78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Сущность политической экологии в современном мире</vt:lpstr>
    </vt:vector>
  </TitlesOfParts>
  <Company>ussr</Company>
  <LinksUpToDate>false</LinksUpToDate>
  <CharactersWithSpaces>13008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Сущность политической экологии в современном мире</dc:title>
  <dc:subject/>
  <dc:creator>user</dc:creator>
  <cp:keywords/>
  <dc:description/>
  <cp:lastModifiedBy>admin</cp:lastModifiedBy>
  <cp:revision>2</cp:revision>
  <dcterms:created xsi:type="dcterms:W3CDTF">2014-02-21T14:44:00Z</dcterms:created>
  <dcterms:modified xsi:type="dcterms:W3CDTF">2014-02-21T14:44:00Z</dcterms:modified>
</cp:coreProperties>
</file>