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CD4" w:rsidRPr="00610A24" w:rsidRDefault="00FE3CD4" w:rsidP="00FE3CD4">
      <w:pPr>
        <w:spacing w:before="120"/>
        <w:jc w:val="center"/>
        <w:rPr>
          <w:b/>
          <w:bCs/>
          <w:sz w:val="32"/>
          <w:szCs w:val="32"/>
        </w:rPr>
      </w:pPr>
      <w:r w:rsidRPr="00610A24">
        <w:rPr>
          <w:b/>
          <w:bCs/>
          <w:sz w:val="32"/>
          <w:szCs w:val="32"/>
        </w:rPr>
        <w:t xml:space="preserve">Исследования наружной рекламы Gallup St. Petersburg </w:t>
      </w:r>
    </w:p>
    <w:p w:rsidR="00FE3CD4" w:rsidRPr="00610A24" w:rsidRDefault="00FE3CD4" w:rsidP="00FE3CD4">
      <w:pPr>
        <w:spacing w:before="120"/>
        <w:jc w:val="center"/>
        <w:rPr>
          <w:sz w:val="28"/>
          <w:szCs w:val="28"/>
        </w:rPr>
      </w:pPr>
      <w:r w:rsidRPr="00610A24">
        <w:rPr>
          <w:sz w:val="28"/>
          <w:szCs w:val="28"/>
        </w:rPr>
        <w:t xml:space="preserve">Александр Ерофеев </w:t>
      </w:r>
    </w:p>
    <w:p w:rsidR="00FE3CD4" w:rsidRPr="00610A24" w:rsidRDefault="00FE3CD4" w:rsidP="00FE3CD4">
      <w:pPr>
        <w:spacing w:before="120"/>
        <w:jc w:val="center"/>
        <w:rPr>
          <w:b/>
          <w:bCs/>
          <w:sz w:val="28"/>
          <w:szCs w:val="28"/>
        </w:rPr>
      </w:pPr>
      <w:r w:rsidRPr="00610A24">
        <w:rPr>
          <w:b/>
          <w:bCs/>
          <w:sz w:val="28"/>
          <w:szCs w:val="28"/>
        </w:rPr>
        <w:t xml:space="preserve">Введение </w:t>
      </w:r>
    </w:p>
    <w:p w:rsidR="00FE3CD4" w:rsidRPr="00D767A7" w:rsidRDefault="00FE3CD4" w:rsidP="00FE3CD4">
      <w:pPr>
        <w:spacing w:before="120"/>
        <w:ind w:firstLine="567"/>
        <w:jc w:val="both"/>
      </w:pPr>
      <w:r w:rsidRPr="00D767A7">
        <w:t xml:space="preserve">Наружная реклама в настоящее время является одним из важнейших медиа в мире и в России, но в отличие от других массовых медиа (печатных и электронных) достаточно трудно предсказать ее эффект. </w:t>
      </w:r>
    </w:p>
    <w:p w:rsidR="00FE3CD4" w:rsidRPr="00D767A7" w:rsidRDefault="00FE3CD4" w:rsidP="00FE3CD4">
      <w:pPr>
        <w:spacing w:before="120"/>
        <w:ind w:firstLine="567"/>
        <w:jc w:val="both"/>
      </w:pPr>
      <w:r w:rsidRPr="00D767A7">
        <w:t xml:space="preserve">Темы для обсуждения </w:t>
      </w:r>
    </w:p>
    <w:p w:rsidR="00FE3CD4" w:rsidRPr="00D767A7" w:rsidRDefault="00FE3CD4" w:rsidP="00FE3CD4">
      <w:pPr>
        <w:spacing w:before="120"/>
        <w:ind w:firstLine="567"/>
        <w:jc w:val="both"/>
      </w:pPr>
      <w:r w:rsidRPr="00D767A7">
        <w:t xml:space="preserve">Основные показатели измерения и типы исследований наружной рекламы. </w:t>
      </w:r>
    </w:p>
    <w:p w:rsidR="00FE3CD4" w:rsidRPr="00D767A7" w:rsidRDefault="00FE3CD4" w:rsidP="00FE3CD4">
      <w:pPr>
        <w:spacing w:before="120"/>
        <w:ind w:firstLine="567"/>
        <w:jc w:val="both"/>
      </w:pPr>
      <w:r w:rsidRPr="00D767A7">
        <w:t xml:space="preserve">Определение “эффекта“ рекламной кампании для наружной рекламы. </w:t>
      </w:r>
    </w:p>
    <w:p w:rsidR="00FE3CD4" w:rsidRPr="00D767A7" w:rsidRDefault="00FE3CD4" w:rsidP="00FE3CD4">
      <w:pPr>
        <w:spacing w:before="120"/>
        <w:ind w:firstLine="567"/>
        <w:jc w:val="both"/>
      </w:pPr>
      <w:r w:rsidRPr="00D767A7">
        <w:t xml:space="preserve">Определение “возможности просмотра“ для наружной рекламы. </w:t>
      </w:r>
    </w:p>
    <w:p w:rsidR="00FE3CD4" w:rsidRPr="00D767A7" w:rsidRDefault="00FE3CD4" w:rsidP="00FE3CD4">
      <w:pPr>
        <w:spacing w:before="120"/>
        <w:ind w:firstLine="567"/>
        <w:jc w:val="both"/>
      </w:pPr>
      <w:r w:rsidRPr="00D767A7">
        <w:t xml:space="preserve">Определение “структуры аудитории“ для наружной рекламы. </w:t>
      </w:r>
    </w:p>
    <w:p w:rsidR="00FE3CD4" w:rsidRPr="00D767A7" w:rsidRDefault="00FE3CD4" w:rsidP="00FE3CD4">
      <w:pPr>
        <w:spacing w:before="120"/>
        <w:ind w:firstLine="567"/>
        <w:jc w:val="both"/>
      </w:pPr>
      <w:r w:rsidRPr="00D767A7">
        <w:t xml:space="preserve">Основные показатели медиапланирования </w:t>
      </w:r>
    </w:p>
    <w:p w:rsidR="00FE3CD4" w:rsidRPr="00D767A7" w:rsidRDefault="00FE3CD4" w:rsidP="00FE3CD4">
      <w:pPr>
        <w:spacing w:before="120"/>
        <w:ind w:firstLine="567"/>
        <w:jc w:val="both"/>
      </w:pPr>
      <w:r w:rsidRPr="00D767A7">
        <w:t xml:space="preserve">Покрытие (Cover) - количество людей, видевших/слышавших рекламу Х (чаще - рекламоноситель, в котором размещена реклама Х). </w:t>
      </w:r>
    </w:p>
    <w:p w:rsidR="00FE3CD4" w:rsidRPr="00D767A7" w:rsidRDefault="00FE3CD4" w:rsidP="00FE3CD4">
      <w:pPr>
        <w:spacing w:before="120"/>
        <w:ind w:firstLine="567"/>
        <w:jc w:val="both"/>
      </w:pPr>
      <w:r w:rsidRPr="00D767A7">
        <w:t xml:space="preserve">Частота (Frequency) - количество контактов рекламы Х (или рекламоносителя) с целевой аудиторией. </w:t>
      </w:r>
    </w:p>
    <w:p w:rsidR="00FE3CD4" w:rsidRPr="00D767A7" w:rsidRDefault="00FE3CD4" w:rsidP="00FE3CD4">
      <w:pPr>
        <w:spacing w:before="120"/>
        <w:ind w:firstLine="567"/>
        <w:jc w:val="both"/>
      </w:pPr>
      <w:r w:rsidRPr="00D767A7">
        <w:t xml:space="preserve">Возможность увидеть/услышать (Opportunity To See/Hear - OTS/H) - количество контактов между рекламой Х (рекламоносителем) за период времени - рассчитывается как произведение Покрытия и Частоты. </w:t>
      </w:r>
    </w:p>
    <w:p w:rsidR="00FE3CD4" w:rsidRPr="00D767A7" w:rsidRDefault="00FE3CD4" w:rsidP="00FE3CD4">
      <w:pPr>
        <w:spacing w:before="120"/>
        <w:ind w:firstLine="567"/>
        <w:jc w:val="both"/>
      </w:pPr>
      <w:r w:rsidRPr="00D767A7">
        <w:t xml:space="preserve">Типы исследований наружной рекламы </w:t>
      </w:r>
    </w:p>
    <w:p w:rsidR="00FE3CD4" w:rsidRPr="00D767A7" w:rsidRDefault="00FE3CD4" w:rsidP="00FE3CD4">
      <w:pPr>
        <w:spacing w:before="120"/>
        <w:ind w:firstLine="567"/>
        <w:jc w:val="both"/>
      </w:pPr>
      <w:r w:rsidRPr="00D767A7">
        <w:t xml:space="preserve">Систематические исследования размещения рекламы. </w:t>
      </w:r>
    </w:p>
    <w:p w:rsidR="00FE3CD4" w:rsidRPr="00D767A7" w:rsidRDefault="00FE3CD4" w:rsidP="00FE3CD4">
      <w:pPr>
        <w:spacing w:before="120"/>
        <w:ind w:firstLine="567"/>
        <w:jc w:val="both"/>
      </w:pPr>
      <w:r w:rsidRPr="00D767A7">
        <w:t xml:space="preserve">Исследования эффекта рекламных кампаний. </w:t>
      </w:r>
    </w:p>
    <w:p w:rsidR="00FE3CD4" w:rsidRPr="00D767A7" w:rsidRDefault="00FE3CD4" w:rsidP="00FE3CD4">
      <w:pPr>
        <w:spacing w:before="120"/>
        <w:ind w:firstLine="567"/>
        <w:jc w:val="both"/>
      </w:pPr>
      <w:r w:rsidRPr="00D767A7">
        <w:t xml:space="preserve">Исследования перемещения людей. </w:t>
      </w:r>
    </w:p>
    <w:p w:rsidR="00FE3CD4" w:rsidRPr="00D767A7" w:rsidRDefault="00FE3CD4" w:rsidP="00FE3CD4">
      <w:pPr>
        <w:spacing w:before="120"/>
        <w:ind w:firstLine="567"/>
        <w:jc w:val="both"/>
      </w:pPr>
      <w:r w:rsidRPr="00D767A7">
        <w:t xml:space="preserve">Определение эффекта рекламной кампании </w:t>
      </w:r>
    </w:p>
    <w:p w:rsidR="00FE3CD4" w:rsidRPr="00D767A7" w:rsidRDefault="00FE3CD4" w:rsidP="00FE3CD4">
      <w:pPr>
        <w:spacing w:before="120"/>
        <w:ind w:firstLine="567"/>
        <w:jc w:val="both"/>
      </w:pPr>
      <w:r w:rsidRPr="00D767A7">
        <w:t xml:space="preserve">Наиболее простой вид исследований наружной рекламы - определение эффекта рекламной кампании. </w:t>
      </w:r>
    </w:p>
    <w:p w:rsidR="00FE3CD4" w:rsidRPr="00D767A7" w:rsidRDefault="00FE3CD4" w:rsidP="00FE3CD4">
      <w:pPr>
        <w:spacing w:before="120"/>
        <w:ind w:firstLine="567"/>
        <w:jc w:val="both"/>
      </w:pPr>
      <w:r w:rsidRPr="00D767A7">
        <w:t xml:space="preserve">Такое исследование позволяет определить изменение восприятия рекламируемого товара после проведения определенной рекламной кампании. </w:t>
      </w:r>
    </w:p>
    <w:p w:rsidR="00FE3CD4" w:rsidRPr="00D767A7" w:rsidRDefault="00FE3CD4" w:rsidP="00FE3CD4">
      <w:pPr>
        <w:spacing w:before="120"/>
        <w:ind w:firstLine="567"/>
        <w:jc w:val="both"/>
      </w:pPr>
      <w:r w:rsidRPr="00D767A7">
        <w:t xml:space="preserve">В Европе исследования эффекта обязательны для всех крупных рекламных кампаний. </w:t>
      </w:r>
    </w:p>
    <w:p w:rsidR="00FE3CD4" w:rsidRPr="00D767A7" w:rsidRDefault="00FE3CD4" w:rsidP="00FE3CD4">
      <w:pPr>
        <w:spacing w:before="120"/>
        <w:ind w:firstLine="567"/>
        <w:jc w:val="both"/>
      </w:pPr>
      <w:r w:rsidRPr="00D767A7">
        <w:t xml:space="preserve">Методология таких исследований предусматривает опрос целевой группы до и после кампании по специально спланированной выборке. </w:t>
      </w:r>
    </w:p>
    <w:p w:rsidR="00FE3CD4" w:rsidRPr="00D767A7" w:rsidRDefault="00FE3CD4" w:rsidP="00FE3CD4">
      <w:pPr>
        <w:spacing w:before="120"/>
        <w:ind w:firstLine="567"/>
        <w:jc w:val="both"/>
      </w:pPr>
      <w:r w:rsidRPr="00D767A7">
        <w:t xml:space="preserve">Опрос дает возможность оценить “воспоминание“ (recall) рекламного сообщения, “воздействие“ сообщения и восприятие сюжета. </w:t>
      </w:r>
    </w:p>
    <w:p w:rsidR="00FE3CD4" w:rsidRPr="00D767A7" w:rsidRDefault="00FE3CD4" w:rsidP="00FE3CD4">
      <w:pPr>
        <w:spacing w:before="120"/>
        <w:ind w:firstLine="567"/>
        <w:jc w:val="both"/>
      </w:pPr>
      <w:r w:rsidRPr="00D767A7">
        <w:t xml:space="preserve">Исследование “OSCAR New Blеnd” </w:t>
      </w:r>
    </w:p>
    <w:p w:rsidR="00FE3CD4" w:rsidRPr="00D767A7" w:rsidRDefault="00FE3CD4" w:rsidP="00FE3CD4">
      <w:pPr>
        <w:spacing w:before="120"/>
        <w:ind w:firstLine="567"/>
        <w:jc w:val="both"/>
      </w:pPr>
      <w:r w:rsidRPr="00D767A7">
        <w:t xml:space="preserve">Исследования проведены в Великобритании в 1980-х годах. </w:t>
      </w:r>
    </w:p>
    <w:p w:rsidR="00FE3CD4" w:rsidRPr="00D767A7" w:rsidRDefault="00FE3CD4" w:rsidP="00FE3CD4">
      <w:pPr>
        <w:spacing w:before="120"/>
        <w:ind w:firstLine="567"/>
        <w:jc w:val="both"/>
      </w:pPr>
      <w:r w:rsidRPr="00D767A7">
        <w:t xml:space="preserve">Предусматривалось определение следующих показателей (до и после компании)- известность и распознавание марки- частота покупки марки- доверие по отношению к марке- лояльность- распознавание рекламного плаката. </w:t>
      </w:r>
    </w:p>
    <w:p w:rsidR="00FE3CD4" w:rsidRPr="00D767A7" w:rsidRDefault="00FE3CD4" w:rsidP="00FE3CD4">
      <w:pPr>
        <w:spacing w:before="120"/>
        <w:ind w:firstLine="567"/>
        <w:jc w:val="both"/>
      </w:pPr>
      <w:r w:rsidRPr="00D767A7">
        <w:t xml:space="preserve">В результате подобных исследований можно достаточно точно определить влияние конкретной рекламной кампании на продвижение товара. </w:t>
      </w:r>
    </w:p>
    <w:p w:rsidR="00FE3CD4" w:rsidRPr="00D767A7" w:rsidRDefault="00FE3CD4" w:rsidP="00FE3CD4">
      <w:pPr>
        <w:spacing w:before="120"/>
        <w:ind w:firstLine="567"/>
        <w:jc w:val="both"/>
      </w:pPr>
      <w:r w:rsidRPr="00D767A7">
        <w:t xml:space="preserve">Результаты исследование вносятся в банк данных, что позволяет в дальнейшем прогнозировать эффект рекламы для конкретной товарной группы. </w:t>
      </w:r>
    </w:p>
    <w:p w:rsidR="00FE3CD4" w:rsidRPr="00D767A7" w:rsidRDefault="00FE3CD4" w:rsidP="00FE3CD4">
      <w:pPr>
        <w:spacing w:before="120"/>
        <w:ind w:firstLine="567"/>
        <w:jc w:val="both"/>
      </w:pPr>
      <w:bookmarkStart w:id="0" w:name="51"/>
      <w:bookmarkEnd w:id="0"/>
      <w:r w:rsidRPr="00D767A7">
        <w:t>Пример использования подхода OSCAR для Петербурга</w:t>
      </w:r>
    </w:p>
    <w:p w:rsidR="00FE3CD4" w:rsidRPr="00D767A7" w:rsidRDefault="00FE3CD4" w:rsidP="00FE3CD4">
      <w:pPr>
        <w:spacing w:before="120"/>
        <w:ind w:firstLine="567"/>
        <w:jc w:val="both"/>
      </w:pPr>
      <w:r w:rsidRPr="00D767A7">
        <w:t xml:space="preserve">Исследования эффекта наружной рекламы и восприятия постера проведены фирмой GALLUP SPb. летом 1996 года для рекламной кампании пива. </w:t>
      </w:r>
    </w:p>
    <w:p w:rsidR="00FE3CD4" w:rsidRPr="00D767A7" w:rsidRDefault="00FE3CD4" w:rsidP="00FE3CD4">
      <w:pPr>
        <w:spacing w:before="120"/>
        <w:ind w:firstLine="567"/>
        <w:jc w:val="both"/>
      </w:pPr>
      <w:r w:rsidRPr="00D767A7">
        <w:t xml:space="preserve">Исследование предполагало опрос в местах расположения постеров и на ближайших АЗС. </w:t>
      </w:r>
    </w:p>
    <w:p w:rsidR="00FE3CD4" w:rsidRPr="00D767A7" w:rsidRDefault="00FE3CD4" w:rsidP="00FE3CD4">
      <w:pPr>
        <w:spacing w:before="120"/>
        <w:ind w:firstLine="567"/>
        <w:jc w:val="both"/>
      </w:pPr>
      <w:r w:rsidRPr="00D767A7">
        <w:t xml:space="preserve">Всего было опрошено 400 человек в 20 случайно отобранных точках. </w:t>
      </w:r>
    </w:p>
    <w:p w:rsidR="00FE3CD4" w:rsidRPr="00D767A7" w:rsidRDefault="00FE3CD4" w:rsidP="00FE3CD4">
      <w:pPr>
        <w:spacing w:before="120"/>
        <w:ind w:firstLine="567"/>
        <w:jc w:val="both"/>
      </w:pPr>
      <w:bookmarkStart w:id="1" w:name="52"/>
      <w:bookmarkEnd w:id="1"/>
      <w:r w:rsidRPr="00D767A7">
        <w:t>Результаты исследования по схеме OSCAR для Петербурга</w:t>
      </w:r>
    </w:p>
    <w:p w:rsidR="00FE3CD4" w:rsidRPr="00D767A7" w:rsidRDefault="00FE3CD4" w:rsidP="00FE3CD4">
      <w:pPr>
        <w:spacing w:before="120"/>
        <w:ind w:firstLine="567"/>
        <w:jc w:val="both"/>
      </w:pPr>
      <w:r w:rsidRPr="00D767A7">
        <w:t xml:space="preserve">Выросла известность марки. </w:t>
      </w:r>
    </w:p>
    <w:p w:rsidR="00FE3CD4" w:rsidRPr="00D767A7" w:rsidRDefault="00FE3CD4" w:rsidP="00FE3CD4">
      <w:pPr>
        <w:spacing w:before="120"/>
        <w:ind w:firstLine="567"/>
        <w:jc w:val="both"/>
      </w:pPr>
      <w:r w:rsidRPr="00D767A7">
        <w:t xml:space="preserve">Улучшился имидж рекламируемого продукта. </w:t>
      </w:r>
    </w:p>
    <w:p w:rsidR="00FE3CD4" w:rsidRPr="00D767A7" w:rsidRDefault="00FE3CD4" w:rsidP="00FE3CD4">
      <w:pPr>
        <w:spacing w:before="120"/>
        <w:ind w:firstLine="567"/>
        <w:jc w:val="both"/>
      </w:pPr>
      <w:r w:rsidRPr="00D767A7">
        <w:t xml:space="preserve">19% опрошенных вспомнили постер. </w:t>
      </w:r>
    </w:p>
    <w:p w:rsidR="00FE3CD4" w:rsidRPr="00D767A7" w:rsidRDefault="00FE3CD4" w:rsidP="00FE3CD4">
      <w:pPr>
        <w:spacing w:before="120"/>
        <w:ind w:firstLine="567"/>
        <w:jc w:val="both"/>
      </w:pPr>
      <w:r w:rsidRPr="00D767A7">
        <w:t xml:space="preserve">Определение “возможности просмотра“ </w:t>
      </w:r>
    </w:p>
    <w:p w:rsidR="00FE3CD4" w:rsidRPr="00D767A7" w:rsidRDefault="00FE3CD4" w:rsidP="00FE3CD4">
      <w:pPr>
        <w:spacing w:before="120"/>
        <w:ind w:firstLine="567"/>
        <w:jc w:val="both"/>
      </w:pPr>
      <w:r w:rsidRPr="00D767A7">
        <w:t xml:space="preserve">Показатель “возможность просмотра“ (OTS) позволяет планировать рекламные кампании в области наружки, сравнивая их ожидаемый эффект с эффектом размещения рекламы в других медиа. </w:t>
      </w:r>
    </w:p>
    <w:p w:rsidR="00FE3CD4" w:rsidRPr="00D767A7" w:rsidRDefault="00FE3CD4" w:rsidP="00FE3CD4">
      <w:pPr>
        <w:spacing w:before="120"/>
        <w:ind w:firstLine="567"/>
        <w:jc w:val="both"/>
      </w:pPr>
      <w:r w:rsidRPr="00D767A7">
        <w:t xml:space="preserve">В международной практике существует разделение OTS1 - потенциальной аудитории - и OTS2 - реальной аудитории рекламы. </w:t>
      </w:r>
    </w:p>
    <w:p w:rsidR="00FE3CD4" w:rsidRPr="00D767A7" w:rsidRDefault="00FE3CD4" w:rsidP="00FE3CD4">
      <w:pPr>
        <w:spacing w:before="120"/>
        <w:ind w:firstLine="567"/>
        <w:jc w:val="both"/>
      </w:pPr>
      <w:r w:rsidRPr="00D767A7">
        <w:t xml:space="preserve">Методика измерения OTS для наружной рекламы OSCAR предполагает:- составление каталога объектов наружной рекламы с их классификацией по критериям места, размера, сети, подсветки, наличия других объектов в пределах видимости- подсчет количества людей, проходящих и проезжающих мимо каждого объекта)- расчет “индекса видимости“ (от 0 до 1)- создание математической модели. </w:t>
      </w:r>
    </w:p>
    <w:p w:rsidR="00FE3CD4" w:rsidRPr="00D767A7" w:rsidRDefault="00FE3CD4" w:rsidP="00FE3CD4">
      <w:pPr>
        <w:spacing w:before="120"/>
        <w:ind w:firstLine="567"/>
        <w:jc w:val="both"/>
      </w:pPr>
      <w:r w:rsidRPr="00D767A7">
        <w:t xml:space="preserve">В результате применения OSCAR создается банк данных, позволяющий составить точный прогноз числа контактов для каждой рекламной кампании с фиксированным набором постеров. </w:t>
      </w:r>
    </w:p>
    <w:p w:rsidR="00FE3CD4" w:rsidRPr="00D767A7" w:rsidRDefault="00FE3CD4" w:rsidP="00FE3CD4">
      <w:pPr>
        <w:spacing w:before="120"/>
        <w:ind w:firstLine="567"/>
        <w:jc w:val="both"/>
      </w:pPr>
      <w:r w:rsidRPr="00D767A7">
        <w:t xml:space="preserve">Такой подход, однако, не позволяет определить структуру аудитории постера, Охват и Частоту для конкретной целевой группы </w:t>
      </w:r>
    </w:p>
    <w:p w:rsidR="00FE3CD4" w:rsidRPr="00D767A7" w:rsidRDefault="00FE3CD4" w:rsidP="00FE3CD4">
      <w:pPr>
        <w:spacing w:before="120"/>
        <w:ind w:firstLine="567"/>
        <w:jc w:val="both"/>
      </w:pPr>
      <w:bookmarkStart w:id="2" w:name="61"/>
      <w:bookmarkEnd w:id="2"/>
      <w:r w:rsidRPr="00D767A7">
        <w:t>Методы определения потоков</w:t>
      </w:r>
    </w:p>
    <w:p w:rsidR="00FE3CD4" w:rsidRPr="00D767A7" w:rsidRDefault="00FE3CD4" w:rsidP="00FE3CD4">
      <w:pPr>
        <w:spacing w:before="120"/>
        <w:ind w:firstLine="567"/>
        <w:jc w:val="both"/>
      </w:pPr>
      <w:r w:rsidRPr="00D767A7">
        <w:t xml:space="preserve">Подсчет числа проходящих и проезжающих (ручной или видеофиксация). </w:t>
      </w:r>
    </w:p>
    <w:p w:rsidR="00FE3CD4" w:rsidRPr="00D767A7" w:rsidRDefault="00FE3CD4" w:rsidP="00FE3CD4">
      <w:pPr>
        <w:spacing w:before="120"/>
        <w:ind w:firstLine="567"/>
        <w:jc w:val="both"/>
      </w:pPr>
      <w:r w:rsidRPr="00D767A7">
        <w:t xml:space="preserve">Регулярные сбор информации о “ежедневных“ путешествиях людей. </w:t>
      </w:r>
    </w:p>
    <w:p w:rsidR="00FE3CD4" w:rsidRPr="00D767A7" w:rsidRDefault="00FE3CD4" w:rsidP="00FE3CD4">
      <w:pPr>
        <w:spacing w:before="120"/>
        <w:ind w:firstLine="567"/>
        <w:jc w:val="both"/>
      </w:pPr>
      <w:r w:rsidRPr="00D767A7">
        <w:t xml:space="preserve">Компьютерное моделирование (метод нейронных сетей). </w:t>
      </w:r>
    </w:p>
    <w:p w:rsidR="00FE3CD4" w:rsidRPr="00D767A7" w:rsidRDefault="00FE3CD4" w:rsidP="00FE3CD4">
      <w:pPr>
        <w:spacing w:before="120"/>
        <w:ind w:firstLine="567"/>
        <w:jc w:val="both"/>
      </w:pPr>
      <w:r w:rsidRPr="00D767A7">
        <w:t xml:space="preserve">В результате для всех объектов рассчитывается OTS1. </w:t>
      </w:r>
    </w:p>
    <w:p w:rsidR="00FE3CD4" w:rsidRPr="00D767A7" w:rsidRDefault="00FE3CD4" w:rsidP="00FE3CD4">
      <w:pPr>
        <w:spacing w:before="120"/>
        <w:ind w:firstLine="567"/>
        <w:jc w:val="both"/>
      </w:pPr>
      <w:bookmarkStart w:id="3" w:name="62"/>
      <w:bookmarkEnd w:id="3"/>
      <w:r w:rsidRPr="00D767A7">
        <w:t>Методы расчета "реальной возможности просмотра - OTS2"</w:t>
      </w:r>
    </w:p>
    <w:p w:rsidR="00FE3CD4" w:rsidRPr="00D767A7" w:rsidRDefault="00FE3CD4" w:rsidP="00FE3CD4">
      <w:pPr>
        <w:spacing w:before="120"/>
        <w:ind w:firstLine="567"/>
        <w:jc w:val="both"/>
      </w:pPr>
      <w:r w:rsidRPr="00D767A7">
        <w:t xml:space="preserve">Опрос (люди опрашиваются в местах размещения постеров). </w:t>
      </w:r>
    </w:p>
    <w:p w:rsidR="00FE3CD4" w:rsidRPr="00D767A7" w:rsidRDefault="00FE3CD4" w:rsidP="00FE3CD4">
      <w:pPr>
        <w:spacing w:before="120"/>
        <w:ind w:firstLine="567"/>
        <w:jc w:val="both"/>
      </w:pPr>
      <w:r w:rsidRPr="00D767A7">
        <w:t xml:space="preserve">Фиксация внимания с “глазными камерами“(очки, дающие возможность определения направленности внимания). </w:t>
      </w:r>
    </w:p>
    <w:p w:rsidR="00FE3CD4" w:rsidRPr="00D767A7" w:rsidRDefault="00FE3CD4" w:rsidP="00FE3CD4">
      <w:pPr>
        <w:spacing w:before="120"/>
        <w:ind w:firstLine="567"/>
        <w:jc w:val="both"/>
      </w:pPr>
      <w:r w:rsidRPr="00D767A7">
        <w:t xml:space="preserve">Показ целевой группе фильма о прогулке по улице с объектами наружной рекламы (метод Live-Plakat-Test, Германия). </w:t>
      </w:r>
    </w:p>
    <w:p w:rsidR="00FE3CD4" w:rsidRPr="00D767A7" w:rsidRDefault="00FE3CD4" w:rsidP="00FE3CD4">
      <w:pPr>
        <w:spacing w:before="120"/>
        <w:ind w:firstLine="567"/>
        <w:jc w:val="both"/>
      </w:pPr>
      <w:r w:rsidRPr="00D767A7">
        <w:t xml:space="preserve">В результате рассчитывается VAI - Visibility Adjusted Impact - коэффициент восприятия для каждого типа наружной рекламы </w:t>
      </w:r>
    </w:p>
    <w:p w:rsidR="00FE3CD4" w:rsidRPr="00D767A7" w:rsidRDefault="00FE3CD4" w:rsidP="00FE3CD4">
      <w:pPr>
        <w:spacing w:before="120"/>
        <w:ind w:firstLine="567"/>
        <w:jc w:val="both"/>
      </w:pPr>
      <w:r w:rsidRPr="00D767A7">
        <w:t xml:space="preserve">Умножение данного коэффициента на OTS1 приводит к получению неискаженного OTS2 - реального количества контактов за период времени </w:t>
      </w:r>
    </w:p>
    <w:p w:rsidR="00FE3CD4" w:rsidRPr="00D767A7" w:rsidRDefault="00FE3CD4" w:rsidP="00FE3CD4">
      <w:pPr>
        <w:spacing w:before="120"/>
        <w:ind w:firstLine="567"/>
        <w:jc w:val="both"/>
      </w:pPr>
      <w:r w:rsidRPr="00D767A7">
        <w:t xml:space="preserve">Определение “структуры аудитории“ </w:t>
      </w:r>
    </w:p>
    <w:p w:rsidR="00FE3CD4" w:rsidRPr="00D767A7" w:rsidRDefault="00FE3CD4" w:rsidP="00FE3CD4">
      <w:pPr>
        <w:spacing w:before="120"/>
        <w:ind w:firstLine="567"/>
        <w:jc w:val="both"/>
      </w:pPr>
      <w:r w:rsidRPr="00D767A7">
        <w:t xml:space="preserve">Для корректного сравнения наружной рекламы и других видов рекламы необходимо знать структуру аудитории рекламного объекта. </w:t>
      </w:r>
    </w:p>
    <w:p w:rsidR="00FE3CD4" w:rsidRPr="00D767A7" w:rsidRDefault="00FE3CD4" w:rsidP="00FE3CD4">
      <w:pPr>
        <w:spacing w:before="120"/>
        <w:ind w:firstLine="567"/>
        <w:jc w:val="both"/>
      </w:pPr>
      <w:r w:rsidRPr="00D767A7">
        <w:t xml:space="preserve">Для определения аудитории проводится опрос, что позволяет на основании информации о “ежедневных путешествиях“ получать данные о том, кто именно видит различные виды рекламы. </w:t>
      </w:r>
    </w:p>
    <w:p w:rsidR="00FE3CD4" w:rsidRPr="00D767A7" w:rsidRDefault="00FE3CD4" w:rsidP="00FE3CD4">
      <w:pPr>
        <w:spacing w:before="120"/>
        <w:ind w:firstLine="567"/>
        <w:jc w:val="both"/>
      </w:pPr>
      <w:bookmarkStart w:id="4" w:name="71"/>
      <w:bookmarkEnd w:id="4"/>
      <w:r w:rsidRPr="00D767A7">
        <w:t>Исследования структуры аудитории Моргенштернов</w:t>
      </w:r>
    </w:p>
    <w:p w:rsidR="00FE3CD4" w:rsidRPr="00D767A7" w:rsidRDefault="00FE3CD4" w:rsidP="00FE3CD4">
      <w:pPr>
        <w:spacing w:before="120"/>
        <w:ind w:firstLine="567"/>
        <w:jc w:val="both"/>
      </w:pPr>
      <w:r w:rsidRPr="00D767A7">
        <w:t xml:space="preserve">Серия исследований, проведенных во Франции в 1983 - 1991 годах. </w:t>
      </w:r>
    </w:p>
    <w:p w:rsidR="00FE3CD4" w:rsidRPr="00D767A7" w:rsidRDefault="00FE3CD4" w:rsidP="00FE3CD4">
      <w:pPr>
        <w:spacing w:before="120"/>
        <w:ind w:firstLine="567"/>
        <w:jc w:val="both"/>
      </w:pPr>
      <w:r w:rsidRPr="00D767A7">
        <w:t xml:space="preserve">Всего выборкой было охвачено более 100 000 человек в 58 регионах. </w:t>
      </w:r>
    </w:p>
    <w:p w:rsidR="00FE3CD4" w:rsidRPr="00D767A7" w:rsidRDefault="00FE3CD4" w:rsidP="00FE3CD4">
      <w:pPr>
        <w:spacing w:before="120"/>
        <w:ind w:firstLine="567"/>
        <w:jc w:val="both"/>
      </w:pPr>
      <w:r w:rsidRPr="00D767A7">
        <w:t xml:space="preserve">Анкета была посвящена передвижению людей в течении недели перед днем интервью. </w:t>
      </w:r>
    </w:p>
    <w:p w:rsidR="00FE3CD4" w:rsidRPr="00D767A7" w:rsidRDefault="00FE3CD4" w:rsidP="00FE3CD4">
      <w:pPr>
        <w:spacing w:before="120"/>
        <w:ind w:firstLine="567"/>
        <w:jc w:val="both"/>
      </w:pPr>
      <w:r w:rsidRPr="00D767A7">
        <w:t xml:space="preserve">Исследование позволило получить данные о Охвате и Частоте просмотра наружной рекламы целевыми группами. </w:t>
      </w:r>
    </w:p>
    <w:p w:rsidR="00FE3CD4" w:rsidRPr="00D767A7" w:rsidRDefault="00FE3CD4" w:rsidP="00FE3CD4">
      <w:pPr>
        <w:spacing w:before="120"/>
        <w:ind w:firstLine="567"/>
        <w:jc w:val="both"/>
      </w:pPr>
      <w:r w:rsidRPr="00D767A7">
        <w:t xml:space="preserve">Организация исследований наружной рекламы </w:t>
      </w:r>
    </w:p>
    <w:p w:rsidR="00FE3CD4" w:rsidRPr="00D767A7" w:rsidRDefault="00FE3CD4" w:rsidP="00FE3CD4">
      <w:pPr>
        <w:spacing w:before="120"/>
        <w:ind w:firstLine="567"/>
        <w:jc w:val="both"/>
      </w:pPr>
      <w:r w:rsidRPr="00D767A7">
        <w:t xml:space="preserve">Так как исследования наружной рекламы очень дороги, то их основной заказчик - не отдельные рекламодатели, а ассоциации владельцев наружной рекламы. </w:t>
      </w:r>
    </w:p>
    <w:p w:rsidR="00FE3CD4" w:rsidRPr="00D767A7" w:rsidRDefault="00FE3CD4" w:rsidP="00FE3CD4">
      <w:pPr>
        <w:spacing w:before="120"/>
        <w:ind w:firstLine="567"/>
        <w:jc w:val="both"/>
      </w:pPr>
      <w:r w:rsidRPr="00D767A7">
        <w:t xml:space="preserve">В России до сих пор проводятся только исследования “эффекта“ рекламной кампании, не позволяющие оценить размеры аудитории. </w:t>
      </w:r>
    </w:p>
    <w:p w:rsidR="00FE3CD4" w:rsidRPr="00D767A7" w:rsidRDefault="00FE3CD4" w:rsidP="00FE3CD4">
      <w:pPr>
        <w:spacing w:before="120"/>
        <w:ind w:firstLine="567"/>
        <w:jc w:val="both"/>
      </w:pPr>
      <w:bookmarkStart w:id="5" w:name="81"/>
      <w:bookmarkEnd w:id="5"/>
      <w:r w:rsidRPr="00D767A7">
        <w:t>Основные организаторы исследований в Европе</w:t>
      </w:r>
    </w:p>
    <w:p w:rsidR="00FE3CD4" w:rsidRPr="00D767A7" w:rsidRDefault="00FE3CD4" w:rsidP="00FE3CD4">
      <w:pPr>
        <w:spacing w:before="120"/>
        <w:ind w:firstLine="567"/>
        <w:jc w:val="both"/>
      </w:pPr>
      <w:r w:rsidRPr="00D767A7">
        <w:t xml:space="preserve">Outdoor Advertisng Association (Великобритания) </w:t>
      </w:r>
    </w:p>
    <w:p w:rsidR="00FE3CD4" w:rsidRPr="00D767A7" w:rsidRDefault="00FE3CD4" w:rsidP="00FE3CD4">
      <w:pPr>
        <w:spacing w:before="120"/>
        <w:ind w:firstLine="567"/>
        <w:jc w:val="both"/>
      </w:pPr>
      <w:r w:rsidRPr="00D767A7">
        <w:t xml:space="preserve">Pays-Bas (Франция) </w:t>
      </w:r>
    </w:p>
    <w:p w:rsidR="00FE3CD4" w:rsidRPr="00D767A7" w:rsidRDefault="00FE3CD4" w:rsidP="00FE3CD4">
      <w:pPr>
        <w:spacing w:before="120"/>
        <w:ind w:firstLine="567"/>
        <w:jc w:val="both"/>
      </w:pPr>
      <w:r w:rsidRPr="00D767A7">
        <w:t xml:space="preserve">FAW (Германия) </w:t>
      </w:r>
    </w:p>
    <w:p w:rsidR="00FE3CD4" w:rsidRPr="00D767A7" w:rsidRDefault="00FE3CD4" w:rsidP="00FE3CD4">
      <w:pPr>
        <w:spacing w:before="120"/>
        <w:ind w:firstLine="567"/>
        <w:jc w:val="both"/>
      </w:pPr>
      <w:r w:rsidRPr="00D767A7">
        <w:t xml:space="preserve">GfK Marktforschung (Германия) </w:t>
      </w:r>
    </w:p>
    <w:p w:rsidR="00FE3CD4" w:rsidRPr="00D767A7" w:rsidRDefault="00FE3CD4" w:rsidP="00FE3CD4">
      <w:pPr>
        <w:spacing w:before="120"/>
        <w:ind w:firstLine="567"/>
        <w:jc w:val="both"/>
      </w:pPr>
      <w:r w:rsidRPr="00D767A7">
        <w:t xml:space="preserve">SGA &amp; Impacta (Швейцария) </w:t>
      </w:r>
    </w:p>
    <w:p w:rsidR="00FE3CD4" w:rsidRPr="00D767A7" w:rsidRDefault="00FE3CD4" w:rsidP="00FE3CD4">
      <w:pPr>
        <w:spacing w:before="120"/>
        <w:ind w:firstLine="567"/>
        <w:jc w:val="both"/>
      </w:pPr>
      <w:r w:rsidRPr="00D767A7">
        <w:t xml:space="preserve">Gewista (Австрия) </w:t>
      </w:r>
    </w:p>
    <w:p w:rsidR="00FE3CD4" w:rsidRPr="00D767A7" w:rsidRDefault="00FE3CD4" w:rsidP="00FE3CD4">
      <w:pPr>
        <w:spacing w:before="120"/>
        <w:ind w:firstLine="567"/>
        <w:jc w:val="both"/>
      </w:pPr>
      <w:bookmarkStart w:id="6" w:name="82"/>
      <w:bookmarkEnd w:id="6"/>
      <w:r w:rsidRPr="00D767A7">
        <w:t>Основные систематические исследования наружной рекламы в Европе</w:t>
      </w:r>
    </w:p>
    <w:p w:rsidR="00FE3CD4" w:rsidRPr="00E0685E" w:rsidRDefault="00FE3CD4" w:rsidP="00FE3CD4">
      <w:pPr>
        <w:spacing w:before="120"/>
        <w:ind w:firstLine="567"/>
        <w:jc w:val="both"/>
        <w:rPr>
          <w:lang w:val="en-US"/>
        </w:rPr>
      </w:pPr>
      <w:r w:rsidRPr="00E0685E">
        <w:rPr>
          <w:lang w:val="en-US"/>
        </w:rPr>
        <w:t>Publex (</w:t>
      </w:r>
      <w:r w:rsidRPr="00D767A7">
        <w:t>Франция</w:t>
      </w:r>
      <w:r w:rsidRPr="00E0685E">
        <w:rPr>
          <w:lang w:val="en-US"/>
        </w:rPr>
        <w:t xml:space="preserve">) </w:t>
      </w:r>
    </w:p>
    <w:p w:rsidR="00FE3CD4" w:rsidRPr="00E0685E" w:rsidRDefault="00FE3CD4" w:rsidP="00FE3CD4">
      <w:pPr>
        <w:spacing w:before="120"/>
        <w:ind w:firstLine="567"/>
        <w:jc w:val="both"/>
        <w:rPr>
          <w:lang w:val="en-US"/>
        </w:rPr>
      </w:pPr>
      <w:r w:rsidRPr="00E0685E">
        <w:rPr>
          <w:lang w:val="en-US"/>
        </w:rPr>
        <w:t>Bestimmung des G-Werts (</w:t>
      </w:r>
      <w:r w:rsidRPr="00D767A7">
        <w:t>Германия</w:t>
      </w:r>
      <w:r w:rsidRPr="00E0685E">
        <w:rPr>
          <w:lang w:val="en-US"/>
        </w:rPr>
        <w:t xml:space="preserve">) </w:t>
      </w:r>
    </w:p>
    <w:p w:rsidR="00FE3CD4" w:rsidRPr="00E0685E" w:rsidRDefault="00FE3CD4" w:rsidP="00FE3CD4">
      <w:pPr>
        <w:spacing w:before="120"/>
        <w:ind w:firstLine="567"/>
        <w:jc w:val="both"/>
        <w:rPr>
          <w:lang w:val="en-US"/>
        </w:rPr>
      </w:pPr>
      <w:r w:rsidRPr="00E0685E">
        <w:rPr>
          <w:lang w:val="en-US"/>
        </w:rPr>
        <w:t>OSCAR - Outdoor Sites and Classification Audience Research (</w:t>
      </w:r>
      <w:r w:rsidRPr="00D767A7">
        <w:t>Великобритания</w:t>
      </w:r>
      <w:r w:rsidRPr="00E0685E">
        <w:rPr>
          <w:lang w:val="en-US"/>
        </w:rPr>
        <w:t xml:space="preserve">) </w:t>
      </w:r>
    </w:p>
    <w:p w:rsidR="00E12572" w:rsidRDefault="00E12572">
      <w:bookmarkStart w:id="7" w:name="_GoBack"/>
      <w:bookmarkEnd w:id="7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3CD4"/>
    <w:rsid w:val="001C6457"/>
    <w:rsid w:val="0031418A"/>
    <w:rsid w:val="005A2562"/>
    <w:rsid w:val="00610A24"/>
    <w:rsid w:val="006D7F5F"/>
    <w:rsid w:val="00D767A7"/>
    <w:rsid w:val="00E0685E"/>
    <w:rsid w:val="00E12572"/>
    <w:rsid w:val="00FC6522"/>
    <w:rsid w:val="00FE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FD17356-846E-42E9-9F81-13439EB6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CD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E3CD4"/>
    <w:rPr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907</Words>
  <Characters>5171</Characters>
  <Application>Microsoft Office Word</Application>
  <DocSecurity>0</DocSecurity>
  <Lines>43</Lines>
  <Paragraphs>12</Paragraphs>
  <ScaleCrop>false</ScaleCrop>
  <Company>Home</Company>
  <LinksUpToDate>false</LinksUpToDate>
  <CharactersWithSpaces>6066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Исследования наружной рекламы Gallup St</dc:title>
  <dc:subject/>
  <dc:creator>Alena</dc:creator>
  <cp:keywords/>
  <dc:description/>
  <cp:lastModifiedBy>admin</cp:lastModifiedBy>
  <cp:revision>2</cp:revision>
  <dcterms:created xsi:type="dcterms:W3CDTF">2014-02-17T23:28:00Z</dcterms:created>
  <dcterms:modified xsi:type="dcterms:W3CDTF">2014-02-17T23:28:00Z</dcterms:modified>
</cp:coreProperties>
</file>