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B7" w:rsidRDefault="00F339B7" w:rsidP="00762A5B">
      <w:pPr>
        <w:pStyle w:val="a5"/>
        <w:jc w:val="left"/>
        <w:rPr>
          <w:b/>
          <w:bCs/>
        </w:rPr>
      </w:pPr>
    </w:p>
    <w:p w:rsidR="00D8658F" w:rsidRDefault="00D8658F" w:rsidP="00762A5B">
      <w:pPr>
        <w:pStyle w:val="a5"/>
        <w:jc w:val="left"/>
        <w:rPr>
          <w:b/>
          <w:bCs/>
        </w:rPr>
      </w:pPr>
      <w:r>
        <w:rPr>
          <w:b/>
          <w:bCs/>
        </w:rPr>
        <w:t>Содержание</w:t>
      </w:r>
    </w:p>
    <w:p w:rsidR="00D8658F" w:rsidRDefault="00D8658F">
      <w:pPr>
        <w:pStyle w:val="11"/>
        <w:tabs>
          <w:tab w:val="right" w:leader="dot" w:pos="9345"/>
        </w:tabs>
        <w:rPr>
          <w:noProof/>
          <w:sz w:val="28"/>
        </w:rPr>
      </w:pPr>
      <w:r>
        <w:rPr>
          <w:sz w:val="28"/>
        </w:rPr>
        <w:fldChar w:fldCharType="begin"/>
      </w:r>
      <w:r>
        <w:rPr>
          <w:sz w:val="28"/>
        </w:rPr>
        <w:instrText xml:space="preserve"> TOC \h \z \t "мой стиль;1;список дм;2;списокдм1;3;список дм2;4" </w:instrText>
      </w:r>
      <w:r>
        <w:rPr>
          <w:sz w:val="28"/>
        </w:rPr>
        <w:fldChar w:fldCharType="separate"/>
      </w:r>
      <w:hyperlink w:anchor="_Toc120265578" w:history="1">
        <w:r>
          <w:rPr>
            <w:rStyle w:val="ab"/>
            <w:noProof/>
            <w:sz w:val="28"/>
            <w:szCs w:val="28"/>
          </w:rPr>
          <w:t>Введение</w:t>
        </w:r>
        <w:r>
          <w:rPr>
            <w:noProof/>
            <w:webHidden/>
            <w:sz w:val="28"/>
          </w:rPr>
          <w:tab/>
        </w:r>
        <w:r>
          <w:rPr>
            <w:noProof/>
            <w:webHidden/>
            <w:sz w:val="28"/>
          </w:rPr>
          <w:fldChar w:fldCharType="begin"/>
        </w:r>
        <w:r>
          <w:rPr>
            <w:noProof/>
            <w:webHidden/>
            <w:sz w:val="28"/>
          </w:rPr>
          <w:instrText xml:space="preserve"> PAGEREF _Toc120265578 \h </w:instrText>
        </w:r>
        <w:r>
          <w:rPr>
            <w:noProof/>
            <w:webHidden/>
            <w:sz w:val="28"/>
          </w:rPr>
        </w:r>
        <w:r>
          <w:rPr>
            <w:noProof/>
            <w:webHidden/>
            <w:sz w:val="28"/>
          </w:rPr>
          <w:fldChar w:fldCharType="separate"/>
        </w:r>
        <w:r>
          <w:rPr>
            <w:noProof/>
            <w:webHidden/>
            <w:sz w:val="28"/>
          </w:rPr>
          <w:t>3</w:t>
        </w:r>
        <w:r>
          <w:rPr>
            <w:noProof/>
            <w:webHidden/>
            <w:sz w:val="28"/>
          </w:rPr>
          <w:fldChar w:fldCharType="end"/>
        </w:r>
      </w:hyperlink>
    </w:p>
    <w:p w:rsidR="00D8658F" w:rsidRDefault="00C500AF">
      <w:pPr>
        <w:pStyle w:val="24"/>
        <w:tabs>
          <w:tab w:val="left" w:pos="720"/>
          <w:tab w:val="right" w:leader="dot" w:pos="9345"/>
        </w:tabs>
        <w:rPr>
          <w:noProof/>
          <w:sz w:val="28"/>
        </w:rPr>
      </w:pPr>
      <w:hyperlink w:anchor="_Toc120265579" w:history="1">
        <w:r w:rsidR="00D8658F">
          <w:rPr>
            <w:rStyle w:val="ab"/>
            <w:noProof/>
            <w:snapToGrid w:val="0"/>
            <w:sz w:val="28"/>
            <w:szCs w:val="28"/>
          </w:rPr>
          <w:t>1.</w:t>
        </w:r>
        <w:r w:rsidR="00D8658F">
          <w:rPr>
            <w:noProof/>
            <w:sz w:val="28"/>
          </w:rPr>
          <w:tab/>
        </w:r>
        <w:r w:rsidR="00D8658F">
          <w:rPr>
            <w:rStyle w:val="ab"/>
            <w:noProof/>
            <w:snapToGrid w:val="0"/>
            <w:sz w:val="28"/>
            <w:szCs w:val="28"/>
          </w:rPr>
          <w:t>Источники финансирования капитальных вложений</w:t>
        </w:r>
        <w:r w:rsidR="00D8658F">
          <w:rPr>
            <w:noProof/>
            <w:webHidden/>
            <w:sz w:val="28"/>
          </w:rPr>
          <w:tab/>
        </w:r>
        <w:r w:rsidR="00D8658F">
          <w:rPr>
            <w:noProof/>
            <w:webHidden/>
            <w:sz w:val="28"/>
          </w:rPr>
          <w:fldChar w:fldCharType="begin"/>
        </w:r>
        <w:r w:rsidR="00D8658F">
          <w:rPr>
            <w:noProof/>
            <w:webHidden/>
            <w:sz w:val="28"/>
          </w:rPr>
          <w:instrText xml:space="preserve"> PAGEREF _Toc120265579 \h </w:instrText>
        </w:r>
        <w:r w:rsidR="00D8658F">
          <w:rPr>
            <w:noProof/>
            <w:webHidden/>
            <w:sz w:val="28"/>
          </w:rPr>
        </w:r>
        <w:r w:rsidR="00D8658F">
          <w:rPr>
            <w:noProof/>
            <w:webHidden/>
            <w:sz w:val="28"/>
          </w:rPr>
          <w:fldChar w:fldCharType="separate"/>
        </w:r>
        <w:r w:rsidR="00D8658F">
          <w:rPr>
            <w:noProof/>
            <w:webHidden/>
            <w:sz w:val="28"/>
          </w:rPr>
          <w:t>4</w:t>
        </w:r>
        <w:r w:rsidR="00D8658F">
          <w:rPr>
            <w:noProof/>
            <w:webHidden/>
            <w:sz w:val="28"/>
          </w:rPr>
          <w:fldChar w:fldCharType="end"/>
        </w:r>
      </w:hyperlink>
    </w:p>
    <w:p w:rsidR="00D8658F" w:rsidRDefault="00C500AF">
      <w:pPr>
        <w:pStyle w:val="32"/>
        <w:tabs>
          <w:tab w:val="left" w:pos="1200"/>
          <w:tab w:val="right" w:leader="dot" w:pos="9345"/>
        </w:tabs>
        <w:rPr>
          <w:noProof/>
          <w:sz w:val="28"/>
        </w:rPr>
      </w:pPr>
      <w:hyperlink w:anchor="_Toc120265580" w:history="1">
        <w:r w:rsidR="00D8658F">
          <w:rPr>
            <w:rStyle w:val="ab"/>
            <w:noProof/>
            <w:sz w:val="28"/>
            <w:szCs w:val="28"/>
          </w:rPr>
          <w:t>1.1.</w:t>
        </w:r>
        <w:r w:rsidR="00D8658F">
          <w:rPr>
            <w:noProof/>
            <w:sz w:val="28"/>
          </w:rPr>
          <w:tab/>
        </w:r>
        <w:r w:rsidR="00D8658F">
          <w:rPr>
            <w:rStyle w:val="ab"/>
            <w:noProof/>
            <w:sz w:val="28"/>
            <w:szCs w:val="28"/>
          </w:rPr>
          <w:t>Собственные, привлеченные и заемные средства. Структура источников инвестиций</w:t>
        </w:r>
        <w:r w:rsidR="00D8658F">
          <w:rPr>
            <w:noProof/>
            <w:webHidden/>
            <w:sz w:val="28"/>
          </w:rPr>
          <w:tab/>
        </w:r>
        <w:r w:rsidR="00D8658F">
          <w:rPr>
            <w:noProof/>
            <w:webHidden/>
            <w:sz w:val="28"/>
          </w:rPr>
          <w:fldChar w:fldCharType="begin"/>
        </w:r>
        <w:r w:rsidR="00D8658F">
          <w:rPr>
            <w:noProof/>
            <w:webHidden/>
            <w:sz w:val="28"/>
          </w:rPr>
          <w:instrText xml:space="preserve"> PAGEREF _Toc120265580 \h </w:instrText>
        </w:r>
        <w:r w:rsidR="00D8658F">
          <w:rPr>
            <w:noProof/>
            <w:webHidden/>
            <w:sz w:val="28"/>
          </w:rPr>
        </w:r>
        <w:r w:rsidR="00D8658F">
          <w:rPr>
            <w:noProof/>
            <w:webHidden/>
            <w:sz w:val="28"/>
          </w:rPr>
          <w:fldChar w:fldCharType="separate"/>
        </w:r>
        <w:r w:rsidR="00D8658F">
          <w:rPr>
            <w:noProof/>
            <w:webHidden/>
            <w:sz w:val="28"/>
          </w:rPr>
          <w:t>4</w:t>
        </w:r>
        <w:r w:rsidR="00D8658F">
          <w:rPr>
            <w:noProof/>
            <w:webHidden/>
            <w:sz w:val="28"/>
          </w:rPr>
          <w:fldChar w:fldCharType="end"/>
        </w:r>
      </w:hyperlink>
    </w:p>
    <w:p w:rsidR="00D8658F" w:rsidRDefault="00C500AF">
      <w:pPr>
        <w:pStyle w:val="32"/>
        <w:tabs>
          <w:tab w:val="left" w:pos="1200"/>
          <w:tab w:val="right" w:leader="dot" w:pos="9345"/>
        </w:tabs>
        <w:rPr>
          <w:noProof/>
          <w:sz w:val="28"/>
        </w:rPr>
      </w:pPr>
      <w:hyperlink w:anchor="_Toc120265581" w:history="1">
        <w:r w:rsidR="00D8658F">
          <w:rPr>
            <w:rStyle w:val="ab"/>
            <w:noProof/>
            <w:sz w:val="28"/>
            <w:szCs w:val="28"/>
          </w:rPr>
          <w:t>1.2.</w:t>
        </w:r>
        <w:r w:rsidR="00D8658F">
          <w:rPr>
            <w:noProof/>
            <w:sz w:val="28"/>
          </w:rPr>
          <w:tab/>
        </w:r>
        <w:r w:rsidR="00D8658F">
          <w:rPr>
            <w:rStyle w:val="ab"/>
            <w:noProof/>
            <w:sz w:val="28"/>
            <w:szCs w:val="28"/>
          </w:rPr>
          <w:t>Особенности источников финансирования капитальных вложений</w:t>
        </w:r>
        <w:r w:rsidR="00D8658F">
          <w:rPr>
            <w:noProof/>
            <w:webHidden/>
            <w:sz w:val="28"/>
          </w:rPr>
          <w:tab/>
        </w:r>
        <w:r w:rsidR="00D8658F">
          <w:rPr>
            <w:noProof/>
            <w:webHidden/>
            <w:sz w:val="28"/>
          </w:rPr>
          <w:fldChar w:fldCharType="begin"/>
        </w:r>
        <w:r w:rsidR="00D8658F">
          <w:rPr>
            <w:noProof/>
            <w:webHidden/>
            <w:sz w:val="28"/>
          </w:rPr>
          <w:instrText xml:space="preserve"> PAGEREF _Toc120265581 \h </w:instrText>
        </w:r>
        <w:r w:rsidR="00D8658F">
          <w:rPr>
            <w:noProof/>
            <w:webHidden/>
            <w:sz w:val="28"/>
          </w:rPr>
        </w:r>
        <w:r w:rsidR="00D8658F">
          <w:rPr>
            <w:noProof/>
            <w:webHidden/>
            <w:sz w:val="28"/>
          </w:rPr>
          <w:fldChar w:fldCharType="separate"/>
        </w:r>
        <w:r w:rsidR="00D8658F">
          <w:rPr>
            <w:noProof/>
            <w:webHidden/>
            <w:sz w:val="28"/>
          </w:rPr>
          <w:t>5</w:t>
        </w:r>
        <w:r w:rsidR="00D8658F">
          <w:rPr>
            <w:noProof/>
            <w:webHidden/>
            <w:sz w:val="28"/>
          </w:rPr>
          <w:fldChar w:fldCharType="end"/>
        </w:r>
      </w:hyperlink>
    </w:p>
    <w:p w:rsidR="00D8658F" w:rsidRDefault="00C500AF">
      <w:pPr>
        <w:pStyle w:val="40"/>
        <w:tabs>
          <w:tab w:val="left" w:pos="1680"/>
          <w:tab w:val="right" w:leader="dot" w:pos="9345"/>
        </w:tabs>
        <w:rPr>
          <w:noProof/>
          <w:sz w:val="28"/>
        </w:rPr>
      </w:pPr>
      <w:hyperlink w:anchor="_Toc120265582" w:history="1">
        <w:r w:rsidR="00D8658F">
          <w:rPr>
            <w:rStyle w:val="ab"/>
            <w:noProof/>
            <w:sz w:val="28"/>
            <w:szCs w:val="28"/>
          </w:rPr>
          <w:t>1.2.1.</w:t>
        </w:r>
        <w:r w:rsidR="00D8658F">
          <w:rPr>
            <w:noProof/>
            <w:sz w:val="28"/>
          </w:rPr>
          <w:tab/>
        </w:r>
        <w:r w:rsidR="00D8658F">
          <w:rPr>
            <w:rStyle w:val="ab"/>
            <w:noProof/>
            <w:sz w:val="28"/>
            <w:szCs w:val="28"/>
          </w:rPr>
          <w:t>Самофинансирование</w:t>
        </w:r>
        <w:r w:rsidR="00D8658F">
          <w:rPr>
            <w:noProof/>
            <w:webHidden/>
            <w:sz w:val="28"/>
          </w:rPr>
          <w:tab/>
        </w:r>
        <w:r w:rsidR="00D8658F">
          <w:rPr>
            <w:noProof/>
            <w:webHidden/>
            <w:sz w:val="28"/>
          </w:rPr>
          <w:fldChar w:fldCharType="begin"/>
        </w:r>
        <w:r w:rsidR="00D8658F">
          <w:rPr>
            <w:noProof/>
            <w:webHidden/>
            <w:sz w:val="28"/>
          </w:rPr>
          <w:instrText xml:space="preserve"> PAGEREF _Toc120265582 \h </w:instrText>
        </w:r>
        <w:r w:rsidR="00D8658F">
          <w:rPr>
            <w:noProof/>
            <w:webHidden/>
            <w:sz w:val="28"/>
          </w:rPr>
        </w:r>
        <w:r w:rsidR="00D8658F">
          <w:rPr>
            <w:noProof/>
            <w:webHidden/>
            <w:sz w:val="28"/>
          </w:rPr>
          <w:fldChar w:fldCharType="separate"/>
        </w:r>
        <w:r w:rsidR="00D8658F">
          <w:rPr>
            <w:noProof/>
            <w:webHidden/>
            <w:sz w:val="28"/>
          </w:rPr>
          <w:t>5</w:t>
        </w:r>
        <w:r w:rsidR="00D8658F">
          <w:rPr>
            <w:noProof/>
            <w:webHidden/>
            <w:sz w:val="28"/>
          </w:rPr>
          <w:fldChar w:fldCharType="end"/>
        </w:r>
      </w:hyperlink>
    </w:p>
    <w:p w:rsidR="00D8658F" w:rsidRDefault="00C500AF">
      <w:pPr>
        <w:pStyle w:val="40"/>
        <w:tabs>
          <w:tab w:val="right" w:leader="dot" w:pos="9345"/>
        </w:tabs>
        <w:rPr>
          <w:noProof/>
          <w:sz w:val="28"/>
        </w:rPr>
      </w:pPr>
      <w:hyperlink w:anchor="_Toc120265583" w:history="1">
        <w:r w:rsidR="00D8658F">
          <w:rPr>
            <w:rStyle w:val="ab"/>
            <w:noProof/>
            <w:sz w:val="28"/>
            <w:szCs w:val="28"/>
          </w:rPr>
          <w:t>1.2.2.  Привлеченные инвестиционные ресурсы</w:t>
        </w:r>
        <w:r w:rsidR="00D8658F">
          <w:rPr>
            <w:noProof/>
            <w:webHidden/>
            <w:sz w:val="28"/>
          </w:rPr>
          <w:tab/>
        </w:r>
        <w:r w:rsidR="00D8658F">
          <w:rPr>
            <w:noProof/>
            <w:webHidden/>
            <w:sz w:val="28"/>
          </w:rPr>
          <w:fldChar w:fldCharType="begin"/>
        </w:r>
        <w:r w:rsidR="00D8658F">
          <w:rPr>
            <w:noProof/>
            <w:webHidden/>
            <w:sz w:val="28"/>
          </w:rPr>
          <w:instrText xml:space="preserve"> PAGEREF _Toc120265583 \h </w:instrText>
        </w:r>
        <w:r w:rsidR="00D8658F">
          <w:rPr>
            <w:noProof/>
            <w:webHidden/>
            <w:sz w:val="28"/>
          </w:rPr>
        </w:r>
        <w:r w:rsidR="00D8658F">
          <w:rPr>
            <w:noProof/>
            <w:webHidden/>
            <w:sz w:val="28"/>
          </w:rPr>
          <w:fldChar w:fldCharType="separate"/>
        </w:r>
        <w:r w:rsidR="00D8658F">
          <w:rPr>
            <w:noProof/>
            <w:webHidden/>
            <w:sz w:val="28"/>
          </w:rPr>
          <w:t>9</w:t>
        </w:r>
        <w:r w:rsidR="00D8658F">
          <w:rPr>
            <w:noProof/>
            <w:webHidden/>
            <w:sz w:val="28"/>
          </w:rPr>
          <w:fldChar w:fldCharType="end"/>
        </w:r>
      </w:hyperlink>
    </w:p>
    <w:p w:rsidR="00D8658F" w:rsidRDefault="00C500AF">
      <w:pPr>
        <w:pStyle w:val="40"/>
        <w:tabs>
          <w:tab w:val="left" w:pos="1680"/>
          <w:tab w:val="right" w:leader="dot" w:pos="9345"/>
        </w:tabs>
        <w:rPr>
          <w:noProof/>
          <w:sz w:val="28"/>
        </w:rPr>
      </w:pPr>
      <w:hyperlink w:anchor="_Toc120265584" w:history="1">
        <w:r w:rsidR="00D8658F">
          <w:rPr>
            <w:rStyle w:val="ab"/>
            <w:noProof/>
            <w:sz w:val="28"/>
            <w:szCs w:val="28"/>
          </w:rPr>
          <w:t>1.2.3.</w:t>
        </w:r>
        <w:r w:rsidR="00D8658F">
          <w:rPr>
            <w:noProof/>
            <w:sz w:val="28"/>
          </w:rPr>
          <w:tab/>
        </w:r>
        <w:r w:rsidR="00D8658F">
          <w:rPr>
            <w:rStyle w:val="ab"/>
            <w:noProof/>
            <w:sz w:val="28"/>
            <w:szCs w:val="28"/>
          </w:rPr>
          <w:t>Заемные источники финансирования</w:t>
        </w:r>
        <w:r w:rsidR="00D8658F">
          <w:rPr>
            <w:noProof/>
            <w:webHidden/>
            <w:sz w:val="28"/>
          </w:rPr>
          <w:tab/>
        </w:r>
        <w:r w:rsidR="00D8658F">
          <w:rPr>
            <w:noProof/>
            <w:webHidden/>
            <w:sz w:val="28"/>
          </w:rPr>
          <w:fldChar w:fldCharType="begin"/>
        </w:r>
        <w:r w:rsidR="00D8658F">
          <w:rPr>
            <w:noProof/>
            <w:webHidden/>
            <w:sz w:val="28"/>
          </w:rPr>
          <w:instrText xml:space="preserve"> PAGEREF _Toc120265584 \h </w:instrText>
        </w:r>
        <w:r w:rsidR="00D8658F">
          <w:rPr>
            <w:noProof/>
            <w:webHidden/>
            <w:sz w:val="28"/>
          </w:rPr>
        </w:r>
        <w:r w:rsidR="00D8658F">
          <w:rPr>
            <w:noProof/>
            <w:webHidden/>
            <w:sz w:val="28"/>
          </w:rPr>
          <w:fldChar w:fldCharType="separate"/>
        </w:r>
        <w:r w:rsidR="00D8658F">
          <w:rPr>
            <w:noProof/>
            <w:webHidden/>
            <w:sz w:val="28"/>
          </w:rPr>
          <w:t>12</w:t>
        </w:r>
        <w:r w:rsidR="00D8658F">
          <w:rPr>
            <w:noProof/>
            <w:webHidden/>
            <w:sz w:val="28"/>
          </w:rPr>
          <w:fldChar w:fldCharType="end"/>
        </w:r>
      </w:hyperlink>
    </w:p>
    <w:p w:rsidR="00D8658F" w:rsidRDefault="00C500AF">
      <w:pPr>
        <w:pStyle w:val="32"/>
        <w:tabs>
          <w:tab w:val="left" w:pos="1200"/>
          <w:tab w:val="right" w:leader="dot" w:pos="9345"/>
        </w:tabs>
        <w:rPr>
          <w:noProof/>
          <w:sz w:val="28"/>
        </w:rPr>
      </w:pPr>
      <w:hyperlink w:anchor="_Toc120265585" w:history="1">
        <w:r w:rsidR="00D8658F">
          <w:rPr>
            <w:rStyle w:val="ab"/>
            <w:noProof/>
            <w:sz w:val="28"/>
            <w:szCs w:val="28"/>
          </w:rPr>
          <w:t>1.3.</w:t>
        </w:r>
        <w:r w:rsidR="00D8658F">
          <w:rPr>
            <w:noProof/>
            <w:sz w:val="28"/>
          </w:rPr>
          <w:tab/>
        </w:r>
        <w:r w:rsidR="00D8658F">
          <w:rPr>
            <w:rStyle w:val="ab"/>
            <w:noProof/>
            <w:sz w:val="28"/>
            <w:szCs w:val="28"/>
          </w:rPr>
          <w:t>Проблемы и трудности формирования источников инвестиций</w:t>
        </w:r>
        <w:r w:rsidR="00D8658F">
          <w:rPr>
            <w:noProof/>
            <w:webHidden/>
            <w:sz w:val="28"/>
          </w:rPr>
          <w:tab/>
        </w:r>
        <w:r w:rsidR="00D8658F">
          <w:rPr>
            <w:noProof/>
            <w:webHidden/>
            <w:sz w:val="28"/>
          </w:rPr>
          <w:fldChar w:fldCharType="begin"/>
        </w:r>
        <w:r w:rsidR="00D8658F">
          <w:rPr>
            <w:noProof/>
            <w:webHidden/>
            <w:sz w:val="28"/>
          </w:rPr>
          <w:instrText xml:space="preserve"> PAGEREF _Toc120265585 \h </w:instrText>
        </w:r>
        <w:r w:rsidR="00D8658F">
          <w:rPr>
            <w:noProof/>
            <w:webHidden/>
            <w:sz w:val="28"/>
          </w:rPr>
        </w:r>
        <w:r w:rsidR="00D8658F">
          <w:rPr>
            <w:noProof/>
            <w:webHidden/>
            <w:sz w:val="28"/>
          </w:rPr>
          <w:fldChar w:fldCharType="separate"/>
        </w:r>
        <w:r w:rsidR="00D8658F">
          <w:rPr>
            <w:noProof/>
            <w:webHidden/>
            <w:sz w:val="28"/>
          </w:rPr>
          <w:t>18</w:t>
        </w:r>
        <w:r w:rsidR="00D8658F">
          <w:rPr>
            <w:noProof/>
            <w:webHidden/>
            <w:sz w:val="28"/>
          </w:rPr>
          <w:fldChar w:fldCharType="end"/>
        </w:r>
      </w:hyperlink>
    </w:p>
    <w:p w:rsidR="00D8658F" w:rsidRDefault="00C500AF">
      <w:pPr>
        <w:pStyle w:val="32"/>
        <w:tabs>
          <w:tab w:val="left" w:pos="1200"/>
          <w:tab w:val="right" w:leader="dot" w:pos="9345"/>
        </w:tabs>
        <w:rPr>
          <w:noProof/>
          <w:sz w:val="28"/>
        </w:rPr>
      </w:pPr>
      <w:hyperlink w:anchor="_Toc120265586" w:history="1">
        <w:r w:rsidR="00D8658F">
          <w:rPr>
            <w:rStyle w:val="ab"/>
            <w:noProof/>
            <w:sz w:val="28"/>
            <w:szCs w:val="28"/>
          </w:rPr>
          <w:t>1.4.</w:t>
        </w:r>
        <w:r w:rsidR="00D8658F">
          <w:rPr>
            <w:noProof/>
            <w:sz w:val="28"/>
          </w:rPr>
          <w:tab/>
        </w:r>
        <w:r w:rsidR="00D8658F">
          <w:rPr>
            <w:rStyle w:val="ab"/>
            <w:noProof/>
            <w:sz w:val="28"/>
            <w:szCs w:val="28"/>
          </w:rPr>
          <w:t>Современное состояние инвестиционной активности в России</w:t>
        </w:r>
        <w:r w:rsidR="00D8658F">
          <w:rPr>
            <w:noProof/>
            <w:webHidden/>
            <w:sz w:val="28"/>
          </w:rPr>
          <w:tab/>
        </w:r>
        <w:r w:rsidR="00D8658F">
          <w:rPr>
            <w:noProof/>
            <w:webHidden/>
            <w:sz w:val="28"/>
          </w:rPr>
          <w:fldChar w:fldCharType="begin"/>
        </w:r>
        <w:r w:rsidR="00D8658F">
          <w:rPr>
            <w:noProof/>
            <w:webHidden/>
            <w:sz w:val="28"/>
          </w:rPr>
          <w:instrText xml:space="preserve"> PAGEREF _Toc120265586 \h </w:instrText>
        </w:r>
        <w:r w:rsidR="00D8658F">
          <w:rPr>
            <w:noProof/>
            <w:webHidden/>
            <w:sz w:val="28"/>
          </w:rPr>
        </w:r>
        <w:r w:rsidR="00D8658F">
          <w:rPr>
            <w:noProof/>
            <w:webHidden/>
            <w:sz w:val="28"/>
          </w:rPr>
          <w:fldChar w:fldCharType="separate"/>
        </w:r>
        <w:r w:rsidR="00D8658F">
          <w:rPr>
            <w:noProof/>
            <w:webHidden/>
            <w:sz w:val="28"/>
          </w:rPr>
          <w:t>23</w:t>
        </w:r>
        <w:r w:rsidR="00D8658F">
          <w:rPr>
            <w:noProof/>
            <w:webHidden/>
            <w:sz w:val="28"/>
          </w:rPr>
          <w:fldChar w:fldCharType="end"/>
        </w:r>
      </w:hyperlink>
    </w:p>
    <w:p w:rsidR="00D8658F" w:rsidRDefault="00C500AF">
      <w:pPr>
        <w:pStyle w:val="24"/>
        <w:tabs>
          <w:tab w:val="left" w:pos="720"/>
          <w:tab w:val="right" w:leader="dot" w:pos="9345"/>
        </w:tabs>
        <w:rPr>
          <w:noProof/>
          <w:sz w:val="28"/>
        </w:rPr>
      </w:pPr>
      <w:hyperlink w:anchor="_Toc120265587" w:history="1">
        <w:r w:rsidR="00D8658F">
          <w:rPr>
            <w:rStyle w:val="ab"/>
            <w:noProof/>
            <w:sz w:val="28"/>
            <w:szCs w:val="28"/>
          </w:rPr>
          <w:t>2.</w:t>
        </w:r>
        <w:r w:rsidR="00D8658F">
          <w:rPr>
            <w:noProof/>
            <w:sz w:val="28"/>
          </w:rPr>
          <w:tab/>
        </w:r>
        <w:r w:rsidR="00D8658F">
          <w:rPr>
            <w:rStyle w:val="ab"/>
            <w:noProof/>
            <w:sz w:val="28"/>
            <w:szCs w:val="28"/>
          </w:rPr>
          <w:t>Практическое задание</w:t>
        </w:r>
        <w:r w:rsidR="00D8658F">
          <w:rPr>
            <w:noProof/>
            <w:webHidden/>
            <w:sz w:val="28"/>
          </w:rPr>
          <w:tab/>
        </w:r>
        <w:r w:rsidR="00D8658F">
          <w:rPr>
            <w:noProof/>
            <w:webHidden/>
            <w:sz w:val="28"/>
          </w:rPr>
          <w:fldChar w:fldCharType="begin"/>
        </w:r>
        <w:r w:rsidR="00D8658F">
          <w:rPr>
            <w:noProof/>
            <w:webHidden/>
            <w:sz w:val="28"/>
          </w:rPr>
          <w:instrText xml:space="preserve"> PAGEREF _Toc120265587 \h </w:instrText>
        </w:r>
        <w:r w:rsidR="00D8658F">
          <w:rPr>
            <w:noProof/>
            <w:webHidden/>
            <w:sz w:val="28"/>
          </w:rPr>
        </w:r>
        <w:r w:rsidR="00D8658F">
          <w:rPr>
            <w:noProof/>
            <w:webHidden/>
            <w:sz w:val="28"/>
          </w:rPr>
          <w:fldChar w:fldCharType="separate"/>
        </w:r>
        <w:r w:rsidR="00D8658F">
          <w:rPr>
            <w:noProof/>
            <w:webHidden/>
            <w:sz w:val="28"/>
          </w:rPr>
          <w:t>26</w:t>
        </w:r>
        <w:r w:rsidR="00D8658F">
          <w:rPr>
            <w:noProof/>
            <w:webHidden/>
            <w:sz w:val="28"/>
          </w:rPr>
          <w:fldChar w:fldCharType="end"/>
        </w:r>
      </w:hyperlink>
    </w:p>
    <w:p w:rsidR="00D8658F" w:rsidRDefault="00C500AF">
      <w:pPr>
        <w:pStyle w:val="11"/>
        <w:tabs>
          <w:tab w:val="right" w:leader="dot" w:pos="9345"/>
        </w:tabs>
        <w:rPr>
          <w:noProof/>
          <w:sz w:val="28"/>
        </w:rPr>
      </w:pPr>
      <w:hyperlink w:anchor="_Toc120265588" w:history="1">
        <w:r w:rsidR="00D8658F">
          <w:rPr>
            <w:rStyle w:val="ab"/>
            <w:noProof/>
            <w:sz w:val="28"/>
            <w:szCs w:val="28"/>
          </w:rPr>
          <w:t>Заключение</w:t>
        </w:r>
        <w:r w:rsidR="00D8658F">
          <w:rPr>
            <w:noProof/>
            <w:webHidden/>
            <w:sz w:val="28"/>
          </w:rPr>
          <w:tab/>
        </w:r>
        <w:r w:rsidR="00D8658F">
          <w:rPr>
            <w:noProof/>
            <w:webHidden/>
            <w:sz w:val="28"/>
          </w:rPr>
          <w:fldChar w:fldCharType="begin"/>
        </w:r>
        <w:r w:rsidR="00D8658F">
          <w:rPr>
            <w:noProof/>
            <w:webHidden/>
            <w:sz w:val="28"/>
          </w:rPr>
          <w:instrText xml:space="preserve"> PAGEREF _Toc120265588 \h </w:instrText>
        </w:r>
        <w:r w:rsidR="00D8658F">
          <w:rPr>
            <w:noProof/>
            <w:webHidden/>
            <w:sz w:val="28"/>
          </w:rPr>
        </w:r>
        <w:r w:rsidR="00D8658F">
          <w:rPr>
            <w:noProof/>
            <w:webHidden/>
            <w:sz w:val="28"/>
          </w:rPr>
          <w:fldChar w:fldCharType="separate"/>
        </w:r>
        <w:r w:rsidR="00D8658F">
          <w:rPr>
            <w:noProof/>
            <w:webHidden/>
            <w:sz w:val="28"/>
          </w:rPr>
          <w:t>29</w:t>
        </w:r>
        <w:r w:rsidR="00D8658F">
          <w:rPr>
            <w:noProof/>
            <w:webHidden/>
            <w:sz w:val="28"/>
          </w:rPr>
          <w:fldChar w:fldCharType="end"/>
        </w:r>
      </w:hyperlink>
    </w:p>
    <w:p w:rsidR="00D8658F" w:rsidRDefault="00C500AF">
      <w:pPr>
        <w:pStyle w:val="11"/>
        <w:tabs>
          <w:tab w:val="right" w:leader="dot" w:pos="9345"/>
        </w:tabs>
        <w:rPr>
          <w:noProof/>
          <w:sz w:val="28"/>
        </w:rPr>
      </w:pPr>
      <w:hyperlink w:anchor="_Toc120265589" w:history="1">
        <w:r w:rsidR="00D8658F">
          <w:rPr>
            <w:rStyle w:val="ab"/>
            <w:noProof/>
            <w:sz w:val="28"/>
            <w:szCs w:val="28"/>
          </w:rPr>
          <w:t>Список использованной литературы</w:t>
        </w:r>
        <w:r w:rsidR="00D8658F">
          <w:rPr>
            <w:noProof/>
            <w:webHidden/>
            <w:sz w:val="28"/>
          </w:rPr>
          <w:tab/>
        </w:r>
        <w:r w:rsidR="00D8658F">
          <w:rPr>
            <w:noProof/>
            <w:webHidden/>
            <w:sz w:val="28"/>
          </w:rPr>
          <w:fldChar w:fldCharType="begin"/>
        </w:r>
        <w:r w:rsidR="00D8658F">
          <w:rPr>
            <w:noProof/>
            <w:webHidden/>
            <w:sz w:val="28"/>
          </w:rPr>
          <w:instrText xml:space="preserve"> PAGEREF _Toc120265589 \h </w:instrText>
        </w:r>
        <w:r w:rsidR="00D8658F">
          <w:rPr>
            <w:noProof/>
            <w:webHidden/>
            <w:sz w:val="28"/>
          </w:rPr>
        </w:r>
        <w:r w:rsidR="00D8658F">
          <w:rPr>
            <w:noProof/>
            <w:webHidden/>
            <w:sz w:val="28"/>
          </w:rPr>
          <w:fldChar w:fldCharType="separate"/>
        </w:r>
        <w:r w:rsidR="00D8658F">
          <w:rPr>
            <w:noProof/>
            <w:webHidden/>
            <w:sz w:val="28"/>
          </w:rPr>
          <w:t>30</w:t>
        </w:r>
        <w:r w:rsidR="00D8658F">
          <w:rPr>
            <w:noProof/>
            <w:webHidden/>
            <w:sz w:val="28"/>
          </w:rPr>
          <w:fldChar w:fldCharType="end"/>
        </w:r>
      </w:hyperlink>
    </w:p>
    <w:p w:rsidR="00D8658F" w:rsidRDefault="00D8658F">
      <w:pPr>
        <w:spacing w:line="360" w:lineRule="auto"/>
        <w:rPr>
          <w:sz w:val="28"/>
        </w:rPr>
      </w:pPr>
      <w:r>
        <w:rPr>
          <w:sz w:val="28"/>
        </w:rPr>
        <w:fldChar w:fldCharType="end"/>
      </w:r>
    </w:p>
    <w:p w:rsidR="00D8658F" w:rsidRDefault="00D8658F">
      <w:pPr>
        <w:spacing w:line="360" w:lineRule="auto"/>
        <w:rPr>
          <w:sz w:val="28"/>
        </w:rPr>
      </w:pPr>
    </w:p>
    <w:p w:rsidR="00D8658F" w:rsidRDefault="00D8658F">
      <w:pPr>
        <w:spacing w:line="360" w:lineRule="auto"/>
        <w:rPr>
          <w:sz w:val="28"/>
        </w:rPr>
      </w:pPr>
    </w:p>
    <w:p w:rsidR="00D8658F" w:rsidRDefault="00D8658F">
      <w:pPr>
        <w:spacing w:line="360" w:lineRule="auto"/>
        <w:rPr>
          <w:sz w:val="28"/>
        </w:rPr>
      </w:pPr>
    </w:p>
    <w:p w:rsidR="00D8658F" w:rsidRDefault="00D8658F">
      <w:pPr>
        <w:spacing w:line="360" w:lineRule="auto"/>
        <w:rPr>
          <w:sz w:val="28"/>
        </w:rPr>
      </w:pPr>
    </w:p>
    <w:p w:rsidR="00D8658F" w:rsidRDefault="00D8658F">
      <w:pPr>
        <w:spacing w:line="360" w:lineRule="auto"/>
        <w:rPr>
          <w:sz w:val="28"/>
        </w:rPr>
      </w:pPr>
    </w:p>
    <w:p w:rsidR="00D8658F" w:rsidRDefault="00D8658F">
      <w:pPr>
        <w:spacing w:line="360" w:lineRule="auto"/>
        <w:rPr>
          <w:sz w:val="28"/>
        </w:rPr>
      </w:pPr>
    </w:p>
    <w:p w:rsidR="00D8658F" w:rsidRDefault="00D8658F">
      <w:pPr>
        <w:spacing w:line="360" w:lineRule="auto"/>
        <w:rPr>
          <w:sz w:val="28"/>
        </w:rPr>
      </w:pPr>
    </w:p>
    <w:p w:rsidR="00D8658F" w:rsidRDefault="00D8658F">
      <w:pPr>
        <w:spacing w:line="360" w:lineRule="auto"/>
        <w:rPr>
          <w:sz w:val="28"/>
        </w:rPr>
      </w:pPr>
    </w:p>
    <w:p w:rsidR="00D8658F" w:rsidRDefault="00D8658F">
      <w:pPr>
        <w:spacing w:line="360" w:lineRule="auto"/>
        <w:rPr>
          <w:sz w:val="28"/>
        </w:rPr>
      </w:pPr>
    </w:p>
    <w:p w:rsidR="00D8658F" w:rsidRDefault="00D8658F">
      <w:pPr>
        <w:spacing w:line="360" w:lineRule="auto"/>
        <w:rPr>
          <w:sz w:val="28"/>
        </w:rPr>
      </w:pPr>
    </w:p>
    <w:p w:rsidR="00D8658F" w:rsidRDefault="00D8658F">
      <w:pPr>
        <w:spacing w:line="360" w:lineRule="auto"/>
        <w:rPr>
          <w:sz w:val="28"/>
        </w:rPr>
      </w:pPr>
    </w:p>
    <w:p w:rsidR="00D8658F" w:rsidRDefault="00D8658F">
      <w:pPr>
        <w:spacing w:line="360" w:lineRule="auto"/>
        <w:rPr>
          <w:sz w:val="28"/>
        </w:rPr>
      </w:pPr>
    </w:p>
    <w:p w:rsidR="00D8658F" w:rsidRDefault="00D8658F">
      <w:pPr>
        <w:spacing w:line="360" w:lineRule="auto"/>
        <w:rPr>
          <w:sz w:val="28"/>
        </w:rPr>
      </w:pPr>
    </w:p>
    <w:p w:rsidR="00D8658F" w:rsidRDefault="00D8658F">
      <w:pPr>
        <w:spacing w:line="360" w:lineRule="auto"/>
        <w:rPr>
          <w:sz w:val="28"/>
        </w:rPr>
      </w:pPr>
    </w:p>
    <w:p w:rsidR="00D8658F" w:rsidRDefault="00D8658F">
      <w:pPr>
        <w:spacing w:line="360" w:lineRule="auto"/>
        <w:rPr>
          <w:sz w:val="28"/>
        </w:rPr>
      </w:pPr>
    </w:p>
    <w:p w:rsidR="00D8658F" w:rsidRDefault="00D8658F">
      <w:pPr>
        <w:spacing w:line="360" w:lineRule="auto"/>
        <w:rPr>
          <w:sz w:val="28"/>
        </w:rPr>
      </w:pPr>
    </w:p>
    <w:p w:rsidR="00D8658F" w:rsidRDefault="00D8658F">
      <w:pPr>
        <w:spacing w:line="360" w:lineRule="auto"/>
        <w:rPr>
          <w:sz w:val="28"/>
        </w:rPr>
      </w:pPr>
    </w:p>
    <w:p w:rsidR="00D8658F" w:rsidRDefault="00D8658F">
      <w:pPr>
        <w:spacing w:line="360" w:lineRule="auto"/>
        <w:rPr>
          <w:sz w:val="28"/>
        </w:rPr>
      </w:pPr>
    </w:p>
    <w:p w:rsidR="00D8658F" w:rsidRDefault="00D8658F">
      <w:pPr>
        <w:pStyle w:val="ac"/>
      </w:pPr>
      <w:bookmarkStart w:id="0" w:name="_Toc120265578"/>
      <w:r>
        <w:lastRenderedPageBreak/>
        <w:t>Введение</w:t>
      </w:r>
      <w:bookmarkEnd w:id="0"/>
    </w:p>
    <w:p w:rsidR="00D8658F" w:rsidRDefault="00D8658F">
      <w:pPr>
        <w:spacing w:line="360" w:lineRule="auto"/>
        <w:jc w:val="center"/>
        <w:rPr>
          <w:b/>
          <w:bCs/>
          <w:sz w:val="28"/>
        </w:rPr>
      </w:pPr>
    </w:p>
    <w:p w:rsidR="00D8658F" w:rsidRDefault="00D8658F">
      <w:pPr>
        <w:spacing w:line="360" w:lineRule="auto"/>
        <w:ind w:firstLine="539"/>
        <w:jc w:val="both"/>
        <w:rPr>
          <w:snapToGrid w:val="0"/>
          <w:sz w:val="28"/>
        </w:rPr>
      </w:pPr>
      <w:r>
        <w:rPr>
          <w:bCs/>
          <w:snapToGrid w:val="0"/>
          <w:sz w:val="28"/>
        </w:rPr>
        <w:t xml:space="preserve"> Тема курсовой работы источники финансирования капитальных вложений. Вообще, в соответствие с Федеральным законом РФ от 25.12.1999г. «Об инвестиционной деятельности в Российской Федерации, осуществляемой в форме капитальных вложений», </w:t>
      </w:r>
      <w:r>
        <w:rPr>
          <w:b/>
          <w:snapToGrid w:val="0"/>
          <w:sz w:val="28"/>
        </w:rPr>
        <w:t xml:space="preserve">инвестициями </w:t>
      </w:r>
      <w:r>
        <w:rPr>
          <w:bCs/>
          <w:snapToGrid w:val="0"/>
          <w:sz w:val="28"/>
        </w:rPr>
        <w:t xml:space="preserve">являются: денежные средства, ценные бумаги, иное имущество, в т.ч. имущественные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Проще говоря, </w:t>
      </w:r>
      <w:r>
        <w:rPr>
          <w:bCs/>
          <w:snapToGrid w:val="0"/>
          <w:sz w:val="28"/>
          <w:u w:val="single"/>
        </w:rPr>
        <w:t>инвестиции</w:t>
      </w:r>
      <w:r>
        <w:rPr>
          <w:snapToGrid w:val="0"/>
          <w:sz w:val="28"/>
        </w:rPr>
        <w:t xml:space="preserve"> — это долгосрочные вложения капитала в различ</w:t>
      </w:r>
      <w:r>
        <w:rPr>
          <w:snapToGrid w:val="0"/>
          <w:sz w:val="28"/>
        </w:rPr>
        <w:softHyphen/>
        <w:t>ные сферы экономики с целью его сохранения и увеличения. Разли</w:t>
      </w:r>
      <w:r>
        <w:rPr>
          <w:snapToGrid w:val="0"/>
          <w:sz w:val="28"/>
        </w:rPr>
        <w:softHyphen/>
        <w:t xml:space="preserve">чают </w:t>
      </w:r>
      <w:r>
        <w:rPr>
          <w:i/>
          <w:snapToGrid w:val="0"/>
          <w:sz w:val="28"/>
        </w:rPr>
        <w:t>реальные</w:t>
      </w:r>
      <w:r>
        <w:rPr>
          <w:snapToGrid w:val="0"/>
          <w:sz w:val="28"/>
        </w:rPr>
        <w:t xml:space="preserve"> (капиталообразующие) инвестиции — вложение в создание новых, реконструкцию или техническое перевооружение существующих предприятий, производств и </w:t>
      </w:r>
      <w:r>
        <w:rPr>
          <w:i/>
          <w:snapToGrid w:val="0"/>
          <w:sz w:val="28"/>
        </w:rPr>
        <w:t>финансовые</w:t>
      </w:r>
      <w:r>
        <w:rPr>
          <w:snapToGrid w:val="0"/>
          <w:sz w:val="28"/>
        </w:rPr>
        <w:t xml:space="preserve"> (портфельные вложения в покупку акций и ценных бумаг государства, других предприятий, инвестиционных фондов). </w:t>
      </w:r>
    </w:p>
    <w:p w:rsidR="00D8658F" w:rsidRDefault="00D8658F">
      <w:pPr>
        <w:spacing w:line="360" w:lineRule="auto"/>
        <w:ind w:firstLine="460"/>
        <w:jc w:val="both"/>
        <w:rPr>
          <w:snapToGrid w:val="0"/>
          <w:sz w:val="28"/>
        </w:rPr>
      </w:pPr>
      <w:r>
        <w:rPr>
          <w:snapToGrid w:val="0"/>
          <w:sz w:val="28"/>
        </w:rPr>
        <w:t>В данной курсовой работе будут рассмотрены именной реальные инвестиции и их источники. Капиталь</w:t>
      </w:r>
      <w:r>
        <w:rPr>
          <w:snapToGrid w:val="0"/>
          <w:sz w:val="28"/>
        </w:rPr>
        <w:softHyphen/>
        <w:t>ные вложения составляют преобладающую часть всех средств, обес</w:t>
      </w:r>
      <w:r>
        <w:rPr>
          <w:snapToGrid w:val="0"/>
          <w:sz w:val="28"/>
        </w:rPr>
        <w:softHyphen/>
        <w:t>печивающих простое и расширенное воспроизводство основных фондов. К ним относятся все капитальные затраты на прирост и возмещение износа основных фондов, включая затраты на капиталь</w:t>
      </w:r>
      <w:r>
        <w:rPr>
          <w:snapToGrid w:val="0"/>
          <w:sz w:val="28"/>
        </w:rPr>
        <w:softHyphen/>
        <w:t>ный ремонт и модернизацию основных фондов.</w:t>
      </w:r>
    </w:p>
    <w:p w:rsidR="00D8658F" w:rsidRDefault="00D8658F">
      <w:pPr>
        <w:spacing w:line="360" w:lineRule="auto"/>
        <w:ind w:firstLine="460"/>
        <w:jc w:val="both"/>
        <w:rPr>
          <w:snapToGrid w:val="0"/>
          <w:sz w:val="28"/>
        </w:rPr>
      </w:pPr>
      <w:r>
        <w:rPr>
          <w:snapToGrid w:val="0"/>
          <w:sz w:val="28"/>
        </w:rPr>
        <w:t xml:space="preserve">Целью работы является обобщение и структурирование теоретических знаний по теме курсового проекта, а также оценка современного состояния инвестиционной активности  в России. Во второй части приведено решение практической задачи, в которой нужно обосновать решение о работе над проектом расширения производства или отказе от него, путем расчета и анализа соответствующих показателей оценки инвестиций. </w:t>
      </w:r>
    </w:p>
    <w:p w:rsidR="00D8658F" w:rsidRDefault="00D8658F">
      <w:pPr>
        <w:spacing w:line="360" w:lineRule="auto"/>
        <w:ind w:firstLine="460"/>
        <w:jc w:val="both"/>
        <w:rPr>
          <w:snapToGrid w:val="0"/>
          <w:sz w:val="28"/>
        </w:rPr>
      </w:pPr>
    </w:p>
    <w:p w:rsidR="00D8658F" w:rsidRDefault="00D8658F">
      <w:pPr>
        <w:spacing w:line="360" w:lineRule="auto"/>
        <w:ind w:firstLine="460"/>
        <w:jc w:val="both"/>
        <w:rPr>
          <w:snapToGrid w:val="0"/>
          <w:sz w:val="28"/>
        </w:rPr>
      </w:pPr>
    </w:p>
    <w:p w:rsidR="00D8658F" w:rsidRDefault="00D8658F">
      <w:pPr>
        <w:pStyle w:val="a"/>
        <w:rPr>
          <w:snapToGrid w:val="0"/>
        </w:rPr>
      </w:pPr>
      <w:bookmarkStart w:id="1" w:name="_Toc120265579"/>
      <w:r>
        <w:rPr>
          <w:snapToGrid w:val="0"/>
        </w:rPr>
        <w:t>Источники финансирования капитальных вложений</w:t>
      </w:r>
      <w:bookmarkEnd w:id="1"/>
    </w:p>
    <w:p w:rsidR="00D8658F" w:rsidRDefault="00D8658F">
      <w:pPr>
        <w:pStyle w:val="1"/>
      </w:pPr>
      <w:bookmarkStart w:id="2" w:name="_Toc120265580"/>
      <w:r>
        <w:t>Собственные, привлеченные и заемные средства. Структура источников инвестиций</w:t>
      </w:r>
      <w:bookmarkEnd w:id="2"/>
    </w:p>
    <w:p w:rsidR="00D8658F" w:rsidRDefault="00D8658F">
      <w:pPr>
        <w:spacing w:line="360" w:lineRule="auto"/>
        <w:jc w:val="center"/>
        <w:rPr>
          <w:b/>
          <w:bCs/>
          <w:snapToGrid w:val="0"/>
          <w:sz w:val="28"/>
        </w:rPr>
      </w:pPr>
    </w:p>
    <w:p w:rsidR="00D8658F" w:rsidRDefault="00D8658F">
      <w:pPr>
        <w:spacing w:before="160" w:line="360" w:lineRule="auto"/>
        <w:ind w:firstLine="459"/>
        <w:jc w:val="both"/>
        <w:rPr>
          <w:snapToGrid w:val="0"/>
          <w:sz w:val="28"/>
        </w:rPr>
      </w:pPr>
      <w:r>
        <w:rPr>
          <w:snapToGrid w:val="0"/>
          <w:sz w:val="28"/>
        </w:rPr>
        <w:t>Структура источников инвестиций представлена на рис. 1.1.</w:t>
      </w:r>
    </w:p>
    <w:p w:rsidR="00D8658F" w:rsidRDefault="00D8658F">
      <w:pPr>
        <w:spacing w:before="160" w:line="360" w:lineRule="auto"/>
        <w:ind w:firstLine="459"/>
        <w:jc w:val="center"/>
        <w:rPr>
          <w:snapToGrid w:val="0"/>
          <w:sz w:val="28"/>
        </w:rPr>
      </w:pPr>
      <w:r>
        <w:rPr>
          <w:snapToGrid w:val="0"/>
          <w:sz w:val="28"/>
        </w:rPr>
        <w:object w:dxaOrig="7939" w:dyaOrig="5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64.75pt" o:ole="">
            <v:imagedata r:id="rId7" o:title=""/>
          </v:shape>
          <o:OLEObject Type="Embed" ProgID="MSGraph.Chart.8" ShapeID="_x0000_i1025" DrawAspect="Content" ObjectID="_1459119053" r:id="rId8">
            <o:FieldCodes>\s</o:FieldCodes>
          </o:OLEObject>
        </w:object>
      </w:r>
    </w:p>
    <w:p w:rsidR="00D8658F" w:rsidRDefault="00D8658F">
      <w:pPr>
        <w:spacing w:before="160" w:line="360" w:lineRule="auto"/>
        <w:ind w:firstLine="459"/>
        <w:jc w:val="center"/>
        <w:rPr>
          <w:snapToGrid w:val="0"/>
          <w:sz w:val="28"/>
        </w:rPr>
      </w:pPr>
      <w:r>
        <w:rPr>
          <w:snapToGrid w:val="0"/>
          <w:sz w:val="28"/>
        </w:rPr>
        <w:t>Рис. 1.1 Структура источников инвестиций</w:t>
      </w:r>
    </w:p>
    <w:p w:rsidR="00D8658F" w:rsidRDefault="00D8658F">
      <w:pPr>
        <w:spacing w:line="360" w:lineRule="auto"/>
        <w:ind w:firstLine="459"/>
        <w:jc w:val="both"/>
        <w:rPr>
          <w:snapToGrid w:val="0"/>
          <w:sz w:val="28"/>
        </w:rPr>
      </w:pPr>
      <w:r>
        <w:rPr>
          <w:snapToGrid w:val="0"/>
          <w:sz w:val="28"/>
        </w:rPr>
        <w:t xml:space="preserve">К </w:t>
      </w:r>
      <w:r>
        <w:rPr>
          <w:b/>
          <w:bCs/>
          <w:i/>
          <w:snapToGrid w:val="0"/>
          <w:sz w:val="28"/>
        </w:rPr>
        <w:t>собственным</w:t>
      </w:r>
      <w:r>
        <w:rPr>
          <w:snapToGrid w:val="0"/>
          <w:sz w:val="28"/>
        </w:rPr>
        <w:t xml:space="preserve"> источникам инвестиций относятся:</w:t>
      </w:r>
    </w:p>
    <w:p w:rsidR="00D8658F" w:rsidRDefault="00D8658F">
      <w:pPr>
        <w:pStyle w:val="22"/>
        <w:numPr>
          <w:ilvl w:val="0"/>
          <w:numId w:val="6"/>
        </w:numPr>
      </w:pPr>
      <w:r>
        <w:t>амортизационные отчисления;</w:t>
      </w:r>
    </w:p>
    <w:p w:rsidR="00D8658F" w:rsidRDefault="00D8658F">
      <w:pPr>
        <w:pStyle w:val="22"/>
        <w:numPr>
          <w:ilvl w:val="0"/>
          <w:numId w:val="6"/>
        </w:numPr>
      </w:pPr>
      <w:r>
        <w:t>отчисления от прибыли на нужды инвестирования;</w:t>
      </w:r>
    </w:p>
    <w:p w:rsidR="00D8658F" w:rsidRDefault="00D8658F">
      <w:pPr>
        <w:pStyle w:val="22"/>
        <w:numPr>
          <w:ilvl w:val="0"/>
          <w:numId w:val="6"/>
        </w:numPr>
      </w:pPr>
      <w:r>
        <w:t>суммы, выплачен</w:t>
      </w:r>
      <w:r>
        <w:softHyphen/>
        <w:t>ные страховыми компаниями и учреждениями в виде возмещения ущерба от стихийных и других бедствий, и т. п.;</w:t>
      </w:r>
    </w:p>
    <w:p w:rsidR="00D8658F" w:rsidRDefault="00D8658F">
      <w:pPr>
        <w:numPr>
          <w:ilvl w:val="0"/>
          <w:numId w:val="6"/>
        </w:numPr>
        <w:spacing w:line="360" w:lineRule="auto"/>
        <w:jc w:val="both"/>
        <w:rPr>
          <w:snapToGrid w:val="0"/>
          <w:sz w:val="28"/>
        </w:rPr>
      </w:pPr>
      <w:r>
        <w:rPr>
          <w:snapToGrid w:val="0"/>
          <w:sz w:val="28"/>
        </w:rPr>
        <w:t>иные виды активов (основные фонды, земельные участки, про</w:t>
      </w:r>
      <w:r>
        <w:rPr>
          <w:snapToGrid w:val="0"/>
          <w:sz w:val="28"/>
        </w:rPr>
        <w:softHyphen/>
        <w:t>мышленная собственность в виде патентов, программных продук</w:t>
      </w:r>
      <w:r>
        <w:rPr>
          <w:snapToGrid w:val="0"/>
          <w:sz w:val="28"/>
        </w:rPr>
        <w:softHyphen/>
        <w:t>тов, торговых марок и т. п.).</w:t>
      </w:r>
    </w:p>
    <w:p w:rsidR="00D8658F" w:rsidRDefault="00D8658F">
      <w:pPr>
        <w:spacing w:line="360" w:lineRule="auto"/>
        <w:ind w:firstLine="459"/>
        <w:jc w:val="both"/>
        <w:rPr>
          <w:snapToGrid w:val="0"/>
          <w:sz w:val="28"/>
        </w:rPr>
      </w:pPr>
      <w:r>
        <w:rPr>
          <w:snapToGrid w:val="0"/>
          <w:sz w:val="28"/>
        </w:rPr>
        <w:t xml:space="preserve">В состав </w:t>
      </w:r>
      <w:r>
        <w:rPr>
          <w:b/>
          <w:bCs/>
          <w:i/>
          <w:iCs/>
          <w:snapToGrid w:val="0"/>
          <w:sz w:val="28"/>
        </w:rPr>
        <w:t xml:space="preserve">привлеченных </w:t>
      </w:r>
      <w:r>
        <w:rPr>
          <w:snapToGrid w:val="0"/>
          <w:sz w:val="28"/>
        </w:rPr>
        <w:t>средств входит:</w:t>
      </w:r>
    </w:p>
    <w:p w:rsidR="00D8658F" w:rsidRDefault="00D8658F">
      <w:pPr>
        <w:numPr>
          <w:ilvl w:val="0"/>
          <w:numId w:val="7"/>
        </w:numPr>
        <w:spacing w:line="360" w:lineRule="auto"/>
        <w:jc w:val="both"/>
        <w:rPr>
          <w:snapToGrid w:val="0"/>
          <w:sz w:val="28"/>
        </w:rPr>
      </w:pPr>
      <w:r>
        <w:rPr>
          <w:snapToGrid w:val="0"/>
          <w:sz w:val="28"/>
        </w:rPr>
        <w:t>средства, полученные в результате выпуска предприятием и продажи акций;</w:t>
      </w:r>
    </w:p>
    <w:p w:rsidR="00D8658F" w:rsidRDefault="00D8658F">
      <w:pPr>
        <w:numPr>
          <w:ilvl w:val="0"/>
          <w:numId w:val="7"/>
        </w:numPr>
        <w:spacing w:line="360" w:lineRule="auto"/>
        <w:jc w:val="both"/>
        <w:rPr>
          <w:snapToGrid w:val="0"/>
          <w:sz w:val="28"/>
        </w:rPr>
      </w:pPr>
      <w:r>
        <w:rPr>
          <w:snapToGrid w:val="0"/>
          <w:sz w:val="28"/>
        </w:rPr>
        <w:t>средства, выделяемые вышестоящими холдинговыми и акцио</w:t>
      </w:r>
      <w:r>
        <w:rPr>
          <w:snapToGrid w:val="0"/>
          <w:sz w:val="28"/>
        </w:rPr>
        <w:softHyphen/>
        <w:t>нерными компаниями, промышленно-финансовыми группами на безвозвратной основе;</w:t>
      </w:r>
    </w:p>
    <w:p w:rsidR="00D8658F" w:rsidRDefault="00D8658F">
      <w:pPr>
        <w:numPr>
          <w:ilvl w:val="0"/>
          <w:numId w:val="8"/>
        </w:numPr>
        <w:spacing w:line="360" w:lineRule="auto"/>
        <w:jc w:val="both"/>
        <w:rPr>
          <w:snapToGrid w:val="0"/>
          <w:sz w:val="28"/>
        </w:rPr>
      </w:pPr>
      <w:r>
        <w:rPr>
          <w:snapToGrid w:val="0"/>
          <w:sz w:val="28"/>
        </w:rPr>
        <w:t>ассигнования из федерального, региональных и местных бюджетов, различных фондов поддержки предпринимательства, предо</w:t>
      </w:r>
      <w:r>
        <w:rPr>
          <w:snapToGrid w:val="0"/>
          <w:sz w:val="28"/>
        </w:rPr>
        <w:softHyphen/>
        <w:t>ставляемые на безвозмездной основе;</w:t>
      </w:r>
    </w:p>
    <w:p w:rsidR="00D8658F" w:rsidRDefault="00D8658F">
      <w:pPr>
        <w:numPr>
          <w:ilvl w:val="0"/>
          <w:numId w:val="7"/>
        </w:numPr>
        <w:spacing w:line="360" w:lineRule="auto"/>
        <w:jc w:val="both"/>
        <w:rPr>
          <w:snapToGrid w:val="0"/>
          <w:sz w:val="28"/>
        </w:rPr>
      </w:pPr>
      <w:r>
        <w:rPr>
          <w:snapToGrid w:val="0"/>
          <w:sz w:val="28"/>
        </w:rPr>
        <w:t>благотворительные и другие аналогичные взносы.</w:t>
      </w:r>
    </w:p>
    <w:p w:rsidR="00D8658F" w:rsidRDefault="00D8658F">
      <w:pPr>
        <w:spacing w:line="360" w:lineRule="auto"/>
        <w:ind w:firstLine="459"/>
        <w:jc w:val="both"/>
        <w:rPr>
          <w:snapToGrid w:val="0"/>
          <w:sz w:val="28"/>
        </w:rPr>
      </w:pPr>
      <w:r>
        <w:rPr>
          <w:snapToGrid w:val="0"/>
          <w:sz w:val="28"/>
        </w:rPr>
        <w:t xml:space="preserve">К </w:t>
      </w:r>
      <w:r>
        <w:rPr>
          <w:b/>
          <w:bCs/>
          <w:i/>
          <w:snapToGrid w:val="0"/>
          <w:sz w:val="28"/>
        </w:rPr>
        <w:t xml:space="preserve">заемным </w:t>
      </w:r>
      <w:r>
        <w:rPr>
          <w:snapToGrid w:val="0"/>
          <w:sz w:val="28"/>
        </w:rPr>
        <w:t>источникам инвестиций относятся:</w:t>
      </w:r>
    </w:p>
    <w:p w:rsidR="00D8658F" w:rsidRDefault="00D8658F">
      <w:pPr>
        <w:numPr>
          <w:ilvl w:val="0"/>
          <w:numId w:val="8"/>
        </w:numPr>
        <w:spacing w:line="360" w:lineRule="auto"/>
        <w:jc w:val="both"/>
        <w:rPr>
          <w:snapToGrid w:val="0"/>
          <w:sz w:val="28"/>
        </w:rPr>
      </w:pPr>
      <w:r>
        <w:rPr>
          <w:snapToGrid w:val="0"/>
          <w:sz w:val="28"/>
        </w:rPr>
        <w:t>иностранные инвестиции, предоставляемые в форме финансо</w:t>
      </w:r>
      <w:r>
        <w:rPr>
          <w:snapToGrid w:val="0"/>
          <w:sz w:val="28"/>
        </w:rPr>
        <w:softHyphen/>
        <w:t>вого или иного материального и нематериального участия в устав</w:t>
      </w:r>
      <w:r>
        <w:rPr>
          <w:snapToGrid w:val="0"/>
          <w:sz w:val="28"/>
        </w:rPr>
        <w:softHyphen/>
        <w:t>ном капитале совместных предприятий, а также в форме прямых вложений (в денежной форме) международных организаций и фи</w:t>
      </w:r>
      <w:r>
        <w:rPr>
          <w:snapToGrid w:val="0"/>
          <w:sz w:val="28"/>
        </w:rPr>
        <w:softHyphen/>
        <w:t>нансовых институтов, государств, предприятий и организаций раз</w:t>
      </w:r>
      <w:r>
        <w:rPr>
          <w:snapToGrid w:val="0"/>
          <w:sz w:val="28"/>
        </w:rPr>
        <w:softHyphen/>
        <w:t>личных форм собственности и частных лиц;</w:t>
      </w:r>
    </w:p>
    <w:p w:rsidR="00D8658F" w:rsidRDefault="00D8658F">
      <w:pPr>
        <w:pStyle w:val="a6"/>
        <w:numPr>
          <w:ilvl w:val="0"/>
          <w:numId w:val="8"/>
        </w:numPr>
        <w:spacing w:line="360" w:lineRule="auto"/>
        <w:rPr>
          <w:rFonts w:ascii="Times New Roman" w:hAnsi="Times New Roman"/>
          <w:sz w:val="28"/>
        </w:rPr>
      </w:pPr>
      <w:r>
        <w:rPr>
          <w:rFonts w:ascii="Times New Roman" w:hAnsi="Times New Roman"/>
          <w:sz w:val="28"/>
        </w:rPr>
        <w:t>различные формы заемных средств, в том числе кредиты, пре</w:t>
      </w:r>
      <w:r>
        <w:rPr>
          <w:rFonts w:ascii="Times New Roman" w:hAnsi="Times New Roman"/>
          <w:sz w:val="28"/>
        </w:rPr>
        <w:softHyphen/>
        <w:t>доставляемые государством и фондами поддержки предприниматель</w:t>
      </w:r>
      <w:r>
        <w:rPr>
          <w:rFonts w:ascii="Times New Roman" w:hAnsi="Times New Roman"/>
          <w:sz w:val="28"/>
        </w:rPr>
        <w:softHyphen/>
        <w:t>ства на возвратной основе (в том числе на льготных условиях), кре</w:t>
      </w:r>
      <w:r>
        <w:rPr>
          <w:rFonts w:ascii="Times New Roman" w:hAnsi="Times New Roman"/>
          <w:sz w:val="28"/>
        </w:rPr>
        <w:softHyphen/>
        <w:t>диты банков и других институциональных инвесторов (инвестици</w:t>
      </w:r>
      <w:r>
        <w:rPr>
          <w:rFonts w:ascii="Times New Roman" w:hAnsi="Times New Roman"/>
          <w:sz w:val="28"/>
        </w:rPr>
        <w:softHyphen/>
        <w:t>онных фондов и компаний, страховых обществ, пенсионных фон</w:t>
      </w:r>
      <w:r>
        <w:rPr>
          <w:rFonts w:ascii="Times New Roman" w:hAnsi="Times New Roman"/>
          <w:sz w:val="28"/>
        </w:rPr>
        <w:softHyphen/>
        <w:t>дов), других предприятий, векселя и другие средства;</w:t>
      </w:r>
    </w:p>
    <w:p w:rsidR="00D8658F" w:rsidRDefault="00D8658F">
      <w:pPr>
        <w:pStyle w:val="a6"/>
        <w:numPr>
          <w:ilvl w:val="0"/>
          <w:numId w:val="8"/>
        </w:numPr>
        <w:spacing w:line="360" w:lineRule="auto"/>
        <w:rPr>
          <w:rFonts w:ascii="Times New Roman" w:hAnsi="Times New Roman"/>
          <w:sz w:val="28"/>
        </w:rPr>
      </w:pPr>
      <w:r>
        <w:rPr>
          <w:rFonts w:ascii="Times New Roman" w:hAnsi="Times New Roman"/>
          <w:sz w:val="28"/>
        </w:rPr>
        <w:t>эмиссия облигаций;</w:t>
      </w:r>
    </w:p>
    <w:p w:rsidR="00D8658F" w:rsidRDefault="00D8658F">
      <w:pPr>
        <w:pStyle w:val="a6"/>
        <w:numPr>
          <w:ilvl w:val="0"/>
          <w:numId w:val="8"/>
        </w:numPr>
        <w:spacing w:line="360" w:lineRule="auto"/>
        <w:rPr>
          <w:rFonts w:ascii="Times New Roman" w:hAnsi="Times New Roman"/>
          <w:sz w:val="28"/>
        </w:rPr>
      </w:pPr>
      <w:r>
        <w:rPr>
          <w:rFonts w:ascii="Times New Roman" w:hAnsi="Times New Roman"/>
          <w:sz w:val="28"/>
        </w:rPr>
        <w:t>Лизинг.</w:t>
      </w:r>
    </w:p>
    <w:p w:rsidR="00D8658F" w:rsidRDefault="00D8658F">
      <w:pPr>
        <w:pStyle w:val="a6"/>
        <w:spacing w:line="360" w:lineRule="auto"/>
        <w:ind w:left="819" w:firstLine="0"/>
        <w:jc w:val="center"/>
        <w:rPr>
          <w:rFonts w:ascii="Times New Roman" w:hAnsi="Times New Roman"/>
          <w:sz w:val="28"/>
        </w:rPr>
      </w:pPr>
    </w:p>
    <w:p w:rsidR="00D8658F" w:rsidRDefault="00D8658F">
      <w:pPr>
        <w:pStyle w:val="1"/>
      </w:pPr>
      <w:bookmarkStart w:id="3" w:name="_Toc120265581"/>
      <w:r>
        <w:t>Особенности источников финансирования капитальных вложений</w:t>
      </w:r>
      <w:bookmarkEnd w:id="3"/>
    </w:p>
    <w:p w:rsidR="00D8658F" w:rsidRDefault="00D8658F">
      <w:pPr>
        <w:pStyle w:val="2"/>
      </w:pPr>
      <w:bookmarkStart w:id="4" w:name="_Toc120265582"/>
      <w:r>
        <w:t>Самофинансирование</w:t>
      </w:r>
      <w:bookmarkEnd w:id="4"/>
    </w:p>
    <w:p w:rsidR="00D8658F" w:rsidRDefault="00D8658F">
      <w:pPr>
        <w:pStyle w:val="a6"/>
      </w:pPr>
    </w:p>
    <w:p w:rsidR="00D8658F" w:rsidRDefault="00D8658F">
      <w:pPr>
        <w:spacing w:line="360" w:lineRule="auto"/>
        <w:ind w:firstLine="720"/>
        <w:jc w:val="both"/>
        <w:rPr>
          <w:b/>
          <w:sz w:val="28"/>
          <w:u w:val="single"/>
        </w:rPr>
      </w:pPr>
      <w:r>
        <w:rPr>
          <w:sz w:val="28"/>
        </w:rPr>
        <w:t>Самофинансирование - обязательное условие успешной хозяйствен</w:t>
      </w:r>
      <w:r>
        <w:rPr>
          <w:sz w:val="28"/>
        </w:rPr>
        <w:softHyphen/>
        <w:t>ной деятельности предприятий в условиях рыночной экономики. Этот принцип базируется на полной окупаемости затрат по производству про</w:t>
      </w:r>
      <w:r>
        <w:rPr>
          <w:sz w:val="28"/>
        </w:rPr>
        <w:softHyphen/>
        <w:t>дукции и расширению производственно - технической базы предприятия, он означает, что каждое предприятие покрывает свои текущие и капи</w:t>
      </w:r>
      <w:r>
        <w:rPr>
          <w:sz w:val="28"/>
        </w:rPr>
        <w:softHyphen/>
        <w:t xml:space="preserve">тальные затраты за счет собственных источников. </w:t>
      </w:r>
    </w:p>
    <w:p w:rsidR="00D8658F" w:rsidRDefault="00D8658F">
      <w:pPr>
        <w:spacing w:line="360" w:lineRule="auto"/>
        <w:ind w:firstLine="720"/>
        <w:jc w:val="both"/>
        <w:rPr>
          <w:sz w:val="28"/>
        </w:rPr>
      </w:pPr>
      <w:r>
        <w:rPr>
          <w:sz w:val="28"/>
        </w:rPr>
        <w:t xml:space="preserve">     Смысл инвестирования средств в производство продукции со</w:t>
      </w:r>
      <w:r>
        <w:rPr>
          <w:sz w:val="28"/>
        </w:rPr>
        <w:softHyphen/>
        <w:t>стоит в получении чистого дохода, и если выручка превышает себе</w:t>
      </w:r>
      <w:r>
        <w:rPr>
          <w:sz w:val="28"/>
        </w:rPr>
        <w:softHyphen/>
        <w:t>стои</w:t>
      </w:r>
      <w:r>
        <w:rPr>
          <w:sz w:val="28"/>
        </w:rPr>
        <w:softHyphen/>
        <w:t>мость, то предприятие получает его в виде прибыли. Прибыль и амортизационные отчисления являются результатом кру</w:t>
      </w:r>
      <w:r>
        <w:rPr>
          <w:sz w:val="28"/>
        </w:rPr>
        <w:softHyphen/>
        <w:t>го</w:t>
      </w:r>
      <w:r>
        <w:rPr>
          <w:sz w:val="28"/>
        </w:rPr>
        <w:softHyphen/>
        <w:t>оборота средств, вложенных в производство, и относятся к собствен</w:t>
      </w:r>
      <w:r>
        <w:rPr>
          <w:sz w:val="28"/>
        </w:rPr>
        <w:softHyphen/>
        <w:t>ным фи</w:t>
      </w:r>
      <w:r>
        <w:rPr>
          <w:sz w:val="28"/>
        </w:rPr>
        <w:softHyphen/>
        <w:t>нансовым ресурсам предприятия, которыми они распоряжаются само</w:t>
      </w:r>
      <w:r>
        <w:rPr>
          <w:sz w:val="28"/>
        </w:rPr>
        <w:softHyphen/>
        <w:t>стоя</w:t>
      </w:r>
      <w:r>
        <w:rPr>
          <w:sz w:val="28"/>
        </w:rPr>
        <w:softHyphen/>
        <w:t>тельно. Оптимальное использование амортизационных отчисле</w:t>
      </w:r>
      <w:r>
        <w:rPr>
          <w:sz w:val="28"/>
        </w:rPr>
        <w:softHyphen/>
        <w:t>ний и прибыли по целевому назначению позволяет возобновить произ</w:t>
      </w:r>
      <w:r>
        <w:rPr>
          <w:sz w:val="28"/>
        </w:rPr>
        <w:softHyphen/>
        <w:t>водство  продукции на расширенной основе. На рис. 1.2 представлена структура собственных источников финансирования.</w:t>
      </w:r>
    </w:p>
    <w:p w:rsidR="00D8658F" w:rsidRDefault="00C500AF">
      <w:pPr>
        <w:shd w:val="clear" w:color="auto" w:fill="FFFFFF"/>
        <w:spacing w:line="336" w:lineRule="auto"/>
        <w:ind w:firstLine="567"/>
        <w:jc w:val="both"/>
        <w:rPr>
          <w:spacing w:val="-4"/>
          <w:szCs w:val="19"/>
        </w:rPr>
      </w:pPr>
      <w:r>
        <w:rPr>
          <w:noProof/>
          <w:szCs w:val="18"/>
        </w:rPr>
        <w:pict>
          <v:line id="_x0000_s1049" style="position:absolute;left:0;text-align:left;z-index:251650048" from="114pt,90.95pt" to="132pt,90.95pt"/>
        </w:pict>
      </w:r>
      <w:r>
        <w:rPr>
          <w:noProof/>
          <w:szCs w:val="18"/>
        </w:rPr>
        <w:pict>
          <v:line id="_x0000_s1048" style="position:absolute;left:0;text-align:left;z-index:251649024" from="114pt,132.95pt" to="132pt,132.95pt"/>
        </w:pict>
      </w:r>
      <w:r>
        <w:rPr>
          <w:noProof/>
          <w:szCs w:val="18"/>
        </w:rPr>
        <w:pict>
          <v:line id="_x0000_s1047" style="position:absolute;left:0;text-align:left;z-index:251648000" from="114pt,180.95pt" to="132pt,180.95pt"/>
        </w:pict>
      </w:r>
      <w:r>
        <w:rPr>
          <w:noProof/>
          <w:szCs w:val="18"/>
        </w:rPr>
        <w:pict>
          <v:line id="_x0000_s1046" style="position:absolute;left:0;text-align:left;z-index:251646976" from="114pt,234.95pt" to="132pt,234.95pt"/>
        </w:pict>
      </w:r>
      <w:r>
        <w:rPr>
          <w:noProof/>
          <w:szCs w:val="18"/>
        </w:rPr>
        <w:pict>
          <v:line id="_x0000_s1045" style="position:absolute;left:0;text-align:left;z-index:251645952" from="114pt,282.95pt" to="132pt,282.95pt"/>
        </w:pict>
      </w:r>
      <w:r>
        <w:rPr>
          <w:noProof/>
          <w:szCs w:val="18"/>
        </w:rPr>
        <w:pict>
          <v:line id="_x0000_s1044" style="position:absolute;left:0;text-align:left;z-index:251644928" from="114pt,54.95pt" to="114pt,282.95pt"/>
        </w:pict>
      </w:r>
      <w:r>
        <w:rPr>
          <w:noProof/>
          <w:szCs w:val="18"/>
        </w:rPr>
        <w:pict>
          <v:rect id="_x0000_s1043" style="position:absolute;left:0;text-align:left;margin-left:132pt;margin-top:270.95pt;width:234pt;height:24pt;z-index:251643904" strokeweight="3pt">
            <v:stroke linestyle="thinThin"/>
            <v:textbox style="mso-next-textbox:#_x0000_s1043">
              <w:txbxContent>
                <w:p w:rsidR="00D8658F" w:rsidRDefault="00D8658F">
                  <w:r>
                    <w:rPr>
                      <w:lang w:val="uk-UA"/>
                    </w:rPr>
                    <w:t xml:space="preserve">Прочие </w:t>
                  </w:r>
                  <w:r>
                    <w:t>внутренние источники</w:t>
                  </w:r>
                </w:p>
              </w:txbxContent>
            </v:textbox>
          </v:rect>
        </w:pict>
      </w:r>
      <w:r>
        <w:rPr>
          <w:noProof/>
          <w:szCs w:val="18"/>
        </w:rPr>
        <w:pict>
          <v:rect id="_x0000_s1042" style="position:absolute;left:0;text-align:left;margin-left:132pt;margin-top:215pt;width:234pt;height:36pt;z-index:251642880" strokeweight="3pt">
            <v:stroke linestyle="thinThin"/>
            <v:textbox style="mso-next-textbox:#_x0000_s1042">
              <w:txbxContent>
                <w:p w:rsidR="00D8658F" w:rsidRDefault="00D8658F">
                  <w:pPr>
                    <w:rPr>
                      <w:lang w:val="uk-UA"/>
                    </w:rPr>
                  </w:pPr>
                  <w:r>
                    <w:rPr>
                      <w:lang w:val="uk-UA"/>
                    </w:rPr>
                    <w:t>Иммобилизуемая в инвестиции излишняя сумма собственных оборотных активов</w:t>
                  </w:r>
                </w:p>
              </w:txbxContent>
            </v:textbox>
          </v:rect>
        </w:pict>
      </w:r>
      <w:r>
        <w:rPr>
          <w:noProof/>
          <w:szCs w:val="18"/>
        </w:rPr>
        <w:pict>
          <v:rect id="_x0000_s1041" style="position:absolute;left:0;text-align:left;margin-left:132pt;margin-top:162.95pt;width:234pt;height:36pt;z-index:251641856" strokeweight="3pt">
            <v:stroke linestyle="thinThin"/>
            <v:textbox style="mso-next-textbox:#_x0000_s1041">
              <w:txbxContent>
                <w:p w:rsidR="00D8658F" w:rsidRDefault="00D8658F">
                  <w:pPr>
                    <w:rPr>
                      <w:lang w:val="uk-UA"/>
                    </w:rPr>
                  </w:pPr>
                  <w:r>
                    <w:rPr>
                      <w:lang w:val="uk-UA"/>
                    </w:rPr>
                    <w:t>Средства от продажи в</w:t>
                  </w:r>
                  <w:r>
                    <w:t>ы</w:t>
                  </w:r>
                  <w:r>
                    <w:rPr>
                      <w:lang w:val="uk-UA"/>
                    </w:rPr>
                    <w:t>бывающих внеоборотных активов</w:t>
                  </w:r>
                </w:p>
              </w:txbxContent>
            </v:textbox>
          </v:rect>
        </w:pict>
      </w:r>
      <w:r>
        <w:rPr>
          <w:noProof/>
          <w:szCs w:val="18"/>
        </w:rPr>
        <w:pict>
          <v:rect id="_x0000_s1040" style="position:absolute;left:0;text-align:left;margin-left:132pt;margin-top:120.95pt;width:234pt;height:24pt;z-index:251640832" strokeweight="3pt">
            <v:stroke linestyle="thinThin"/>
            <v:textbox style="mso-next-textbox:#_x0000_s1040">
              <w:txbxContent>
                <w:p w:rsidR="00D8658F" w:rsidRDefault="00D8658F">
                  <w:pPr>
                    <w:rPr>
                      <w:lang w:val="uk-UA"/>
                    </w:rPr>
                  </w:pPr>
                  <w:r>
                    <w:rPr>
                      <w:lang w:val="uk-UA"/>
                    </w:rPr>
                    <w:t>Амортизационн</w:t>
                  </w:r>
                  <w:r>
                    <w:t>ы</w:t>
                  </w:r>
                  <w:r>
                    <w:rPr>
                      <w:lang w:val="uk-UA"/>
                    </w:rPr>
                    <w:t>е отчисления</w:t>
                  </w:r>
                </w:p>
              </w:txbxContent>
            </v:textbox>
          </v:rect>
        </w:pict>
      </w:r>
      <w:r>
        <w:rPr>
          <w:noProof/>
          <w:szCs w:val="18"/>
        </w:rPr>
        <w:pict>
          <v:rect id="_x0000_s1039" style="position:absolute;left:0;text-align:left;margin-left:132pt;margin-top:78.95pt;width:234pt;height:24pt;z-index:251639808" strokeweight="3pt">
            <v:stroke linestyle="thinThin"/>
            <v:textbox style="mso-next-textbox:#_x0000_s1039">
              <w:txbxContent>
                <w:p w:rsidR="00D8658F" w:rsidRDefault="00D8658F">
                  <w:r>
                    <w:t>Реинвестируемая часть чистой прибыли</w:t>
                  </w:r>
                </w:p>
              </w:txbxContent>
            </v:textbox>
          </v:rect>
        </w:pict>
      </w:r>
      <w:r>
        <w:rPr>
          <w:noProof/>
          <w:szCs w:val="18"/>
        </w:rPr>
        <w:pict>
          <v:rect id="_x0000_s1038" style="position:absolute;left:0;text-align:left;margin-left:36pt;margin-top:12.95pt;width:372pt;height:42pt;z-index:251638784" strokeweight="3pt">
            <v:stroke linestyle="thinThin"/>
            <v:textbox style="mso-next-textbox:#_x0000_s1038">
              <w:txbxContent>
                <w:p w:rsidR="00D8658F" w:rsidRDefault="00D8658F">
                  <w:pPr>
                    <w:jc w:val="center"/>
                    <w:rPr>
                      <w:w w:val="104"/>
                    </w:rPr>
                  </w:pPr>
                  <w:r>
                    <w:t>Внутренние</w:t>
                  </w:r>
                  <w:r>
                    <w:rPr>
                      <w:w w:val="104"/>
                    </w:rPr>
                    <w:t xml:space="preserve"> источники ф</w:t>
                  </w:r>
                  <w:r>
                    <w:t>орми</w:t>
                  </w:r>
                  <w:r>
                    <w:rPr>
                      <w:w w:val="104"/>
                    </w:rPr>
                    <w:t xml:space="preserve">рования </w:t>
                  </w:r>
                </w:p>
                <w:p w:rsidR="00D8658F" w:rsidRDefault="00D8658F">
                  <w:pPr>
                    <w:jc w:val="center"/>
                  </w:pPr>
                  <w:r>
                    <w:rPr>
                      <w:w w:val="104"/>
                    </w:rPr>
                    <w:t>собственных</w:t>
                  </w:r>
                  <w:r>
                    <w:t xml:space="preserve"> инвестиционных ресурсов предприятия</w:t>
                  </w:r>
                </w:p>
              </w:txbxContent>
            </v:textbox>
          </v:rect>
        </w:pict>
      </w: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60" w:lineRule="auto"/>
        <w:ind w:firstLine="567"/>
        <w:jc w:val="both"/>
        <w:rPr>
          <w:w w:val="104"/>
          <w:szCs w:val="18"/>
        </w:rPr>
      </w:pPr>
    </w:p>
    <w:p w:rsidR="00D8658F" w:rsidRDefault="00D8658F">
      <w:pPr>
        <w:shd w:val="clear" w:color="auto" w:fill="FFFFFF"/>
        <w:spacing w:line="360" w:lineRule="auto"/>
        <w:ind w:firstLine="567"/>
        <w:jc w:val="both"/>
        <w:rPr>
          <w:w w:val="104"/>
          <w:szCs w:val="18"/>
        </w:rPr>
      </w:pPr>
    </w:p>
    <w:p w:rsidR="00D8658F" w:rsidRDefault="00D8658F">
      <w:pPr>
        <w:spacing w:line="360" w:lineRule="auto"/>
        <w:ind w:firstLine="720"/>
        <w:jc w:val="both"/>
        <w:rPr>
          <w:sz w:val="28"/>
        </w:rPr>
      </w:pPr>
    </w:p>
    <w:p w:rsidR="00D8658F" w:rsidRDefault="00D8658F">
      <w:pPr>
        <w:spacing w:line="360" w:lineRule="auto"/>
        <w:ind w:firstLine="720"/>
        <w:jc w:val="both"/>
        <w:rPr>
          <w:sz w:val="28"/>
        </w:rPr>
      </w:pPr>
    </w:p>
    <w:p w:rsidR="00D8658F" w:rsidRDefault="00D8658F">
      <w:pPr>
        <w:pStyle w:val="21"/>
      </w:pPr>
      <w:r>
        <w:t>Рис. 1.2 Собственные источники финансирования</w:t>
      </w:r>
    </w:p>
    <w:p w:rsidR="00D8658F" w:rsidRDefault="00D8658F">
      <w:pPr>
        <w:pStyle w:val="a7"/>
        <w:ind w:firstLine="720"/>
      </w:pPr>
      <w:r>
        <w:t xml:space="preserve">     Прибыль, остающаяся в распоряжении предприятия - это многоце</w:t>
      </w:r>
      <w:r>
        <w:softHyphen/>
        <w:t>ле</w:t>
      </w:r>
      <w:r>
        <w:softHyphen/>
        <w:t>вой источник финансирования его потребностей, но основные направ</w:t>
      </w:r>
      <w:r>
        <w:softHyphen/>
        <w:t>ле</w:t>
      </w:r>
      <w:r>
        <w:softHyphen/>
        <w:t>ния ее ис</w:t>
      </w:r>
      <w:r>
        <w:softHyphen/>
        <w:t>пользования можно определить как накопление и потребление. Про</w:t>
      </w:r>
      <w:r>
        <w:softHyphen/>
        <w:t>порции распределения прибыли на накопление и потребление опреде</w:t>
      </w:r>
      <w:r>
        <w:softHyphen/>
        <w:t>ляют перспек</w:t>
      </w:r>
      <w:r>
        <w:softHyphen/>
        <w:t>тивы развития предприятия.</w:t>
      </w:r>
    </w:p>
    <w:p w:rsidR="00D8658F" w:rsidRDefault="00D8658F">
      <w:pPr>
        <w:spacing w:line="360" w:lineRule="auto"/>
        <w:jc w:val="both"/>
        <w:rPr>
          <w:bCs/>
          <w:sz w:val="28"/>
          <w:u w:val="single"/>
        </w:rPr>
      </w:pPr>
      <w:r>
        <w:rPr>
          <w:b/>
          <w:sz w:val="28"/>
        </w:rPr>
        <w:t xml:space="preserve">     </w:t>
      </w:r>
      <w:r>
        <w:rPr>
          <w:bCs/>
          <w:sz w:val="28"/>
          <w:u w:val="single"/>
        </w:rPr>
        <w:t>Целевые фонды, обычно создаваемые предприятием из нераспределенной чистой прибыли:</w:t>
      </w:r>
    </w:p>
    <w:p w:rsidR="00D8658F" w:rsidRDefault="00D8658F">
      <w:pPr>
        <w:spacing w:line="360" w:lineRule="auto"/>
        <w:jc w:val="both"/>
        <w:rPr>
          <w:sz w:val="28"/>
        </w:rPr>
      </w:pPr>
      <w:r>
        <w:rPr>
          <w:sz w:val="28"/>
        </w:rPr>
        <w:t xml:space="preserve">1. </w:t>
      </w:r>
      <w:r>
        <w:rPr>
          <w:i/>
          <w:iCs/>
          <w:sz w:val="28"/>
        </w:rPr>
        <w:t>Фонд накопления</w:t>
      </w:r>
      <w:r>
        <w:rPr>
          <w:sz w:val="28"/>
        </w:rPr>
        <w:t>. Этот фонд представляет собой источник средств хозяйствующего субъекта, аккумулирующий прибыль и другие источники для создания нового имущества, приобретения основных фондов, оборотных средств и т.п. Фонд накопления показывает рост имущественного состояния хозяйствующего субъекта, увеличение собственных его средств. Вместе с тем операции по приобретению и созданию нового имущества хозяйствующего субъекта не затрагивают фонд накопления.</w:t>
      </w:r>
    </w:p>
    <w:p w:rsidR="00D8658F" w:rsidRDefault="00D8658F">
      <w:pPr>
        <w:spacing w:line="360" w:lineRule="auto"/>
        <w:jc w:val="both"/>
        <w:rPr>
          <w:sz w:val="28"/>
        </w:rPr>
      </w:pPr>
      <w:r>
        <w:rPr>
          <w:sz w:val="28"/>
        </w:rPr>
        <w:t xml:space="preserve">2. </w:t>
      </w:r>
      <w:r>
        <w:rPr>
          <w:i/>
          <w:iCs/>
          <w:sz w:val="28"/>
        </w:rPr>
        <w:t>Резервный фонд</w:t>
      </w:r>
      <w:r>
        <w:rPr>
          <w:sz w:val="28"/>
        </w:rPr>
        <w:t>.  Резервный фонд создается  хозяйствующими субъектами на случай прекращения их деятельности для покрытия кредиторской задолженности. Образование резервного фонда является обязательным для акционерного общества, кооператива, предприятия с иностранными инвестициями. Отчисления в резервный фонд и другие аналогичные по назначению фонды производятся до достижения размеров этих фондов, установленных учредительными документами, но не более 25% уставного капитала, а для акционерного общества - не менее 10%. При этом сумма отчислений в указанные фонды не должна превышать 50% облагаемой налогом прибыли.</w:t>
      </w:r>
    </w:p>
    <w:p w:rsidR="00D8658F" w:rsidRDefault="00D8658F">
      <w:pPr>
        <w:spacing w:line="360" w:lineRule="auto"/>
        <w:jc w:val="both"/>
        <w:rPr>
          <w:sz w:val="28"/>
        </w:rPr>
      </w:pPr>
      <w:r>
        <w:rPr>
          <w:sz w:val="28"/>
        </w:rPr>
        <w:t xml:space="preserve">3. </w:t>
      </w:r>
      <w:r>
        <w:rPr>
          <w:i/>
          <w:iCs/>
          <w:sz w:val="28"/>
        </w:rPr>
        <w:t>Фонд потребления</w:t>
      </w:r>
      <w:r>
        <w:rPr>
          <w:sz w:val="28"/>
        </w:rPr>
        <w:t xml:space="preserve"> является источником средств хозяйствующего субъекта, зарезервированный для осуществления мероприятий по социальному развитию (кроме капитальных вложений) и материальному поощрению коллектива.</w:t>
      </w:r>
    </w:p>
    <w:p w:rsidR="00D8658F" w:rsidRDefault="00D8658F">
      <w:pPr>
        <w:spacing w:line="360" w:lineRule="auto"/>
        <w:ind w:firstLine="900"/>
        <w:jc w:val="both"/>
        <w:rPr>
          <w:sz w:val="28"/>
        </w:rPr>
      </w:pPr>
      <w:r>
        <w:rPr>
          <w:sz w:val="28"/>
        </w:rPr>
        <w:t>Назначение амортизационных отчислений - обеспечивать воспроиз</w:t>
      </w:r>
      <w:r>
        <w:rPr>
          <w:sz w:val="28"/>
        </w:rPr>
        <w:softHyphen/>
        <w:t>вод</w:t>
      </w:r>
      <w:r>
        <w:rPr>
          <w:sz w:val="28"/>
        </w:rPr>
        <w:softHyphen/>
        <w:t>ство основных производственных фондов и нематериальных активов.  Амортизационные отчисления являются устойчивым источником финансовых ресурсов. Амортизационные отчисления производятся только до полного переноса балансовой стоимости фондов на себестоимость продукции (работ, услуг) и издержки обращения. Амортизационные отчисления могут начисляться равномерным или ускоренным методами. В Российской Федерации применяется главным образом равномерный метод начисления амортизации. При равномерном методе амортизация начисляется по единым нормам амортизации, установленным в процентах к первоначальной стоимости основных средств. Нормы амортизации могут корректироваться в зависимости от отклонений от нормативных условий использования основных средств. Величина этих коэффициентов приведена в сборниках норм амортизации.</w:t>
      </w:r>
    </w:p>
    <w:p w:rsidR="00D8658F" w:rsidRDefault="00D8658F">
      <w:pPr>
        <w:shd w:val="clear" w:color="auto" w:fill="FFFFFF"/>
        <w:spacing w:line="360" w:lineRule="auto"/>
        <w:ind w:firstLine="567"/>
        <w:jc w:val="both"/>
        <w:rPr>
          <w:spacing w:val="-4"/>
          <w:sz w:val="28"/>
          <w:szCs w:val="19"/>
        </w:rPr>
      </w:pPr>
      <w:r>
        <w:rPr>
          <w:spacing w:val="-4"/>
          <w:sz w:val="28"/>
          <w:szCs w:val="19"/>
        </w:rPr>
        <w:t>Кроме прибыли и амортизации, к собственным источ</w:t>
      </w:r>
      <w:r>
        <w:rPr>
          <w:spacing w:val="-4"/>
          <w:sz w:val="28"/>
          <w:szCs w:val="19"/>
        </w:rPr>
        <w:softHyphen/>
        <w:t>никам финансирования принято относить мобилизацию внут</w:t>
      </w:r>
      <w:r>
        <w:rPr>
          <w:spacing w:val="-4"/>
          <w:sz w:val="28"/>
          <w:szCs w:val="19"/>
        </w:rPr>
        <w:softHyphen/>
        <w:t>ренних ресурсов (МВР). К ним относятся средства от реали</w:t>
      </w:r>
      <w:r>
        <w:rPr>
          <w:spacing w:val="-4"/>
          <w:sz w:val="28"/>
          <w:szCs w:val="19"/>
        </w:rPr>
        <w:softHyphen/>
        <w:t>зации выбывающего оборудования, ненужных материалов, инструмента, инвентаря, ликвидации временных зданий и сооружений, реализации попутно добываемых полезных ис</w:t>
      </w:r>
      <w:r>
        <w:rPr>
          <w:spacing w:val="-4"/>
          <w:sz w:val="28"/>
          <w:szCs w:val="19"/>
        </w:rPr>
        <w:softHyphen/>
        <w:t>копаемых (за вычетом затрат по их реализации).</w:t>
      </w:r>
    </w:p>
    <w:p w:rsidR="00D8658F" w:rsidRDefault="00D8658F">
      <w:pPr>
        <w:spacing w:line="360" w:lineRule="auto"/>
        <w:ind w:firstLine="720"/>
        <w:jc w:val="both"/>
        <w:rPr>
          <w:sz w:val="28"/>
        </w:rPr>
      </w:pPr>
      <w:r>
        <w:rPr>
          <w:sz w:val="28"/>
        </w:rPr>
        <w:t xml:space="preserve">     В современных условиях хозяйствования распределение и использо</w:t>
      </w:r>
      <w:r>
        <w:rPr>
          <w:sz w:val="28"/>
        </w:rPr>
        <w:softHyphen/>
        <w:t>вание амортизационных отчислений и прибыли на предприятиях не всегда сопро</w:t>
      </w:r>
      <w:r>
        <w:rPr>
          <w:sz w:val="28"/>
        </w:rPr>
        <w:softHyphen/>
        <w:t>вождается созданием обособленных денежных фондов. Амортиза</w:t>
      </w:r>
      <w:r>
        <w:rPr>
          <w:sz w:val="28"/>
        </w:rPr>
        <w:softHyphen/>
        <w:t>ци</w:t>
      </w:r>
      <w:r>
        <w:rPr>
          <w:sz w:val="28"/>
        </w:rPr>
        <w:softHyphen/>
        <w:t>онный фонд  как таковой не формируется, а решение вопроса о распре</w:t>
      </w:r>
      <w:r>
        <w:rPr>
          <w:sz w:val="28"/>
        </w:rPr>
        <w:softHyphen/>
        <w:t>де</w:t>
      </w:r>
      <w:r>
        <w:rPr>
          <w:sz w:val="28"/>
        </w:rPr>
        <w:softHyphen/>
        <w:t>ле</w:t>
      </w:r>
      <w:r>
        <w:rPr>
          <w:sz w:val="28"/>
        </w:rPr>
        <w:softHyphen/>
        <w:t>нии при</w:t>
      </w:r>
      <w:r>
        <w:rPr>
          <w:sz w:val="28"/>
        </w:rPr>
        <w:softHyphen/>
        <w:t>были в фонды специального назначения оставлено в компе</w:t>
      </w:r>
      <w:r>
        <w:rPr>
          <w:sz w:val="28"/>
        </w:rPr>
        <w:softHyphen/>
        <w:t>тен</w:t>
      </w:r>
      <w:r>
        <w:rPr>
          <w:sz w:val="28"/>
        </w:rPr>
        <w:softHyphen/>
        <w:t>ции предприя</w:t>
      </w:r>
      <w:r>
        <w:rPr>
          <w:sz w:val="28"/>
        </w:rPr>
        <w:softHyphen/>
        <w:t>тия, но это не меняет сущности распределительных про</w:t>
      </w:r>
      <w:r>
        <w:rPr>
          <w:sz w:val="28"/>
        </w:rPr>
        <w:softHyphen/>
        <w:t>цес</w:t>
      </w:r>
      <w:r>
        <w:rPr>
          <w:sz w:val="28"/>
        </w:rPr>
        <w:softHyphen/>
        <w:t>сов, от</w:t>
      </w:r>
      <w:r>
        <w:rPr>
          <w:sz w:val="28"/>
        </w:rPr>
        <w:softHyphen/>
        <w:t>ражающих использование финансовых ресурсов предприя</w:t>
      </w:r>
      <w:r>
        <w:rPr>
          <w:sz w:val="28"/>
        </w:rPr>
        <w:softHyphen/>
        <w:t>тия.</w:t>
      </w:r>
    </w:p>
    <w:p w:rsidR="00D8658F" w:rsidRDefault="00D8658F">
      <w:pPr>
        <w:pStyle w:val="30"/>
      </w:pPr>
      <w:r>
        <w:t>Поскольку  финансы предприятия как отношения являются частью эко</w:t>
      </w:r>
      <w:r>
        <w:softHyphen/>
        <w:t>номических отношений, возникающих в процессе хозяйственной дея</w:t>
      </w:r>
      <w:r>
        <w:softHyphen/>
        <w:t>тельности, принципы их организации определяются основами хозяй</w:t>
      </w:r>
      <w:r>
        <w:softHyphen/>
        <w:t>ствен</w:t>
      </w:r>
      <w:r>
        <w:softHyphen/>
        <w:t>ной деятель</w:t>
      </w:r>
      <w:r>
        <w:softHyphen/>
        <w:t>ности предприятий. Исходя их этого, принципы органи</w:t>
      </w:r>
      <w:r>
        <w:softHyphen/>
        <w:t>зации финансов можно сформулировать следующим образом: самостоятель</w:t>
      </w:r>
      <w:r>
        <w:softHyphen/>
        <w:t>ность в области финансо</w:t>
      </w:r>
      <w:r>
        <w:softHyphen/>
        <w:t>вой деятельности, самофинансирование, за</w:t>
      </w:r>
      <w:r>
        <w:softHyphen/>
        <w:t>инте</w:t>
      </w:r>
      <w:r>
        <w:softHyphen/>
        <w:t>ресован</w:t>
      </w:r>
      <w:r>
        <w:softHyphen/>
        <w:t>ность в итогах финан</w:t>
      </w:r>
      <w:r>
        <w:softHyphen/>
        <w:t>сово - хозяйственной деятельности, от</w:t>
      </w:r>
      <w:r>
        <w:softHyphen/>
        <w:t>вет</w:t>
      </w:r>
      <w:r>
        <w:softHyphen/>
        <w:t>ственность за ее результаты, контроль за финансово - хозяйственной дея</w:t>
      </w:r>
      <w:r>
        <w:softHyphen/>
        <w:t>тельностью пред</w:t>
      </w:r>
      <w:r>
        <w:softHyphen/>
        <w:t>приятия.</w:t>
      </w:r>
    </w:p>
    <w:p w:rsidR="00D8658F" w:rsidRDefault="00D8658F">
      <w:pPr>
        <w:spacing w:line="360" w:lineRule="auto"/>
        <w:jc w:val="center"/>
        <w:rPr>
          <w:b/>
          <w:bCs/>
          <w:sz w:val="28"/>
        </w:rPr>
      </w:pPr>
    </w:p>
    <w:p w:rsidR="00D8658F" w:rsidRDefault="00D8658F">
      <w:pPr>
        <w:pStyle w:val="2"/>
        <w:numPr>
          <w:ilvl w:val="0"/>
          <w:numId w:val="0"/>
        </w:numPr>
        <w:ind w:left="920"/>
      </w:pPr>
      <w:bookmarkStart w:id="5" w:name="_Toc120265583"/>
      <w:r>
        <w:t>1.2.2.  Привлеченные инвестиционные ресурсы</w:t>
      </w:r>
      <w:bookmarkEnd w:id="5"/>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60" w:lineRule="auto"/>
        <w:ind w:firstLine="567"/>
        <w:jc w:val="both"/>
        <w:rPr>
          <w:spacing w:val="-4"/>
          <w:sz w:val="28"/>
          <w:szCs w:val="19"/>
        </w:rPr>
      </w:pPr>
      <w:r>
        <w:rPr>
          <w:spacing w:val="-4"/>
          <w:sz w:val="28"/>
          <w:szCs w:val="19"/>
        </w:rPr>
        <w:t>Характеризуются привлеченные средства тем, что в отличие от внутренних источни</w:t>
      </w:r>
      <w:r>
        <w:rPr>
          <w:spacing w:val="-4"/>
          <w:sz w:val="28"/>
          <w:szCs w:val="19"/>
        </w:rPr>
        <w:softHyphen/>
        <w:t>ков до момента их поступления на предприятие они не носят титула его собственности и требуют от предприятия определенных усилий и затрат по их привлечению. Одна</w:t>
      </w:r>
      <w:r>
        <w:rPr>
          <w:spacing w:val="-4"/>
          <w:sz w:val="28"/>
          <w:szCs w:val="19"/>
        </w:rPr>
        <w:softHyphen/>
        <w:t>ко по мере их поступления они входят в состав собствен</w:t>
      </w:r>
      <w:r>
        <w:rPr>
          <w:spacing w:val="-4"/>
          <w:sz w:val="28"/>
          <w:szCs w:val="19"/>
        </w:rPr>
        <w:softHyphen/>
        <w:t>ного капитала предприятия и в дальнейшем использовании обозначаются соответственно как собственные ин</w:t>
      </w:r>
      <w:r>
        <w:rPr>
          <w:spacing w:val="-4"/>
          <w:sz w:val="28"/>
          <w:szCs w:val="19"/>
        </w:rPr>
        <w:softHyphen/>
        <w:t>вестиционные ресурсы.</w:t>
      </w:r>
    </w:p>
    <w:p w:rsidR="00D8658F" w:rsidRDefault="00D8658F">
      <w:pPr>
        <w:shd w:val="clear" w:color="auto" w:fill="FFFFFF"/>
        <w:spacing w:line="360" w:lineRule="auto"/>
        <w:ind w:firstLine="567"/>
        <w:jc w:val="both"/>
        <w:rPr>
          <w:spacing w:val="-4"/>
          <w:sz w:val="28"/>
          <w:szCs w:val="19"/>
        </w:rPr>
      </w:pPr>
      <w:r>
        <w:rPr>
          <w:spacing w:val="-4"/>
          <w:sz w:val="28"/>
          <w:szCs w:val="19"/>
        </w:rPr>
        <w:t>На рис. 1.3 представлена структура этих источников финансирования капитальных вложений.</w:t>
      </w:r>
    </w:p>
    <w:p w:rsidR="00D8658F" w:rsidRDefault="00C500AF">
      <w:pPr>
        <w:pStyle w:val="30"/>
      </w:pPr>
      <w:r>
        <w:rPr>
          <w:noProof/>
          <w:sz w:val="20"/>
        </w:rPr>
        <w:pict>
          <v:rect id="_x0000_s1062" style="position:absolute;left:0;text-align:left;margin-left:54pt;margin-top:12.05pt;width:372pt;height:41.95pt;z-index:251651072" strokeweight="3pt">
            <v:stroke linestyle="thinThin"/>
            <v:textbox style="mso-next-textbox:#_x0000_s1062">
              <w:txbxContent>
                <w:p w:rsidR="00D8658F" w:rsidRDefault="00D8658F">
                  <w:pPr>
                    <w:pStyle w:val="30"/>
                  </w:pPr>
                  <w:r>
                    <w:t>Привлеченные инвестиционные ресурсы</w:t>
                  </w:r>
                </w:p>
                <w:p w:rsidR="00D8658F" w:rsidRDefault="00D8658F">
                  <w:pPr>
                    <w:jc w:val="center"/>
                  </w:pPr>
                </w:p>
              </w:txbxContent>
            </v:textbox>
          </v:rect>
        </w:pict>
      </w:r>
      <w:r>
        <w:rPr>
          <w:noProof/>
          <w:sz w:val="20"/>
        </w:rPr>
        <w:pict>
          <v:line id="_x0000_s1072" style="position:absolute;left:0;text-align:left;z-index:251661312" from="126pt,125.6pt" to="2in,125.6pt"/>
        </w:pict>
      </w:r>
      <w:r>
        <w:rPr>
          <w:noProof/>
          <w:sz w:val="20"/>
        </w:rPr>
        <w:pict>
          <v:rect id="_x0000_s1063" style="position:absolute;left:0;text-align:left;margin-left:2in;margin-top:71.6pt;width:234pt;height:24pt;z-index:251652096" strokeweight="3pt">
            <v:stroke linestyle="thinThin"/>
            <v:textbox style="mso-next-textbox:#_x0000_s1063">
              <w:txbxContent>
                <w:p w:rsidR="00D8658F" w:rsidRDefault="00D8658F">
                  <w:r>
                    <w:t>Эмиссия акций</w:t>
                  </w:r>
                </w:p>
              </w:txbxContent>
            </v:textbox>
          </v:rect>
        </w:pict>
      </w:r>
      <w:r>
        <w:rPr>
          <w:noProof/>
          <w:sz w:val="20"/>
        </w:rPr>
        <w:pict>
          <v:line id="_x0000_s1073" style="position:absolute;left:0;text-align:left;z-index:251662336" from="126pt,83.6pt" to="2in,83.6pt"/>
        </w:pict>
      </w:r>
    </w:p>
    <w:p w:rsidR="00D8658F" w:rsidRDefault="00D8658F">
      <w:pPr>
        <w:shd w:val="clear" w:color="auto" w:fill="FFFFFF"/>
        <w:spacing w:line="336" w:lineRule="auto"/>
        <w:ind w:firstLine="567"/>
        <w:jc w:val="center"/>
        <w:rPr>
          <w:spacing w:val="-4"/>
          <w:szCs w:val="19"/>
        </w:rPr>
      </w:pPr>
    </w:p>
    <w:p w:rsidR="00D8658F" w:rsidRDefault="00C500AF">
      <w:pPr>
        <w:shd w:val="clear" w:color="auto" w:fill="FFFFFF"/>
        <w:spacing w:line="336" w:lineRule="auto"/>
        <w:ind w:firstLine="567"/>
        <w:jc w:val="center"/>
        <w:rPr>
          <w:spacing w:val="-4"/>
          <w:szCs w:val="19"/>
        </w:rPr>
      </w:pPr>
      <w:r>
        <w:rPr>
          <w:noProof/>
        </w:rPr>
        <w:pict>
          <v:line id="_x0000_s1068" style="position:absolute;left:0;text-align:left;z-index:251657216" from="126pt,9pt" to="126pt,257.6pt"/>
        </w:pict>
      </w: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rPr>
          <w:spacing w:val="-4"/>
          <w:szCs w:val="19"/>
        </w:rPr>
      </w:pPr>
    </w:p>
    <w:p w:rsidR="00D8658F" w:rsidRDefault="00C500AF">
      <w:pPr>
        <w:shd w:val="clear" w:color="auto" w:fill="FFFFFF"/>
        <w:spacing w:line="336" w:lineRule="auto"/>
        <w:ind w:firstLine="567"/>
        <w:jc w:val="both"/>
        <w:rPr>
          <w:spacing w:val="-4"/>
          <w:szCs w:val="19"/>
        </w:rPr>
      </w:pPr>
      <w:r>
        <w:rPr>
          <w:noProof/>
        </w:rPr>
        <w:pict>
          <v:rect id="_x0000_s1064" style="position:absolute;left:0;text-align:left;margin-left:2in;margin-top:17pt;width:234pt;height:38.6pt;z-index:251653120" strokeweight="3pt">
            <v:stroke linestyle="thinThin"/>
            <v:textbox style="mso-next-textbox:#_x0000_s1064">
              <w:txbxContent>
                <w:p w:rsidR="00D8658F" w:rsidRDefault="00D8658F">
                  <w:pPr>
                    <w:rPr>
                      <w:lang w:val="uk-UA"/>
                    </w:rPr>
                  </w:pPr>
                  <w:r>
                    <w:rPr>
                      <w:lang w:val="uk-UA"/>
                    </w:rPr>
                    <w:t>Привлечение дополнительного паевого капитала</w:t>
                  </w:r>
                </w:p>
              </w:txbxContent>
            </v:textbox>
          </v:rect>
        </w:pict>
      </w: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rPr>
          <w:spacing w:val="-4"/>
          <w:szCs w:val="19"/>
        </w:rPr>
      </w:pPr>
    </w:p>
    <w:p w:rsidR="00D8658F" w:rsidRDefault="00C500AF">
      <w:pPr>
        <w:shd w:val="clear" w:color="auto" w:fill="FFFFFF"/>
        <w:spacing w:line="336" w:lineRule="auto"/>
        <w:ind w:firstLine="567"/>
        <w:jc w:val="both"/>
        <w:rPr>
          <w:spacing w:val="-4"/>
          <w:szCs w:val="19"/>
        </w:rPr>
      </w:pPr>
      <w:r>
        <w:rPr>
          <w:noProof/>
        </w:rPr>
        <w:pict>
          <v:rect id="_x0000_s1065" style="position:absolute;left:0;text-align:left;margin-left:2in;margin-top:15.65pt;width:234pt;height:36pt;z-index:251654144" strokeweight="3pt">
            <v:stroke linestyle="thinThin"/>
            <v:textbox style="mso-next-textbox:#_x0000_s1065">
              <w:txbxContent>
                <w:p w:rsidR="00D8658F" w:rsidRDefault="00D8658F">
                  <w:pPr>
                    <w:rPr>
                      <w:lang w:val="uk-UA"/>
                    </w:rPr>
                  </w:pPr>
                  <w:r>
                    <w:rPr>
                      <w:lang w:val="uk-UA"/>
                    </w:rPr>
                    <w:t>Ассигнования из бюджетов разных уровней на безвозвратной основе</w:t>
                  </w:r>
                </w:p>
              </w:txbxContent>
            </v:textbox>
          </v:rect>
        </w:pict>
      </w:r>
    </w:p>
    <w:p w:rsidR="00D8658F" w:rsidRDefault="00C500AF">
      <w:pPr>
        <w:shd w:val="clear" w:color="auto" w:fill="FFFFFF"/>
        <w:spacing w:line="336" w:lineRule="auto"/>
        <w:ind w:firstLine="567"/>
        <w:jc w:val="both"/>
        <w:rPr>
          <w:spacing w:val="-4"/>
          <w:szCs w:val="19"/>
        </w:rPr>
      </w:pPr>
      <w:r>
        <w:rPr>
          <w:noProof/>
        </w:rPr>
        <w:pict>
          <v:line id="_x0000_s1071" style="position:absolute;left:0;text-align:left;z-index:251660288" from="126pt,14.35pt" to="2in,14.35pt"/>
        </w:pict>
      </w:r>
    </w:p>
    <w:p w:rsidR="00D8658F" w:rsidRDefault="00D8658F">
      <w:pPr>
        <w:shd w:val="clear" w:color="auto" w:fill="FFFFFF"/>
        <w:spacing w:line="336" w:lineRule="auto"/>
        <w:ind w:firstLine="567"/>
        <w:jc w:val="both"/>
        <w:rPr>
          <w:spacing w:val="-4"/>
          <w:szCs w:val="19"/>
        </w:rPr>
      </w:pPr>
    </w:p>
    <w:p w:rsidR="00D8658F" w:rsidRDefault="00C500AF">
      <w:pPr>
        <w:shd w:val="clear" w:color="auto" w:fill="FFFFFF"/>
        <w:spacing w:line="336" w:lineRule="auto"/>
        <w:ind w:firstLine="567"/>
        <w:jc w:val="both"/>
        <w:rPr>
          <w:spacing w:val="-4"/>
          <w:szCs w:val="19"/>
        </w:rPr>
      </w:pPr>
      <w:r>
        <w:rPr>
          <w:noProof/>
        </w:rPr>
        <w:pict>
          <v:rect id="_x0000_s1066" style="position:absolute;left:0;text-align:left;margin-left:2in;margin-top:11.7pt;width:234pt;height:52.55pt;z-index:251655168" strokeweight="3pt">
            <v:stroke linestyle="thinThin"/>
            <v:textbox style="mso-next-textbox:#_x0000_s1066">
              <w:txbxContent>
                <w:p w:rsidR="00D8658F" w:rsidRDefault="00D8658F">
                  <w:pPr>
                    <w:rPr>
                      <w:lang w:val="uk-UA"/>
                    </w:rPr>
                  </w:pPr>
                  <w:r>
                    <w:rPr>
                      <w:lang w:val="uk-UA"/>
                    </w:rPr>
                    <w:t>Целевые ассигнования негосударственных фондов и институтов на безвозвратной основе</w:t>
                  </w:r>
                </w:p>
              </w:txbxContent>
            </v:textbox>
          </v:rect>
        </w:pict>
      </w:r>
    </w:p>
    <w:p w:rsidR="00D8658F" w:rsidRDefault="00C500AF">
      <w:pPr>
        <w:shd w:val="clear" w:color="auto" w:fill="FFFFFF"/>
        <w:spacing w:line="336" w:lineRule="auto"/>
        <w:ind w:firstLine="567"/>
        <w:jc w:val="both"/>
        <w:rPr>
          <w:spacing w:val="-4"/>
          <w:szCs w:val="19"/>
        </w:rPr>
      </w:pPr>
      <w:r>
        <w:rPr>
          <w:noProof/>
        </w:rPr>
        <w:pict>
          <v:line id="_x0000_s1070" style="position:absolute;left:0;text-align:left;z-index:251659264" from="126pt,16.4pt" to="2in,16.4pt"/>
        </w:pict>
      </w: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pPr>
    </w:p>
    <w:p w:rsidR="00D8658F" w:rsidRDefault="00C500AF">
      <w:pPr>
        <w:shd w:val="clear" w:color="auto" w:fill="FFFFFF"/>
        <w:spacing w:line="336" w:lineRule="auto"/>
        <w:ind w:firstLine="567"/>
        <w:jc w:val="both"/>
      </w:pPr>
      <w:r>
        <w:rPr>
          <w:noProof/>
        </w:rPr>
        <w:pict>
          <v:rect id="_x0000_s1067" style="position:absolute;left:0;text-align:left;margin-left:2in;margin-top:.45pt;width:234pt;height:24pt;z-index:251656192" strokeweight="3pt">
            <v:stroke linestyle="thinThin"/>
            <v:textbox style="mso-next-textbox:#_x0000_s1067">
              <w:txbxContent>
                <w:p w:rsidR="00D8658F" w:rsidRDefault="00D8658F">
                  <w:r>
                    <w:rPr>
                      <w:lang w:val="uk-UA"/>
                    </w:rPr>
                    <w:t xml:space="preserve">Прочие </w:t>
                  </w:r>
                  <w:r>
                    <w:t>внешние источники</w:t>
                  </w:r>
                </w:p>
              </w:txbxContent>
            </v:textbox>
          </v:rect>
        </w:pict>
      </w:r>
      <w:r>
        <w:rPr>
          <w:noProof/>
        </w:rPr>
        <w:pict>
          <v:line id="_x0000_s1069" style="position:absolute;left:0;text-align:left;z-index:251658240" from="126pt,6.45pt" to="2in,6.45pt"/>
        </w:pict>
      </w:r>
    </w:p>
    <w:p w:rsidR="00D8658F" w:rsidRDefault="00D8658F">
      <w:pPr>
        <w:spacing w:line="360" w:lineRule="auto"/>
        <w:ind w:right="42" w:firstLine="540"/>
        <w:jc w:val="both"/>
        <w:rPr>
          <w:sz w:val="28"/>
        </w:rPr>
      </w:pPr>
    </w:p>
    <w:p w:rsidR="00D8658F" w:rsidRDefault="00D8658F">
      <w:pPr>
        <w:pStyle w:val="3"/>
      </w:pPr>
      <w:r>
        <w:t xml:space="preserve">Рис. 1.3 Привлеченные средства финансирования </w:t>
      </w:r>
    </w:p>
    <w:p w:rsidR="00D8658F" w:rsidRDefault="00D8658F">
      <w:pPr>
        <w:shd w:val="clear" w:color="auto" w:fill="FFFFFF"/>
        <w:spacing w:line="360" w:lineRule="auto"/>
        <w:ind w:firstLine="567"/>
        <w:jc w:val="both"/>
        <w:rPr>
          <w:spacing w:val="-4"/>
          <w:sz w:val="28"/>
          <w:szCs w:val="19"/>
        </w:rPr>
      </w:pPr>
      <w:r>
        <w:rPr>
          <w:spacing w:val="-4"/>
          <w:sz w:val="28"/>
          <w:szCs w:val="19"/>
        </w:rPr>
        <w:t>Среди перечисленных видов этих источников форми</w:t>
      </w:r>
      <w:r>
        <w:rPr>
          <w:spacing w:val="-4"/>
          <w:sz w:val="28"/>
          <w:szCs w:val="19"/>
        </w:rPr>
        <w:softHyphen/>
        <w:t>рования инвестиционных ресурсов наибольшую роль иг</w:t>
      </w:r>
      <w:r>
        <w:rPr>
          <w:spacing w:val="-4"/>
          <w:sz w:val="28"/>
          <w:szCs w:val="19"/>
        </w:rPr>
        <w:softHyphen/>
        <w:t>рают эмиссия акций (для акционерных обществ) или при</w:t>
      </w:r>
      <w:r>
        <w:rPr>
          <w:spacing w:val="-4"/>
          <w:sz w:val="28"/>
          <w:szCs w:val="19"/>
        </w:rPr>
        <w:softHyphen/>
        <w:t>влечение дополнительного паевого капитала (для других видов обществ). Безвозвратные ассигнования из бюджетов используются для финансирования инвестиционной дея</w:t>
      </w:r>
      <w:r>
        <w:rPr>
          <w:spacing w:val="-4"/>
          <w:sz w:val="28"/>
          <w:szCs w:val="19"/>
        </w:rPr>
        <w:softHyphen/>
        <w:t>тельности преимущественно государственных предприятий.</w:t>
      </w:r>
    </w:p>
    <w:p w:rsidR="00D8658F" w:rsidRDefault="00D8658F">
      <w:pPr>
        <w:shd w:val="clear" w:color="auto" w:fill="FFFFFF"/>
        <w:spacing w:line="360" w:lineRule="auto"/>
        <w:ind w:firstLine="567"/>
        <w:jc w:val="both"/>
        <w:rPr>
          <w:spacing w:val="-4"/>
          <w:sz w:val="28"/>
          <w:szCs w:val="19"/>
        </w:rPr>
      </w:pPr>
      <w:r>
        <w:rPr>
          <w:spacing w:val="-4"/>
          <w:sz w:val="28"/>
          <w:szCs w:val="19"/>
        </w:rPr>
        <w:t>Акционирование как метод финансирования ин</w:t>
      </w:r>
      <w:r>
        <w:rPr>
          <w:spacing w:val="-4"/>
          <w:sz w:val="28"/>
          <w:szCs w:val="19"/>
        </w:rPr>
        <w:softHyphen/>
        <w:t>вестиций обычно используется для реализации круп</w:t>
      </w:r>
      <w:r>
        <w:rPr>
          <w:spacing w:val="-4"/>
          <w:sz w:val="28"/>
          <w:szCs w:val="19"/>
        </w:rPr>
        <w:softHyphen/>
        <w:t>номасштабных проектов при отраслевой или реги</w:t>
      </w:r>
      <w:r>
        <w:rPr>
          <w:spacing w:val="-4"/>
          <w:sz w:val="28"/>
          <w:szCs w:val="19"/>
        </w:rPr>
        <w:softHyphen/>
        <w:t>ональной диверсификации инвестиционной деятель</w:t>
      </w:r>
      <w:r>
        <w:rPr>
          <w:spacing w:val="-4"/>
          <w:sz w:val="28"/>
          <w:szCs w:val="19"/>
        </w:rPr>
        <w:softHyphen/>
        <w:t>ности.</w:t>
      </w:r>
    </w:p>
    <w:p w:rsidR="00D8658F" w:rsidRDefault="00D8658F">
      <w:pPr>
        <w:spacing w:line="360" w:lineRule="auto"/>
        <w:ind w:firstLine="540"/>
        <w:jc w:val="both"/>
        <w:rPr>
          <w:sz w:val="28"/>
        </w:rPr>
      </w:pPr>
      <w:r>
        <w:rPr>
          <w:sz w:val="28"/>
        </w:rPr>
        <w:t>Акционерное финансирование обычно является альтернативным кредитному финансированию. И хотя использование дополнительной эмиссии акций в качестве альтернативы кредиту связано с меньшими затратами при большом объеме привлекаемых средств, кредит как источник финансирования инвестиций на практике используется чаще. Причина состоит в том, что при частом применении акционерного финансирования, как источника финансирования инвестиций может возникнуть ряд препятствий, которые ограничивают его применение на практике:</w:t>
      </w:r>
    </w:p>
    <w:p w:rsidR="00D8658F" w:rsidRDefault="00D8658F">
      <w:pPr>
        <w:numPr>
          <w:ilvl w:val="0"/>
          <w:numId w:val="18"/>
        </w:numPr>
        <w:spacing w:line="360" w:lineRule="auto"/>
        <w:ind w:left="0" w:firstLine="540"/>
        <w:jc w:val="both"/>
        <w:rPr>
          <w:sz w:val="28"/>
        </w:rPr>
      </w:pPr>
      <w:r>
        <w:rPr>
          <w:sz w:val="28"/>
        </w:rPr>
        <w:t xml:space="preserve">Инвестиционные ресурсы акционерное общество получает лишь по завершении размещения выпуска акций, а такое размещение, во-первых, требует времени, а во-вторых, выпуск не всегда размещается в полном объеме. </w:t>
      </w:r>
    </w:p>
    <w:p w:rsidR="00D8658F" w:rsidRDefault="00D8658F">
      <w:pPr>
        <w:numPr>
          <w:ilvl w:val="0"/>
          <w:numId w:val="18"/>
        </w:numPr>
        <w:spacing w:line="360" w:lineRule="auto"/>
        <w:ind w:left="0" w:firstLine="540"/>
        <w:jc w:val="both"/>
        <w:rPr>
          <w:sz w:val="28"/>
        </w:rPr>
      </w:pPr>
      <w:r>
        <w:rPr>
          <w:sz w:val="28"/>
        </w:rPr>
        <w:t xml:space="preserve">Обыкновенная акция – не долговая, а долевая ценная бумага. Так принятие решения о дополнительной эмиссии может привести к размыванию пропорциональных долей участия прежних акционеров в уставном капитале и уменьшению доходов прежних акционеров. Это вызвано тем, что дополнительная эмиссия обыкновенных акций ведет к увеличению уставного капитала, что в свою очередь может увеличить количество акционеров и уменьшить размер дивиденда на акцию. Подобная перспектива вызывает опасения у прежних акционеров, что выражается в продаже акций, чтобы избежать подобной ситуации в уставе предприятия может предусматриваться преимущественное право на покупку «новых» акций «старыми» акционерами. </w:t>
      </w:r>
    </w:p>
    <w:p w:rsidR="00D8658F" w:rsidRDefault="00D8658F">
      <w:pPr>
        <w:spacing w:line="360" w:lineRule="auto"/>
        <w:ind w:firstLine="540"/>
        <w:jc w:val="both"/>
        <w:rPr>
          <w:sz w:val="28"/>
        </w:rPr>
      </w:pPr>
      <w:r>
        <w:rPr>
          <w:sz w:val="28"/>
        </w:rPr>
        <w:t>Однако акционирование, как источник финансирования инвестиций имеет ряд достоинств:</w:t>
      </w:r>
    </w:p>
    <w:p w:rsidR="00D8658F" w:rsidRDefault="00D8658F">
      <w:pPr>
        <w:numPr>
          <w:ilvl w:val="0"/>
          <w:numId w:val="19"/>
        </w:numPr>
        <w:spacing w:line="360" w:lineRule="auto"/>
        <w:jc w:val="both"/>
        <w:rPr>
          <w:sz w:val="28"/>
        </w:rPr>
      </w:pPr>
      <w:r>
        <w:rPr>
          <w:sz w:val="28"/>
        </w:rPr>
        <w:t>при больших объемах эмиссии низкая цена привлекаемых средств;</w:t>
      </w:r>
    </w:p>
    <w:p w:rsidR="00D8658F" w:rsidRDefault="00D8658F">
      <w:pPr>
        <w:numPr>
          <w:ilvl w:val="0"/>
          <w:numId w:val="19"/>
        </w:numPr>
        <w:spacing w:line="360" w:lineRule="auto"/>
        <w:jc w:val="both"/>
        <w:rPr>
          <w:sz w:val="28"/>
        </w:rPr>
      </w:pPr>
      <w:r>
        <w:rPr>
          <w:sz w:val="28"/>
        </w:rPr>
        <w:t>выплаты за пользование привеченными ресурсами не носят безусловный характер, а выплачиваются в зависимости от финансового результат акционерного общества;</w:t>
      </w:r>
    </w:p>
    <w:p w:rsidR="00D8658F" w:rsidRDefault="00D8658F">
      <w:pPr>
        <w:numPr>
          <w:ilvl w:val="0"/>
          <w:numId w:val="19"/>
        </w:numPr>
        <w:spacing w:line="360" w:lineRule="auto"/>
        <w:jc w:val="both"/>
        <w:rPr>
          <w:sz w:val="28"/>
        </w:rPr>
      </w:pPr>
      <w:r>
        <w:rPr>
          <w:sz w:val="28"/>
        </w:rPr>
        <w:t xml:space="preserve">использование привлеченных инвестиционных ресурсов не ограничено по срокам. </w:t>
      </w:r>
    </w:p>
    <w:p w:rsidR="00D8658F" w:rsidRDefault="00D8658F">
      <w:pPr>
        <w:spacing w:line="360" w:lineRule="auto"/>
        <w:ind w:firstLine="540"/>
        <w:jc w:val="both"/>
        <w:rPr>
          <w:sz w:val="28"/>
        </w:rPr>
      </w:pPr>
      <w:r>
        <w:rPr>
          <w:sz w:val="28"/>
        </w:rPr>
        <w:t xml:space="preserve">Недостатком данного источника является то, что для зрелых, давно работающих предприятий, новая эмиссия акций расценивается инвесторами обычно как негативный сигнал, что в свою очередь может неблагоприятно сказаться на курсе акций предприятия. </w:t>
      </w:r>
    </w:p>
    <w:p w:rsidR="00D8658F" w:rsidRDefault="00D8658F">
      <w:pPr>
        <w:pStyle w:val="30"/>
      </w:pPr>
      <w:r>
        <w:t xml:space="preserve">Хотя все описанные выше особенности свидетельствуют о предпочтительном применении кредитного финансирования, указанные достоинства делают акционирование возможным для применения на практике. </w:t>
      </w:r>
    </w:p>
    <w:p w:rsidR="00D8658F" w:rsidRDefault="00D8658F">
      <w:pPr>
        <w:spacing w:line="360" w:lineRule="auto"/>
        <w:ind w:firstLine="540"/>
        <w:jc w:val="both"/>
        <w:rPr>
          <w:sz w:val="28"/>
        </w:rPr>
      </w:pPr>
      <w:r>
        <w:rPr>
          <w:sz w:val="28"/>
        </w:rPr>
        <w:t>Можно выделить следующие причины или типы эмиссии акций:</w:t>
      </w:r>
    </w:p>
    <w:p w:rsidR="00D8658F" w:rsidRDefault="00D8658F">
      <w:pPr>
        <w:numPr>
          <w:ilvl w:val="0"/>
          <w:numId w:val="9"/>
        </w:numPr>
        <w:spacing w:line="360" w:lineRule="auto"/>
        <w:jc w:val="both"/>
        <w:rPr>
          <w:sz w:val="28"/>
        </w:rPr>
      </w:pPr>
      <w:r>
        <w:rPr>
          <w:sz w:val="28"/>
        </w:rPr>
        <w:t>для увеличения уставного капитала эмитента</w:t>
      </w:r>
    </w:p>
    <w:p w:rsidR="00D8658F" w:rsidRDefault="00D8658F">
      <w:pPr>
        <w:numPr>
          <w:ilvl w:val="0"/>
          <w:numId w:val="9"/>
        </w:numPr>
        <w:spacing w:line="360" w:lineRule="auto"/>
        <w:jc w:val="both"/>
        <w:rPr>
          <w:sz w:val="28"/>
        </w:rPr>
      </w:pPr>
      <w:r>
        <w:rPr>
          <w:sz w:val="28"/>
        </w:rPr>
        <w:t>для изменения структуры его акционерного капитала</w:t>
      </w:r>
    </w:p>
    <w:p w:rsidR="00D8658F" w:rsidRDefault="00D8658F">
      <w:pPr>
        <w:numPr>
          <w:ilvl w:val="0"/>
          <w:numId w:val="9"/>
        </w:numPr>
        <w:spacing w:line="360" w:lineRule="auto"/>
        <w:jc w:val="both"/>
        <w:rPr>
          <w:sz w:val="28"/>
        </w:rPr>
      </w:pPr>
      <w:r>
        <w:rPr>
          <w:sz w:val="28"/>
        </w:rPr>
        <w:t>для мобилизации ресурсов на инвестиции или пополнение оборотных средств</w:t>
      </w:r>
    </w:p>
    <w:p w:rsidR="00D8658F" w:rsidRDefault="00D8658F">
      <w:pPr>
        <w:numPr>
          <w:ilvl w:val="0"/>
          <w:numId w:val="9"/>
        </w:numPr>
        <w:spacing w:line="360" w:lineRule="auto"/>
        <w:jc w:val="both"/>
        <w:rPr>
          <w:sz w:val="28"/>
        </w:rPr>
      </w:pPr>
      <w:r>
        <w:rPr>
          <w:sz w:val="28"/>
        </w:rPr>
        <w:t>для погашения кредиторской задолженности эмитента.</w:t>
      </w:r>
    </w:p>
    <w:p w:rsidR="00D8658F" w:rsidRDefault="00D8658F">
      <w:pPr>
        <w:spacing w:line="360" w:lineRule="auto"/>
        <w:ind w:firstLine="180"/>
        <w:jc w:val="both"/>
        <w:rPr>
          <w:sz w:val="28"/>
        </w:rPr>
      </w:pPr>
      <w:r>
        <w:rPr>
          <w:sz w:val="28"/>
        </w:rPr>
        <w:t xml:space="preserve">     Указанные типы эмиссии являются наиболее общими и схематичными. На практике чаще всего реализуются их комбинации, поскольку обычно надо решить несколько задач, например, мобилизовать средства, изменить структуру акционерного капитала, и частично погасить кредиторскую задолженность.</w:t>
      </w:r>
    </w:p>
    <w:p w:rsidR="00D8658F" w:rsidRDefault="00D8658F">
      <w:pPr>
        <w:spacing w:line="360" w:lineRule="auto"/>
        <w:ind w:firstLine="180"/>
        <w:jc w:val="both"/>
        <w:rPr>
          <w:sz w:val="28"/>
        </w:rPr>
      </w:pPr>
    </w:p>
    <w:p w:rsidR="00D8658F" w:rsidRDefault="00D8658F">
      <w:pPr>
        <w:spacing w:line="360" w:lineRule="auto"/>
        <w:ind w:firstLine="180"/>
        <w:jc w:val="both"/>
        <w:rPr>
          <w:sz w:val="28"/>
        </w:rPr>
      </w:pPr>
    </w:p>
    <w:p w:rsidR="00D8658F" w:rsidRDefault="00D8658F">
      <w:pPr>
        <w:spacing w:line="360" w:lineRule="auto"/>
        <w:ind w:firstLine="180"/>
        <w:jc w:val="both"/>
        <w:rPr>
          <w:sz w:val="28"/>
        </w:rPr>
      </w:pPr>
    </w:p>
    <w:p w:rsidR="00D8658F" w:rsidRDefault="00D8658F">
      <w:pPr>
        <w:pStyle w:val="2"/>
        <w:numPr>
          <w:ilvl w:val="2"/>
          <w:numId w:val="26"/>
        </w:numPr>
      </w:pPr>
      <w:bookmarkStart w:id="6" w:name="_Toc120265584"/>
      <w:r>
        <w:t>Заемные источники финансирования</w:t>
      </w:r>
      <w:bookmarkEnd w:id="6"/>
      <w:r>
        <w:t xml:space="preserve"> </w:t>
      </w:r>
    </w:p>
    <w:p w:rsidR="00D8658F" w:rsidRDefault="00D8658F">
      <w:pPr>
        <w:spacing w:line="360" w:lineRule="auto"/>
        <w:ind w:firstLine="720"/>
        <w:jc w:val="both"/>
        <w:rPr>
          <w:sz w:val="28"/>
        </w:rPr>
      </w:pPr>
    </w:p>
    <w:p w:rsidR="00D8658F" w:rsidRDefault="00D8658F">
      <w:pPr>
        <w:pStyle w:val="30"/>
      </w:pPr>
      <w:r>
        <w:t>На рис. 1.4 изображена структура заемных источников финансирования капитальных вложений.</w:t>
      </w:r>
    </w:p>
    <w:p w:rsidR="00D8658F" w:rsidRDefault="00C500AF">
      <w:pPr>
        <w:shd w:val="clear" w:color="auto" w:fill="FFFFFF"/>
        <w:spacing w:line="336" w:lineRule="auto"/>
        <w:ind w:firstLine="567"/>
        <w:jc w:val="both"/>
        <w:rPr>
          <w:spacing w:val="-4"/>
          <w:szCs w:val="19"/>
        </w:rPr>
      </w:pPr>
      <w:r>
        <w:rPr>
          <w:noProof/>
          <w:spacing w:val="-4"/>
          <w:szCs w:val="19"/>
        </w:rPr>
        <w:pict>
          <v:rect id="_x0000_s1074" style="position:absolute;left:0;text-align:left;margin-left:60pt;margin-top:1.5pt;width:372pt;height:54pt;z-index:251663360" strokeweight="3pt">
            <v:stroke linestyle="thinThin"/>
            <v:textbox style="mso-next-textbox:#_x0000_s1074">
              <w:txbxContent>
                <w:p w:rsidR="00D8658F" w:rsidRDefault="00D8658F">
                  <w:pPr>
                    <w:pStyle w:val="30"/>
                  </w:pPr>
                  <w:r>
                    <w:t>Источники формирования заёмных инвестиционных ресурсов предприятия</w:t>
                  </w:r>
                </w:p>
                <w:p w:rsidR="00D8658F" w:rsidRDefault="00D8658F">
                  <w:pPr>
                    <w:jc w:val="center"/>
                  </w:pPr>
                </w:p>
              </w:txbxContent>
            </v:textbox>
          </v:rect>
        </w:pict>
      </w:r>
    </w:p>
    <w:p w:rsidR="00D8658F" w:rsidRDefault="00D8658F">
      <w:pPr>
        <w:shd w:val="clear" w:color="auto" w:fill="FFFFFF"/>
        <w:spacing w:line="336" w:lineRule="auto"/>
        <w:ind w:firstLine="567"/>
        <w:jc w:val="both"/>
        <w:rPr>
          <w:spacing w:val="-4"/>
          <w:szCs w:val="19"/>
        </w:rPr>
      </w:pPr>
    </w:p>
    <w:p w:rsidR="00D8658F" w:rsidRDefault="00C500AF">
      <w:pPr>
        <w:shd w:val="clear" w:color="auto" w:fill="FFFFFF"/>
        <w:spacing w:line="336" w:lineRule="auto"/>
        <w:ind w:firstLine="567"/>
        <w:jc w:val="both"/>
        <w:rPr>
          <w:spacing w:val="-4"/>
          <w:szCs w:val="19"/>
        </w:rPr>
      </w:pPr>
      <w:r>
        <w:rPr>
          <w:noProof/>
          <w:spacing w:val="-4"/>
          <w:szCs w:val="19"/>
        </w:rPr>
        <w:pict>
          <v:line id="_x0000_s1079" style="position:absolute;left:0;text-align:left;z-index:251668480" from="138pt,13.95pt" to="138pt,298.55pt"/>
        </w:pict>
      </w:r>
    </w:p>
    <w:p w:rsidR="00D8658F" w:rsidRDefault="00C500AF">
      <w:pPr>
        <w:shd w:val="clear" w:color="auto" w:fill="FFFFFF"/>
        <w:spacing w:line="336" w:lineRule="auto"/>
        <w:ind w:firstLine="567"/>
        <w:jc w:val="both"/>
        <w:rPr>
          <w:spacing w:val="-4"/>
          <w:szCs w:val="19"/>
        </w:rPr>
      </w:pPr>
      <w:r>
        <w:rPr>
          <w:noProof/>
          <w:spacing w:val="-4"/>
          <w:szCs w:val="19"/>
        </w:rPr>
        <w:pict>
          <v:rect id="_x0000_s1075" style="position:absolute;left:0;text-align:left;margin-left:153pt;margin-top:12.25pt;width:234pt;height:36pt;z-index:251664384" strokeweight="3pt">
            <v:stroke linestyle="thinThin"/>
            <v:textbox style="mso-next-textbox:#_x0000_s1075">
              <w:txbxContent>
                <w:p w:rsidR="00D8658F" w:rsidRDefault="00D8658F">
                  <w:r>
                    <w:t>Кредиты банков и других институциональных инвесторов</w:t>
                  </w:r>
                </w:p>
              </w:txbxContent>
            </v:textbox>
          </v:rect>
        </w:pict>
      </w:r>
    </w:p>
    <w:p w:rsidR="00D8658F" w:rsidRDefault="00C500AF">
      <w:pPr>
        <w:shd w:val="clear" w:color="auto" w:fill="FFFFFF"/>
        <w:spacing w:line="336" w:lineRule="auto"/>
        <w:ind w:firstLine="567"/>
        <w:jc w:val="both"/>
        <w:rPr>
          <w:spacing w:val="-4"/>
          <w:szCs w:val="19"/>
        </w:rPr>
      </w:pPr>
      <w:r>
        <w:rPr>
          <w:noProof/>
          <w:spacing w:val="-4"/>
          <w:szCs w:val="19"/>
        </w:rPr>
        <w:pict>
          <v:line id="_x0000_s1082" style="position:absolute;left:0;text-align:left;z-index:251671552" from="138pt,115.9pt" to="156pt,115.9pt"/>
        </w:pict>
      </w:r>
      <w:r>
        <w:rPr>
          <w:noProof/>
          <w:spacing w:val="-4"/>
          <w:szCs w:val="19"/>
        </w:rPr>
        <w:pict>
          <v:line id="_x0000_s1080" style="position:absolute;left:0;text-align:left;z-index:251669504" from="138pt,223.9pt" to="156pt,223.9pt"/>
        </w:pict>
      </w:r>
      <w:r>
        <w:rPr>
          <w:noProof/>
          <w:spacing w:val="-4"/>
          <w:szCs w:val="19"/>
        </w:rPr>
        <w:pict>
          <v:rect id="_x0000_s1077" style="position:absolute;left:0;text-align:left;margin-left:156pt;margin-top:97.9pt;width:234pt;height:36pt;z-index:251666432" strokeweight="3pt">
            <v:stroke linestyle="thinThin"/>
            <v:textbox style="mso-next-textbox:#_x0000_s1077">
              <w:txbxContent>
                <w:p w:rsidR="00D8658F" w:rsidRDefault="00D8658F">
                  <w:pPr>
                    <w:rPr>
                      <w:lang w:val="uk-UA"/>
                    </w:rPr>
                  </w:pPr>
                  <w:r>
                    <w:rPr>
                      <w:lang w:val="uk-UA"/>
                    </w:rPr>
                    <w:t>Гос. кредиты и кредиты фонодов поддержки предпринимательства</w:t>
                  </w:r>
                </w:p>
              </w:txbxContent>
            </v:textbox>
          </v:rect>
        </w:pict>
      </w:r>
      <w:r>
        <w:rPr>
          <w:noProof/>
          <w:spacing w:val="-4"/>
          <w:szCs w:val="19"/>
        </w:rPr>
        <w:pict>
          <v:rect id="_x0000_s1076" style="position:absolute;left:0;text-align:left;margin-left:156pt;margin-top:41.3pt;width:234pt;height:38.6pt;z-index:251665408" strokeweight="3pt">
            <v:stroke linestyle="thinThin"/>
            <v:textbox style="mso-next-textbox:#_x0000_s1076">
              <w:txbxContent>
                <w:p w:rsidR="00D8658F" w:rsidRDefault="00D8658F">
                  <w:pPr>
                    <w:rPr>
                      <w:lang w:val="uk-UA"/>
                    </w:rPr>
                  </w:pPr>
                  <w:r>
                    <w:rPr>
                      <w:lang w:val="uk-UA"/>
                    </w:rPr>
                    <w:t>Иностранные инвестиции</w:t>
                  </w:r>
                </w:p>
              </w:txbxContent>
            </v:textbox>
          </v:rect>
        </w:pict>
      </w:r>
      <w:r>
        <w:rPr>
          <w:noProof/>
          <w:spacing w:val="-4"/>
          <w:szCs w:val="19"/>
        </w:rPr>
        <w:pict>
          <v:line id="_x0000_s1084" style="position:absolute;left:0;text-align:left;z-index:251673600" from="138pt,11.3pt" to="156pt,11.3pt"/>
        </w:pict>
      </w:r>
      <w:r>
        <w:rPr>
          <w:noProof/>
          <w:spacing w:val="-4"/>
          <w:szCs w:val="19"/>
        </w:rPr>
        <w:pict>
          <v:line id="_x0000_s1083" style="position:absolute;left:0;text-align:left;z-index:251672576" from="138pt,53.3pt" to="156pt,53.3pt"/>
        </w:pict>
      </w: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rPr>
          <w:spacing w:val="-4"/>
          <w:szCs w:val="19"/>
        </w:rPr>
      </w:pPr>
    </w:p>
    <w:p w:rsidR="00D8658F" w:rsidRDefault="00D8658F">
      <w:pPr>
        <w:shd w:val="clear" w:color="auto" w:fill="FFFFFF"/>
        <w:spacing w:line="336" w:lineRule="auto"/>
        <w:ind w:firstLine="567"/>
        <w:jc w:val="both"/>
        <w:rPr>
          <w:spacing w:val="-4"/>
          <w:szCs w:val="19"/>
        </w:rPr>
      </w:pPr>
    </w:p>
    <w:p w:rsidR="00D8658F" w:rsidRDefault="00C500AF">
      <w:pPr>
        <w:shd w:val="clear" w:color="auto" w:fill="FFFFFF"/>
        <w:spacing w:line="336" w:lineRule="auto"/>
        <w:ind w:firstLine="567"/>
        <w:jc w:val="both"/>
        <w:rPr>
          <w:spacing w:val="-4"/>
          <w:szCs w:val="19"/>
        </w:rPr>
      </w:pPr>
      <w:r>
        <w:rPr>
          <w:noProof/>
          <w:spacing w:val="-4"/>
          <w:szCs w:val="19"/>
        </w:rPr>
        <w:pict>
          <v:rect id="_x0000_s1085" style="position:absolute;left:0;text-align:left;margin-left:156pt;margin-top:16.65pt;width:234pt;height:24pt;z-index:251674624" strokeweight="3pt">
            <v:stroke linestyle="thinThin"/>
            <v:textbox style="mso-next-textbox:#_x0000_s1085">
              <w:txbxContent>
                <w:p w:rsidR="00D8658F" w:rsidRDefault="00D8658F">
                  <w:r>
                    <w:rPr>
                      <w:lang w:val="uk-UA"/>
                    </w:rPr>
                    <w:t>Лизинг</w:t>
                  </w:r>
                </w:p>
              </w:txbxContent>
            </v:textbox>
          </v:rect>
        </w:pict>
      </w:r>
    </w:p>
    <w:p w:rsidR="00D8658F" w:rsidRDefault="00C500AF">
      <w:pPr>
        <w:shd w:val="clear" w:color="auto" w:fill="FFFFFF"/>
        <w:spacing w:line="336" w:lineRule="auto"/>
        <w:ind w:firstLine="567"/>
        <w:jc w:val="both"/>
        <w:rPr>
          <w:spacing w:val="-4"/>
          <w:szCs w:val="19"/>
        </w:rPr>
      </w:pPr>
      <w:r>
        <w:rPr>
          <w:noProof/>
          <w:spacing w:val="-4"/>
          <w:szCs w:val="19"/>
        </w:rPr>
        <w:pict>
          <v:line id="_x0000_s1081" style="position:absolute;left:0;text-align:left;z-index:251670528" from="138pt,9.35pt" to="156pt,9.35pt"/>
        </w:pict>
      </w:r>
    </w:p>
    <w:p w:rsidR="00D8658F" w:rsidRDefault="00D8658F">
      <w:pPr>
        <w:shd w:val="clear" w:color="auto" w:fill="FFFFFF"/>
        <w:spacing w:line="336" w:lineRule="auto"/>
        <w:ind w:firstLine="567"/>
        <w:jc w:val="both"/>
        <w:rPr>
          <w:spacing w:val="-4"/>
          <w:szCs w:val="19"/>
        </w:rPr>
      </w:pPr>
    </w:p>
    <w:p w:rsidR="00D8658F" w:rsidRDefault="00C500AF">
      <w:pPr>
        <w:shd w:val="clear" w:color="auto" w:fill="FFFFFF"/>
        <w:spacing w:line="336" w:lineRule="auto"/>
        <w:ind w:firstLine="567"/>
        <w:jc w:val="both"/>
        <w:rPr>
          <w:spacing w:val="-4"/>
          <w:szCs w:val="19"/>
        </w:rPr>
      </w:pPr>
      <w:r>
        <w:rPr>
          <w:noProof/>
          <w:spacing w:val="-4"/>
          <w:szCs w:val="19"/>
        </w:rPr>
        <w:pict>
          <v:rect id="_x0000_s1086" style="position:absolute;left:0;text-align:left;margin-left:156pt;margin-top:.7pt;width:234pt;height:36pt;z-index:251675648" strokeweight="3pt">
            <v:stroke linestyle="thinThin"/>
            <v:textbox style="mso-next-textbox:#_x0000_s1086">
              <w:txbxContent>
                <w:p w:rsidR="00D8658F" w:rsidRDefault="00D8658F">
                  <w:r>
                    <w:rPr>
                      <w:lang w:val="uk-UA"/>
                    </w:rPr>
                    <w:t>Облигационный займ (эмиссия облигаций)</w:t>
                  </w:r>
                </w:p>
              </w:txbxContent>
            </v:textbox>
          </v:rect>
        </w:pict>
      </w:r>
    </w:p>
    <w:p w:rsidR="00D8658F" w:rsidRDefault="00D8658F">
      <w:pPr>
        <w:shd w:val="clear" w:color="auto" w:fill="FFFFFF"/>
        <w:spacing w:line="336" w:lineRule="auto"/>
        <w:ind w:firstLine="567"/>
        <w:jc w:val="both"/>
        <w:rPr>
          <w:spacing w:val="-4"/>
          <w:szCs w:val="19"/>
        </w:rPr>
      </w:pPr>
    </w:p>
    <w:p w:rsidR="00D8658F" w:rsidRDefault="00C500AF">
      <w:pPr>
        <w:shd w:val="clear" w:color="auto" w:fill="FFFFFF"/>
        <w:spacing w:line="336" w:lineRule="auto"/>
        <w:ind w:firstLine="567"/>
        <w:jc w:val="both"/>
        <w:rPr>
          <w:spacing w:val="-4"/>
          <w:szCs w:val="19"/>
        </w:rPr>
      </w:pPr>
      <w:r>
        <w:rPr>
          <w:noProof/>
          <w:spacing w:val="-4"/>
          <w:szCs w:val="19"/>
        </w:rPr>
        <w:pict>
          <v:rect id="_x0000_s1078" style="position:absolute;left:0;text-align:left;margin-left:156pt;margin-top:16.05pt;width:234pt;height:24pt;z-index:251667456" strokeweight="3pt">
            <v:stroke linestyle="thinThin"/>
            <v:textbox style="mso-next-textbox:#_x0000_s1078">
              <w:txbxContent>
                <w:p w:rsidR="00D8658F" w:rsidRDefault="00D8658F">
                  <w:r>
                    <w:rPr>
                      <w:lang w:val="uk-UA"/>
                    </w:rPr>
                    <w:t xml:space="preserve">Прочие </w:t>
                  </w:r>
                  <w:r>
                    <w:t>внешние источники</w:t>
                  </w:r>
                </w:p>
              </w:txbxContent>
            </v:textbox>
          </v:rect>
        </w:pict>
      </w:r>
    </w:p>
    <w:p w:rsidR="00D8658F" w:rsidRDefault="00C500AF">
      <w:pPr>
        <w:shd w:val="clear" w:color="auto" w:fill="FFFFFF"/>
        <w:spacing w:line="336" w:lineRule="auto"/>
        <w:ind w:firstLine="567"/>
        <w:jc w:val="both"/>
        <w:rPr>
          <w:spacing w:val="-4"/>
          <w:szCs w:val="19"/>
        </w:rPr>
      </w:pPr>
      <w:r>
        <w:rPr>
          <w:noProof/>
          <w:spacing w:val="-4"/>
          <w:szCs w:val="19"/>
        </w:rPr>
        <w:pict>
          <v:line id="_x0000_s1087" style="position:absolute;left:0;text-align:left;z-index:251676672" from="138pt,8.75pt" to="156pt,8.75pt"/>
        </w:pict>
      </w:r>
    </w:p>
    <w:p w:rsidR="00D8658F" w:rsidRDefault="00D8658F">
      <w:pPr>
        <w:spacing w:line="360" w:lineRule="auto"/>
        <w:ind w:firstLine="720"/>
        <w:jc w:val="center"/>
        <w:rPr>
          <w:b/>
          <w:bCs/>
          <w:sz w:val="28"/>
        </w:rPr>
      </w:pPr>
    </w:p>
    <w:p w:rsidR="00D8658F" w:rsidRDefault="00D8658F">
      <w:pPr>
        <w:pStyle w:val="21"/>
      </w:pPr>
      <w:r>
        <w:t>Рис. 1.4 Заемные источники финансирования</w:t>
      </w:r>
    </w:p>
    <w:p w:rsidR="00D8658F" w:rsidRDefault="00D8658F"/>
    <w:p w:rsidR="00D8658F" w:rsidRDefault="00D8658F">
      <w:pPr>
        <w:spacing w:line="360" w:lineRule="auto"/>
        <w:ind w:firstLine="720"/>
        <w:jc w:val="both"/>
        <w:rPr>
          <w:sz w:val="28"/>
        </w:rPr>
      </w:pPr>
      <w:r>
        <w:rPr>
          <w:sz w:val="28"/>
        </w:rPr>
        <w:t xml:space="preserve">Под </w:t>
      </w:r>
      <w:r>
        <w:rPr>
          <w:b/>
          <w:bCs/>
          <w:sz w:val="28"/>
        </w:rPr>
        <w:t>кредитом</w:t>
      </w:r>
      <w:r>
        <w:rPr>
          <w:sz w:val="28"/>
        </w:rPr>
        <w:t xml:space="preserve"> понимается ссуда в денежной или товарной форме на условиях возвратности и обычно с уплатой процента. Кредиты, используемые на  финансирование инвестиций, группируются по разнообразным признакам, классификация которых приведена в табл.1.1. </w:t>
      </w:r>
    </w:p>
    <w:p w:rsidR="00D8658F" w:rsidRDefault="00D8658F">
      <w:pPr>
        <w:spacing w:line="360" w:lineRule="auto"/>
        <w:ind w:firstLine="720"/>
        <w:jc w:val="both"/>
        <w:rPr>
          <w:sz w:val="28"/>
        </w:rPr>
      </w:pPr>
    </w:p>
    <w:p w:rsidR="00D8658F" w:rsidRDefault="00D8658F">
      <w:pPr>
        <w:spacing w:line="360" w:lineRule="auto"/>
        <w:ind w:firstLine="720"/>
        <w:jc w:val="both"/>
        <w:rPr>
          <w:sz w:val="28"/>
        </w:rPr>
      </w:pPr>
    </w:p>
    <w:p w:rsidR="00D8658F" w:rsidRDefault="00D8658F">
      <w:pPr>
        <w:spacing w:line="360" w:lineRule="auto"/>
        <w:ind w:firstLine="720"/>
        <w:jc w:val="both"/>
        <w:rPr>
          <w:sz w:val="28"/>
        </w:rPr>
      </w:pPr>
    </w:p>
    <w:p w:rsidR="00D8658F" w:rsidRDefault="00D8658F">
      <w:pPr>
        <w:pStyle w:val="4"/>
      </w:pPr>
      <w:r>
        <w:t>Таблица 1.1</w:t>
      </w:r>
    </w:p>
    <w:p w:rsidR="00D8658F" w:rsidRDefault="00D8658F">
      <w:pPr>
        <w:pStyle w:val="5"/>
      </w:pPr>
      <w:r>
        <w:t>Классификация кредитов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8658F">
        <w:tc>
          <w:tcPr>
            <w:tcW w:w="4785" w:type="dxa"/>
          </w:tcPr>
          <w:p w:rsidR="00D8658F" w:rsidRDefault="00D8658F">
            <w:pPr>
              <w:spacing w:line="360" w:lineRule="auto"/>
              <w:jc w:val="both"/>
              <w:rPr>
                <w:sz w:val="28"/>
                <w:szCs w:val="20"/>
              </w:rPr>
            </w:pPr>
            <w:r>
              <w:rPr>
                <w:sz w:val="28"/>
                <w:szCs w:val="20"/>
              </w:rPr>
              <w:t>Классификационный признак</w:t>
            </w:r>
          </w:p>
        </w:tc>
        <w:tc>
          <w:tcPr>
            <w:tcW w:w="4786" w:type="dxa"/>
          </w:tcPr>
          <w:p w:rsidR="00D8658F" w:rsidRDefault="00D8658F">
            <w:pPr>
              <w:spacing w:line="360" w:lineRule="auto"/>
              <w:jc w:val="both"/>
              <w:rPr>
                <w:sz w:val="28"/>
                <w:szCs w:val="20"/>
              </w:rPr>
            </w:pPr>
            <w:r>
              <w:rPr>
                <w:sz w:val="28"/>
                <w:szCs w:val="20"/>
              </w:rPr>
              <w:t>Основные типы кредитов</w:t>
            </w:r>
          </w:p>
        </w:tc>
      </w:tr>
      <w:tr w:rsidR="00D8658F">
        <w:trPr>
          <w:trHeight w:val="2380"/>
        </w:trPr>
        <w:tc>
          <w:tcPr>
            <w:tcW w:w="4785" w:type="dxa"/>
          </w:tcPr>
          <w:p w:rsidR="00D8658F" w:rsidRDefault="00D8658F">
            <w:pPr>
              <w:spacing w:line="360" w:lineRule="auto"/>
              <w:jc w:val="both"/>
              <w:rPr>
                <w:sz w:val="28"/>
                <w:szCs w:val="20"/>
              </w:rPr>
            </w:pPr>
            <w:r>
              <w:rPr>
                <w:sz w:val="28"/>
                <w:szCs w:val="20"/>
              </w:rPr>
              <w:t>По типу кредитора</w:t>
            </w:r>
          </w:p>
          <w:p w:rsidR="00D8658F" w:rsidRDefault="00D8658F">
            <w:pPr>
              <w:spacing w:line="360" w:lineRule="auto"/>
              <w:jc w:val="both"/>
              <w:rPr>
                <w:sz w:val="28"/>
                <w:szCs w:val="20"/>
              </w:rPr>
            </w:pPr>
          </w:p>
          <w:p w:rsidR="00D8658F" w:rsidRDefault="00D8658F">
            <w:pPr>
              <w:spacing w:line="360" w:lineRule="auto"/>
              <w:jc w:val="both"/>
              <w:rPr>
                <w:sz w:val="28"/>
                <w:szCs w:val="20"/>
              </w:rPr>
            </w:pPr>
          </w:p>
          <w:p w:rsidR="00D8658F" w:rsidRDefault="00D8658F">
            <w:pPr>
              <w:spacing w:line="360" w:lineRule="auto"/>
              <w:jc w:val="both"/>
              <w:rPr>
                <w:sz w:val="28"/>
                <w:szCs w:val="20"/>
              </w:rPr>
            </w:pPr>
          </w:p>
          <w:p w:rsidR="00D8658F" w:rsidRDefault="00D8658F">
            <w:pPr>
              <w:tabs>
                <w:tab w:val="left" w:pos="1260"/>
              </w:tabs>
              <w:spacing w:line="360" w:lineRule="auto"/>
              <w:jc w:val="both"/>
              <w:rPr>
                <w:sz w:val="28"/>
                <w:szCs w:val="20"/>
              </w:rPr>
            </w:pPr>
          </w:p>
        </w:tc>
        <w:tc>
          <w:tcPr>
            <w:tcW w:w="4786" w:type="dxa"/>
          </w:tcPr>
          <w:p w:rsidR="00D8658F" w:rsidRDefault="00D8658F">
            <w:pPr>
              <w:spacing w:line="360" w:lineRule="auto"/>
              <w:jc w:val="both"/>
              <w:rPr>
                <w:sz w:val="28"/>
                <w:szCs w:val="20"/>
              </w:rPr>
            </w:pPr>
            <w:r>
              <w:rPr>
                <w:sz w:val="28"/>
                <w:szCs w:val="20"/>
              </w:rPr>
              <w:t>Иностранный кредит</w:t>
            </w:r>
          </w:p>
          <w:p w:rsidR="00D8658F" w:rsidRDefault="00D8658F">
            <w:pPr>
              <w:spacing w:line="360" w:lineRule="auto"/>
              <w:jc w:val="both"/>
              <w:rPr>
                <w:sz w:val="28"/>
                <w:szCs w:val="20"/>
              </w:rPr>
            </w:pPr>
            <w:r>
              <w:rPr>
                <w:sz w:val="28"/>
                <w:szCs w:val="20"/>
              </w:rPr>
              <w:t>Государственный кредит</w:t>
            </w:r>
          </w:p>
          <w:p w:rsidR="00D8658F" w:rsidRDefault="00D8658F">
            <w:pPr>
              <w:spacing w:line="360" w:lineRule="auto"/>
              <w:jc w:val="both"/>
              <w:rPr>
                <w:sz w:val="28"/>
                <w:szCs w:val="20"/>
              </w:rPr>
            </w:pPr>
            <w:r>
              <w:rPr>
                <w:sz w:val="28"/>
                <w:szCs w:val="20"/>
              </w:rPr>
              <w:t>Банковский кредит</w:t>
            </w:r>
          </w:p>
          <w:p w:rsidR="00D8658F" w:rsidRDefault="00D8658F">
            <w:pPr>
              <w:pStyle w:val="23"/>
            </w:pPr>
            <w:r>
              <w:t>Коммерческий кредит (предоставляется в товарной форме)</w:t>
            </w:r>
          </w:p>
        </w:tc>
      </w:tr>
      <w:tr w:rsidR="00D8658F">
        <w:trPr>
          <w:trHeight w:val="860"/>
        </w:trPr>
        <w:tc>
          <w:tcPr>
            <w:tcW w:w="4785" w:type="dxa"/>
          </w:tcPr>
          <w:p w:rsidR="00D8658F" w:rsidRDefault="00D8658F">
            <w:pPr>
              <w:tabs>
                <w:tab w:val="left" w:pos="2854"/>
              </w:tabs>
              <w:spacing w:line="360" w:lineRule="auto"/>
              <w:jc w:val="both"/>
              <w:rPr>
                <w:sz w:val="28"/>
                <w:szCs w:val="20"/>
              </w:rPr>
            </w:pPr>
            <w:r>
              <w:rPr>
                <w:sz w:val="28"/>
                <w:szCs w:val="20"/>
              </w:rPr>
              <w:t>По форме предоставления</w:t>
            </w:r>
          </w:p>
          <w:p w:rsidR="00D8658F" w:rsidRDefault="00D8658F">
            <w:pPr>
              <w:tabs>
                <w:tab w:val="left" w:pos="1260"/>
              </w:tabs>
              <w:spacing w:line="360" w:lineRule="auto"/>
              <w:jc w:val="both"/>
              <w:rPr>
                <w:sz w:val="28"/>
                <w:szCs w:val="20"/>
              </w:rPr>
            </w:pPr>
          </w:p>
        </w:tc>
        <w:tc>
          <w:tcPr>
            <w:tcW w:w="4786" w:type="dxa"/>
          </w:tcPr>
          <w:p w:rsidR="00D8658F" w:rsidRDefault="00D8658F">
            <w:pPr>
              <w:spacing w:line="360" w:lineRule="auto"/>
              <w:jc w:val="both"/>
              <w:rPr>
                <w:sz w:val="28"/>
                <w:szCs w:val="20"/>
              </w:rPr>
            </w:pPr>
            <w:r>
              <w:rPr>
                <w:sz w:val="28"/>
                <w:szCs w:val="20"/>
              </w:rPr>
              <w:t>Товарный кредит</w:t>
            </w:r>
          </w:p>
          <w:p w:rsidR="00D8658F" w:rsidRDefault="00D8658F">
            <w:pPr>
              <w:spacing w:line="360" w:lineRule="auto"/>
              <w:jc w:val="both"/>
              <w:rPr>
                <w:sz w:val="28"/>
                <w:szCs w:val="20"/>
              </w:rPr>
            </w:pPr>
            <w:r>
              <w:rPr>
                <w:sz w:val="28"/>
                <w:szCs w:val="20"/>
              </w:rPr>
              <w:t>Финансовый кредит</w:t>
            </w:r>
          </w:p>
        </w:tc>
      </w:tr>
      <w:tr w:rsidR="00D8658F">
        <w:trPr>
          <w:trHeight w:val="2380"/>
        </w:trPr>
        <w:tc>
          <w:tcPr>
            <w:tcW w:w="4785" w:type="dxa"/>
          </w:tcPr>
          <w:p w:rsidR="00D8658F" w:rsidRDefault="00D8658F">
            <w:pPr>
              <w:tabs>
                <w:tab w:val="left" w:pos="2854"/>
              </w:tabs>
              <w:spacing w:line="360" w:lineRule="auto"/>
              <w:jc w:val="both"/>
              <w:rPr>
                <w:sz w:val="28"/>
                <w:szCs w:val="20"/>
              </w:rPr>
            </w:pPr>
            <w:r>
              <w:rPr>
                <w:sz w:val="28"/>
                <w:szCs w:val="20"/>
              </w:rPr>
              <w:t>По цели предоставления</w:t>
            </w:r>
          </w:p>
          <w:p w:rsidR="00D8658F" w:rsidRDefault="00D8658F">
            <w:pPr>
              <w:spacing w:line="360" w:lineRule="auto"/>
              <w:jc w:val="both"/>
              <w:rPr>
                <w:sz w:val="28"/>
                <w:szCs w:val="20"/>
              </w:rPr>
            </w:pPr>
          </w:p>
          <w:p w:rsidR="00D8658F" w:rsidRDefault="00D8658F">
            <w:pPr>
              <w:tabs>
                <w:tab w:val="left" w:pos="1260"/>
              </w:tabs>
              <w:spacing w:line="360" w:lineRule="auto"/>
              <w:jc w:val="both"/>
              <w:rPr>
                <w:sz w:val="28"/>
                <w:szCs w:val="20"/>
              </w:rPr>
            </w:pPr>
          </w:p>
          <w:p w:rsidR="00D8658F" w:rsidRDefault="00D8658F">
            <w:pPr>
              <w:tabs>
                <w:tab w:val="left" w:pos="1260"/>
              </w:tabs>
              <w:spacing w:line="360" w:lineRule="auto"/>
              <w:jc w:val="both"/>
              <w:rPr>
                <w:sz w:val="28"/>
                <w:szCs w:val="20"/>
              </w:rPr>
            </w:pPr>
          </w:p>
          <w:p w:rsidR="00D8658F" w:rsidRDefault="00D8658F">
            <w:pPr>
              <w:tabs>
                <w:tab w:val="left" w:pos="1260"/>
              </w:tabs>
              <w:spacing w:line="360" w:lineRule="auto"/>
              <w:jc w:val="both"/>
              <w:rPr>
                <w:sz w:val="28"/>
                <w:szCs w:val="20"/>
              </w:rPr>
            </w:pPr>
            <w:r>
              <w:rPr>
                <w:sz w:val="28"/>
                <w:szCs w:val="20"/>
              </w:rPr>
              <w:tab/>
            </w:r>
          </w:p>
        </w:tc>
        <w:tc>
          <w:tcPr>
            <w:tcW w:w="4786" w:type="dxa"/>
          </w:tcPr>
          <w:p w:rsidR="00D8658F" w:rsidRDefault="00D8658F">
            <w:pPr>
              <w:spacing w:line="360" w:lineRule="auto"/>
              <w:jc w:val="both"/>
              <w:rPr>
                <w:sz w:val="28"/>
                <w:szCs w:val="20"/>
              </w:rPr>
            </w:pPr>
            <w:r>
              <w:rPr>
                <w:sz w:val="28"/>
                <w:szCs w:val="20"/>
              </w:rPr>
              <w:t xml:space="preserve">Инвестиционный кредит </w:t>
            </w:r>
          </w:p>
          <w:p w:rsidR="00D8658F" w:rsidRDefault="00D8658F">
            <w:pPr>
              <w:spacing w:line="360" w:lineRule="auto"/>
              <w:jc w:val="both"/>
              <w:rPr>
                <w:sz w:val="28"/>
                <w:szCs w:val="20"/>
              </w:rPr>
            </w:pPr>
            <w:r>
              <w:rPr>
                <w:sz w:val="28"/>
                <w:szCs w:val="20"/>
              </w:rPr>
              <w:t>Ипотечный кредит (под залог недвижимости)</w:t>
            </w:r>
          </w:p>
          <w:p w:rsidR="00D8658F" w:rsidRDefault="00D8658F">
            <w:pPr>
              <w:spacing w:line="360" w:lineRule="auto"/>
              <w:jc w:val="both"/>
              <w:rPr>
                <w:sz w:val="28"/>
                <w:szCs w:val="20"/>
              </w:rPr>
            </w:pPr>
            <w:r>
              <w:rPr>
                <w:sz w:val="28"/>
                <w:szCs w:val="20"/>
              </w:rPr>
              <w:t>Налоговый кредит (отсрочка платежа, пошлины)</w:t>
            </w:r>
          </w:p>
        </w:tc>
      </w:tr>
      <w:tr w:rsidR="00D8658F">
        <w:trPr>
          <w:trHeight w:val="1580"/>
        </w:trPr>
        <w:tc>
          <w:tcPr>
            <w:tcW w:w="4785" w:type="dxa"/>
          </w:tcPr>
          <w:p w:rsidR="00D8658F" w:rsidRDefault="00D8658F">
            <w:pPr>
              <w:tabs>
                <w:tab w:val="left" w:pos="1260"/>
              </w:tabs>
              <w:spacing w:line="360" w:lineRule="auto"/>
              <w:jc w:val="both"/>
              <w:rPr>
                <w:sz w:val="28"/>
                <w:szCs w:val="20"/>
              </w:rPr>
            </w:pPr>
            <w:r>
              <w:rPr>
                <w:sz w:val="28"/>
                <w:szCs w:val="20"/>
              </w:rPr>
              <w:t>По сроку действия</w:t>
            </w:r>
          </w:p>
          <w:p w:rsidR="00D8658F" w:rsidRDefault="00D8658F">
            <w:pPr>
              <w:tabs>
                <w:tab w:val="left" w:pos="1260"/>
              </w:tabs>
              <w:spacing w:line="360" w:lineRule="auto"/>
              <w:jc w:val="both"/>
              <w:rPr>
                <w:sz w:val="28"/>
                <w:szCs w:val="20"/>
              </w:rPr>
            </w:pPr>
          </w:p>
          <w:p w:rsidR="00D8658F" w:rsidRDefault="00D8658F">
            <w:pPr>
              <w:tabs>
                <w:tab w:val="left" w:pos="1260"/>
              </w:tabs>
              <w:spacing w:line="360" w:lineRule="auto"/>
              <w:jc w:val="both"/>
              <w:rPr>
                <w:sz w:val="28"/>
                <w:szCs w:val="20"/>
              </w:rPr>
            </w:pPr>
          </w:p>
        </w:tc>
        <w:tc>
          <w:tcPr>
            <w:tcW w:w="4786" w:type="dxa"/>
          </w:tcPr>
          <w:p w:rsidR="00D8658F" w:rsidRDefault="00D8658F">
            <w:pPr>
              <w:spacing w:line="360" w:lineRule="auto"/>
              <w:jc w:val="both"/>
              <w:rPr>
                <w:sz w:val="28"/>
                <w:szCs w:val="20"/>
              </w:rPr>
            </w:pPr>
            <w:r>
              <w:rPr>
                <w:sz w:val="28"/>
                <w:szCs w:val="20"/>
              </w:rPr>
              <w:t>Долгосрочный кредит (свыше 3 лет)</w:t>
            </w:r>
          </w:p>
          <w:p w:rsidR="00D8658F" w:rsidRDefault="00D8658F">
            <w:pPr>
              <w:spacing w:line="360" w:lineRule="auto"/>
              <w:jc w:val="both"/>
              <w:rPr>
                <w:sz w:val="28"/>
                <w:szCs w:val="20"/>
              </w:rPr>
            </w:pPr>
            <w:r>
              <w:rPr>
                <w:sz w:val="28"/>
                <w:szCs w:val="20"/>
              </w:rPr>
              <w:t>Среднесрочный кредит (от 1 до 3 лет)</w:t>
            </w:r>
          </w:p>
          <w:p w:rsidR="00D8658F" w:rsidRDefault="00D8658F">
            <w:pPr>
              <w:spacing w:line="360" w:lineRule="auto"/>
              <w:jc w:val="both"/>
              <w:rPr>
                <w:sz w:val="28"/>
                <w:szCs w:val="20"/>
              </w:rPr>
            </w:pPr>
            <w:r>
              <w:rPr>
                <w:sz w:val="28"/>
                <w:szCs w:val="20"/>
              </w:rPr>
              <w:t>Краткосрочный кредит (как правило, до 1 года)</w:t>
            </w:r>
          </w:p>
        </w:tc>
      </w:tr>
    </w:tbl>
    <w:p w:rsidR="00D8658F" w:rsidRDefault="00D8658F">
      <w:pPr>
        <w:spacing w:line="360" w:lineRule="auto"/>
        <w:ind w:firstLine="708"/>
        <w:jc w:val="both"/>
        <w:rPr>
          <w:sz w:val="28"/>
          <w:u w:val="single"/>
        </w:rPr>
      </w:pPr>
    </w:p>
    <w:p w:rsidR="00D8658F" w:rsidRDefault="00D8658F">
      <w:pPr>
        <w:spacing w:line="360" w:lineRule="auto"/>
        <w:ind w:firstLine="708"/>
        <w:jc w:val="both"/>
        <w:rPr>
          <w:sz w:val="28"/>
        </w:rPr>
      </w:pPr>
      <w:r>
        <w:rPr>
          <w:sz w:val="28"/>
          <w:u w:val="single"/>
        </w:rPr>
        <w:t>Банковское кредитование</w:t>
      </w:r>
      <w:r>
        <w:rPr>
          <w:sz w:val="28"/>
        </w:rPr>
        <w:t xml:space="preserve"> имеет ряд особенностей: это условия возвратности, платности, срочности кредита его целевой характер, а также наличие обеспечения или гарантий.</w:t>
      </w:r>
    </w:p>
    <w:p w:rsidR="00D8658F" w:rsidRDefault="00D8658F">
      <w:pPr>
        <w:pStyle w:val="30"/>
      </w:pPr>
      <w:r>
        <w:t>Кредиты как источники финансирования инвестиционных проектов имеют как положительные, так и отрицательные стороны:</w:t>
      </w:r>
    </w:p>
    <w:p w:rsidR="00D8658F" w:rsidRDefault="00D8658F">
      <w:pPr>
        <w:spacing w:line="360" w:lineRule="auto"/>
        <w:jc w:val="both"/>
        <w:rPr>
          <w:i/>
          <w:iCs/>
          <w:sz w:val="28"/>
        </w:rPr>
      </w:pPr>
      <w:r>
        <w:rPr>
          <w:sz w:val="28"/>
        </w:rPr>
        <w:tab/>
      </w:r>
      <w:r>
        <w:rPr>
          <w:i/>
          <w:iCs/>
          <w:sz w:val="28"/>
        </w:rPr>
        <w:t>Положительные:</w:t>
      </w:r>
    </w:p>
    <w:p w:rsidR="00D8658F" w:rsidRDefault="00D8658F">
      <w:pPr>
        <w:spacing w:line="360" w:lineRule="auto"/>
        <w:jc w:val="both"/>
        <w:rPr>
          <w:sz w:val="28"/>
        </w:rPr>
      </w:pPr>
      <w:r>
        <w:rPr>
          <w:sz w:val="28"/>
        </w:rPr>
        <w:tab/>
        <w:t>-     высокий объем возможного их привлечения;</w:t>
      </w:r>
    </w:p>
    <w:p w:rsidR="00D8658F" w:rsidRDefault="00D8658F">
      <w:pPr>
        <w:spacing w:line="360" w:lineRule="auto"/>
        <w:jc w:val="both"/>
        <w:rPr>
          <w:sz w:val="28"/>
        </w:rPr>
      </w:pPr>
      <w:r>
        <w:rPr>
          <w:sz w:val="28"/>
        </w:rPr>
        <w:tab/>
        <w:t>- значительный внешний контроль за эффективностью их    использования.</w:t>
      </w:r>
    </w:p>
    <w:p w:rsidR="00D8658F" w:rsidRDefault="00D8658F">
      <w:pPr>
        <w:spacing w:line="360" w:lineRule="auto"/>
        <w:jc w:val="both"/>
        <w:rPr>
          <w:sz w:val="28"/>
        </w:rPr>
      </w:pPr>
    </w:p>
    <w:p w:rsidR="00D8658F" w:rsidRDefault="00D8658F">
      <w:pPr>
        <w:spacing w:line="360" w:lineRule="auto"/>
        <w:jc w:val="both"/>
        <w:rPr>
          <w:i/>
          <w:iCs/>
          <w:sz w:val="28"/>
        </w:rPr>
      </w:pPr>
      <w:r>
        <w:rPr>
          <w:sz w:val="28"/>
        </w:rPr>
        <w:tab/>
      </w:r>
      <w:r>
        <w:rPr>
          <w:i/>
          <w:iCs/>
          <w:sz w:val="28"/>
        </w:rPr>
        <w:t>Отрицательные:</w:t>
      </w:r>
    </w:p>
    <w:p w:rsidR="00D8658F" w:rsidRDefault="00D8658F">
      <w:pPr>
        <w:spacing w:line="360" w:lineRule="auto"/>
        <w:jc w:val="both"/>
        <w:rPr>
          <w:sz w:val="28"/>
        </w:rPr>
      </w:pPr>
      <w:r>
        <w:rPr>
          <w:sz w:val="28"/>
        </w:rPr>
        <w:tab/>
        <w:t>- сложность привлечения и оформления, необходимость предоставления соответствующих гарантий или залога имущества;</w:t>
      </w:r>
    </w:p>
    <w:p w:rsidR="00D8658F" w:rsidRDefault="00D8658F">
      <w:pPr>
        <w:spacing w:line="360" w:lineRule="auto"/>
        <w:jc w:val="both"/>
        <w:rPr>
          <w:sz w:val="28"/>
        </w:rPr>
      </w:pPr>
      <w:r>
        <w:rPr>
          <w:sz w:val="28"/>
        </w:rPr>
        <w:t xml:space="preserve"> </w:t>
      </w:r>
      <w:r>
        <w:rPr>
          <w:sz w:val="28"/>
        </w:rPr>
        <w:tab/>
        <w:t>-  повышение риска банкротства в связи с несвоевременностью погашения полученных ссуд и потерь части прибыли от инвестиционной деятельности в связи с необходимостью уплаты ссудного процента.</w:t>
      </w:r>
    </w:p>
    <w:p w:rsidR="00D8658F" w:rsidRDefault="00D8658F">
      <w:pPr>
        <w:spacing w:line="360" w:lineRule="auto"/>
        <w:jc w:val="both"/>
        <w:rPr>
          <w:sz w:val="28"/>
        </w:rPr>
      </w:pPr>
      <w:r>
        <w:tab/>
      </w:r>
      <w:r>
        <w:rPr>
          <w:sz w:val="28"/>
          <w:u w:val="single"/>
        </w:rPr>
        <w:t>Налоговый кредит, как источник финансирования реальных инвестиций.</w:t>
      </w:r>
      <w:r>
        <w:rPr>
          <w:sz w:val="28"/>
        </w:rPr>
        <w:tab/>
        <w:t xml:space="preserve">В соответствии с частью первой  Налогового Кодекса РФ предприятие для финансирования инвестиционной деятельности могут использовать инвестиционный налоговый кредит, который предоставляет собой отсрочку уплаты налога. Этот кредит предоставляется на условиях возвратности и платности. Срок его предоставления – от одного года до пяти лет, проценты за его пользование устанавливаются по ставке не менее 50 % и не более 75 % от ставки рефинансирования ЦБ РФ. </w:t>
      </w:r>
    </w:p>
    <w:p w:rsidR="00D8658F" w:rsidRDefault="00D8658F">
      <w:pPr>
        <w:spacing w:line="360" w:lineRule="auto"/>
        <w:jc w:val="both"/>
        <w:rPr>
          <w:sz w:val="28"/>
        </w:rPr>
      </w:pPr>
      <w:r>
        <w:rPr>
          <w:sz w:val="28"/>
        </w:rPr>
        <w:t xml:space="preserve"> </w:t>
      </w:r>
      <w:r>
        <w:rPr>
          <w:sz w:val="28"/>
        </w:rPr>
        <w:tab/>
        <w:t xml:space="preserve">Инвестиционный налоговый кредит может быть предоставлен по налогу на прибыль (доход) организации, а также по региональным и местным налогам. </w:t>
      </w:r>
      <w:r>
        <w:rPr>
          <w:sz w:val="28"/>
        </w:rPr>
        <w:tab/>
        <w:t>В соответствии со ст.67 Налогового кодекса РФ инвестиционный налоговый кредит предоставляется организации-налогоплательщику на:</w:t>
      </w:r>
    </w:p>
    <w:p w:rsidR="00D8658F" w:rsidRDefault="00D8658F">
      <w:pPr>
        <w:spacing w:line="360" w:lineRule="auto"/>
        <w:jc w:val="both"/>
        <w:rPr>
          <w:sz w:val="28"/>
        </w:rPr>
      </w:pPr>
      <w:r>
        <w:rPr>
          <w:sz w:val="28"/>
        </w:rPr>
        <w:tab/>
        <w:t>а) проведение научно-исследовательских и опытно конструктивных работ или технического перевооружения собственного производства, в том числе направленного на создание рабочих мест для инвалидов или защиту окружающей среды от загрязнения промышленными отходами</w:t>
      </w:r>
    </w:p>
    <w:p w:rsidR="00D8658F" w:rsidRDefault="00D8658F">
      <w:pPr>
        <w:pStyle w:val="a7"/>
      </w:pPr>
      <w:r>
        <w:tab/>
        <w:t>б) осуществление организацией внедренческой или инновационной деятельности</w:t>
      </w:r>
    </w:p>
    <w:p w:rsidR="00D8658F" w:rsidRDefault="00D8658F">
      <w:pPr>
        <w:pStyle w:val="a7"/>
      </w:pPr>
      <w:r>
        <w:tab/>
        <w:t>в) выполнение организацией особо важного заказа по социально-экономическому развитию региона или предоставление ею особа важных услуг населению.</w:t>
      </w:r>
    </w:p>
    <w:p w:rsidR="00D8658F" w:rsidRDefault="00D8658F">
      <w:pPr>
        <w:shd w:val="clear" w:color="auto" w:fill="FFFFFF"/>
        <w:spacing w:line="360" w:lineRule="auto"/>
        <w:ind w:firstLine="567"/>
        <w:jc w:val="both"/>
        <w:rPr>
          <w:sz w:val="28"/>
        </w:rPr>
      </w:pPr>
      <w:r>
        <w:rPr>
          <w:sz w:val="28"/>
        </w:rPr>
        <w:t xml:space="preserve">Большой популярностью пользуется и </w:t>
      </w:r>
      <w:r>
        <w:rPr>
          <w:sz w:val="28"/>
          <w:u w:val="single"/>
        </w:rPr>
        <w:t>иностранный капитал</w:t>
      </w:r>
      <w:r>
        <w:rPr>
          <w:sz w:val="28"/>
        </w:rPr>
        <w:t>. Предприятия нашей страны привлекают иностранный капитал, в основном, форме прямых и портфельных</w:t>
      </w:r>
      <w:r>
        <w:rPr>
          <w:i/>
          <w:sz w:val="28"/>
        </w:rPr>
        <w:t xml:space="preserve"> </w:t>
      </w:r>
      <w:r>
        <w:rPr>
          <w:sz w:val="28"/>
        </w:rPr>
        <w:t>инвестиций, в виде</w:t>
      </w:r>
      <w:r>
        <w:rPr>
          <w:i/>
          <w:sz w:val="28"/>
        </w:rPr>
        <w:t xml:space="preserve"> </w:t>
      </w:r>
      <w:r>
        <w:rPr>
          <w:sz w:val="28"/>
        </w:rPr>
        <w:t xml:space="preserve">ссудных капиталовложений и путем размещения облигационных займов на международном рынке капиталов. </w:t>
      </w:r>
    </w:p>
    <w:p w:rsidR="00D8658F" w:rsidRDefault="00D8658F">
      <w:pPr>
        <w:pStyle w:val="22"/>
      </w:pPr>
      <w:r>
        <w:t xml:space="preserve">К прямым инвестициям, по методологии Госкомстата, относят инвестиции юридических или физических лиц, полностью владеющих предприятием или контролирующих не менее 10% уставного капитала предприятия. Прямые иностранные инвестиции (ПИИ) считаются наиболее устойчивыми к колебаниям на финансовых рынках, наиболее привлекательными для обеспечения экономического роста. </w:t>
      </w:r>
    </w:p>
    <w:p w:rsidR="00D8658F" w:rsidRDefault="00D8658F">
      <w:pPr>
        <w:spacing w:line="360" w:lineRule="auto"/>
        <w:ind w:left="-12" w:firstLine="720"/>
        <w:jc w:val="both"/>
        <w:rPr>
          <w:color w:val="000000"/>
          <w:sz w:val="28"/>
        </w:rPr>
      </w:pPr>
      <w:r>
        <w:rPr>
          <w:color w:val="000000"/>
          <w:sz w:val="28"/>
        </w:rPr>
        <w:t>Прямые инвестиции делятся на две группы:</w:t>
      </w:r>
    </w:p>
    <w:p w:rsidR="00D8658F" w:rsidRDefault="00D8658F">
      <w:pPr>
        <w:spacing w:line="360" w:lineRule="auto"/>
        <w:jc w:val="both"/>
        <w:rPr>
          <w:color w:val="000000"/>
          <w:sz w:val="28"/>
        </w:rPr>
      </w:pPr>
      <w:r>
        <w:rPr>
          <w:color w:val="000000"/>
          <w:sz w:val="28"/>
        </w:rPr>
        <w:t>1) капитальные трансконтинентальные вложения, обусловленные возможными лучшими условиями рынка, то есть тогда, когда существует возможность поставлять товары с нового производственного комплекса непосредственно на рынок данной страны (континента);</w:t>
      </w:r>
    </w:p>
    <w:p w:rsidR="00D8658F" w:rsidRDefault="00D8658F">
      <w:pPr>
        <w:spacing w:line="360" w:lineRule="auto"/>
        <w:jc w:val="both"/>
        <w:rPr>
          <w:color w:val="000000"/>
          <w:sz w:val="28"/>
        </w:rPr>
      </w:pPr>
      <w:r>
        <w:rPr>
          <w:color w:val="000000"/>
          <w:sz w:val="28"/>
        </w:rPr>
        <w:t>2) транснациональные вложения- прямые вложения, часто в соседней стране.</w:t>
      </w:r>
    </w:p>
    <w:p w:rsidR="00D8658F" w:rsidRDefault="00D8658F">
      <w:pPr>
        <w:spacing w:line="360" w:lineRule="auto"/>
        <w:ind w:firstLine="568"/>
        <w:jc w:val="both"/>
        <w:rPr>
          <w:bCs/>
          <w:iCs/>
          <w:color w:val="000000"/>
          <w:sz w:val="28"/>
          <w:u w:val="single"/>
        </w:rPr>
      </w:pPr>
      <w:r>
        <w:rPr>
          <w:bCs/>
          <w:iCs/>
          <w:color w:val="000000"/>
          <w:sz w:val="28"/>
          <w:u w:val="single"/>
        </w:rPr>
        <w:t>Черты, характерные для прямых инвестиций:</w:t>
      </w:r>
    </w:p>
    <w:p w:rsidR="00D8658F" w:rsidRDefault="00D8658F">
      <w:pPr>
        <w:numPr>
          <w:ilvl w:val="0"/>
          <w:numId w:val="13"/>
        </w:numPr>
        <w:spacing w:line="360" w:lineRule="auto"/>
        <w:ind w:left="851"/>
        <w:jc w:val="both"/>
        <w:rPr>
          <w:color w:val="000000"/>
          <w:sz w:val="28"/>
        </w:rPr>
      </w:pPr>
      <w:r>
        <w:rPr>
          <w:color w:val="000000"/>
          <w:sz w:val="28"/>
        </w:rPr>
        <w:t>при прямых зарубежных инвестициях инвесторы, как правило, лишаются возможности быстрого ухода с рынка;</w:t>
      </w:r>
    </w:p>
    <w:p w:rsidR="00D8658F" w:rsidRDefault="00D8658F">
      <w:pPr>
        <w:numPr>
          <w:ilvl w:val="0"/>
          <w:numId w:val="13"/>
        </w:numPr>
        <w:spacing w:line="360" w:lineRule="auto"/>
        <w:ind w:left="851"/>
        <w:jc w:val="both"/>
        <w:rPr>
          <w:color w:val="000000"/>
          <w:sz w:val="28"/>
        </w:rPr>
      </w:pPr>
      <w:r>
        <w:rPr>
          <w:color w:val="000000"/>
          <w:sz w:val="28"/>
        </w:rPr>
        <w:t>большая степень риска и большая сумма, чем при портфельных инвестициях;</w:t>
      </w:r>
    </w:p>
    <w:p w:rsidR="00D8658F" w:rsidRDefault="00D8658F">
      <w:pPr>
        <w:numPr>
          <w:ilvl w:val="0"/>
          <w:numId w:val="13"/>
        </w:numPr>
        <w:spacing w:line="360" w:lineRule="auto"/>
        <w:ind w:left="851"/>
        <w:jc w:val="both"/>
        <w:rPr>
          <w:color w:val="000000"/>
          <w:sz w:val="28"/>
        </w:rPr>
      </w:pPr>
      <w:r>
        <w:rPr>
          <w:color w:val="000000"/>
          <w:sz w:val="28"/>
        </w:rPr>
        <w:t>более высокий срок капиталовложений, они более предпочтительны для стран-импортеров иностранного капитала.</w:t>
      </w:r>
    </w:p>
    <w:p w:rsidR="00D8658F" w:rsidRDefault="00D8658F">
      <w:pPr>
        <w:spacing w:line="360" w:lineRule="auto"/>
        <w:ind w:firstLine="540"/>
        <w:jc w:val="both"/>
        <w:rPr>
          <w:color w:val="000000"/>
          <w:sz w:val="28"/>
        </w:rPr>
      </w:pPr>
      <w:r>
        <w:rPr>
          <w:color w:val="000000"/>
          <w:sz w:val="28"/>
        </w:rPr>
        <w:t>Прямые зарубежные инвестиции направляются в принимающие страны двумя путями: организация новых предприятий или скупка (поглощение) уже существующих компаний.</w:t>
      </w:r>
      <w:r>
        <w:rPr>
          <w:position w:val="6"/>
          <w:sz w:val="28"/>
        </w:rPr>
        <w:t xml:space="preserve"> </w:t>
      </w:r>
    </w:p>
    <w:p w:rsidR="00D8658F" w:rsidRDefault="00D8658F">
      <w:pPr>
        <w:spacing w:after="120" w:line="360" w:lineRule="auto"/>
        <w:ind w:firstLine="540"/>
        <w:jc w:val="both"/>
        <w:rPr>
          <w:color w:val="000000"/>
          <w:sz w:val="28"/>
        </w:rPr>
      </w:pPr>
      <w:r>
        <w:rPr>
          <w:color w:val="000000"/>
          <w:sz w:val="28"/>
        </w:rPr>
        <w:t>Основными способами привлечения прямых иностранных вложений в экономику России являются:</w:t>
      </w:r>
    </w:p>
    <w:p w:rsidR="00D8658F" w:rsidRDefault="00D8658F">
      <w:pPr>
        <w:numPr>
          <w:ilvl w:val="0"/>
          <w:numId w:val="17"/>
        </w:numPr>
        <w:tabs>
          <w:tab w:val="left" w:pos="1080"/>
        </w:tabs>
        <w:spacing w:line="360" w:lineRule="auto"/>
        <w:jc w:val="both"/>
        <w:rPr>
          <w:color w:val="000000"/>
          <w:sz w:val="28"/>
        </w:rPr>
      </w:pPr>
      <w:r>
        <w:rPr>
          <w:color w:val="000000"/>
          <w:sz w:val="28"/>
        </w:rPr>
        <w:t>привлечение иностранного капитала в предпринимательской форме путём создания совместных предприятий (в том числе - путем продажи зарубежным  инвесторам крупных пакетов акций российских акционерных обществ);</w:t>
      </w:r>
    </w:p>
    <w:p w:rsidR="00D8658F" w:rsidRDefault="00D8658F">
      <w:pPr>
        <w:numPr>
          <w:ilvl w:val="0"/>
          <w:numId w:val="17"/>
        </w:numPr>
        <w:tabs>
          <w:tab w:val="left" w:pos="1080"/>
        </w:tabs>
        <w:spacing w:line="360" w:lineRule="auto"/>
        <w:jc w:val="both"/>
        <w:rPr>
          <w:color w:val="000000"/>
          <w:sz w:val="28"/>
        </w:rPr>
      </w:pPr>
      <w:r>
        <w:rPr>
          <w:color w:val="000000"/>
          <w:sz w:val="28"/>
        </w:rPr>
        <w:t>регистрация на территории России предприятий, полностью принадлежащих иностранному капиталу;</w:t>
      </w:r>
    </w:p>
    <w:p w:rsidR="00D8658F" w:rsidRDefault="00D8658F">
      <w:pPr>
        <w:pStyle w:val="210"/>
        <w:numPr>
          <w:ilvl w:val="0"/>
          <w:numId w:val="17"/>
        </w:numPr>
        <w:tabs>
          <w:tab w:val="left" w:pos="1080"/>
        </w:tabs>
        <w:rPr>
          <w:rFonts w:ascii="Times New Roman" w:hAnsi="Times New Roman"/>
          <w:color w:val="000000"/>
          <w:sz w:val="28"/>
          <w:szCs w:val="24"/>
        </w:rPr>
      </w:pPr>
      <w:r>
        <w:rPr>
          <w:rFonts w:ascii="Times New Roman" w:hAnsi="Times New Roman"/>
          <w:color w:val="000000"/>
          <w:sz w:val="28"/>
          <w:szCs w:val="24"/>
        </w:rPr>
        <w:t>привлечение иностранного капитала на основе концессий или соглашений о разделе продукции;</w:t>
      </w:r>
    </w:p>
    <w:p w:rsidR="00D8658F" w:rsidRDefault="00D8658F">
      <w:pPr>
        <w:pStyle w:val="210"/>
        <w:numPr>
          <w:ilvl w:val="0"/>
          <w:numId w:val="17"/>
        </w:numPr>
        <w:tabs>
          <w:tab w:val="left" w:pos="1080"/>
        </w:tabs>
        <w:rPr>
          <w:rFonts w:ascii="Times New Roman" w:hAnsi="Times New Roman"/>
          <w:color w:val="000000"/>
          <w:sz w:val="28"/>
          <w:szCs w:val="24"/>
        </w:rPr>
      </w:pPr>
      <w:r>
        <w:rPr>
          <w:rFonts w:ascii="Times New Roman" w:hAnsi="Times New Roman"/>
          <w:color w:val="000000"/>
          <w:sz w:val="28"/>
          <w:szCs w:val="24"/>
        </w:rPr>
        <w:t>создание свободных экономических зон (СЭЗ), направленное на активное привлечение зарубежных инвесторов в определенные регионы страны.</w:t>
      </w:r>
    </w:p>
    <w:p w:rsidR="00D8658F" w:rsidRDefault="00D8658F">
      <w:pPr>
        <w:spacing w:line="360" w:lineRule="auto"/>
        <w:ind w:firstLine="540"/>
        <w:jc w:val="both"/>
        <w:rPr>
          <w:sz w:val="28"/>
        </w:rPr>
      </w:pPr>
      <w:r>
        <w:rPr>
          <w:b/>
          <w:bCs/>
          <w:i/>
          <w:iCs/>
          <w:sz w:val="28"/>
        </w:rPr>
        <w:tab/>
      </w:r>
      <w:r>
        <w:rPr>
          <w:b/>
          <w:bCs/>
          <w:sz w:val="28"/>
        </w:rPr>
        <w:t>Государственное финансирование инвестиций</w:t>
      </w:r>
      <w:r>
        <w:rPr>
          <w:sz w:val="28"/>
        </w:rPr>
        <w:t xml:space="preserve"> в России может осуществляться в таких формах, как:</w:t>
      </w:r>
    </w:p>
    <w:p w:rsidR="00D8658F" w:rsidRDefault="00D8658F">
      <w:pPr>
        <w:numPr>
          <w:ilvl w:val="0"/>
          <w:numId w:val="10"/>
        </w:numPr>
        <w:spacing w:line="360" w:lineRule="auto"/>
        <w:jc w:val="both"/>
        <w:rPr>
          <w:sz w:val="28"/>
        </w:rPr>
      </w:pPr>
      <w:r>
        <w:rPr>
          <w:sz w:val="28"/>
        </w:rPr>
        <w:t>финансовая поддержка высокоэффективных инвестиционных проектов;</w:t>
      </w:r>
    </w:p>
    <w:p w:rsidR="00D8658F" w:rsidRDefault="00D8658F">
      <w:pPr>
        <w:numPr>
          <w:ilvl w:val="0"/>
          <w:numId w:val="10"/>
        </w:numPr>
        <w:spacing w:line="360" w:lineRule="auto"/>
        <w:jc w:val="both"/>
        <w:rPr>
          <w:sz w:val="28"/>
        </w:rPr>
      </w:pPr>
      <w:r>
        <w:rPr>
          <w:sz w:val="28"/>
        </w:rPr>
        <w:t>финансирование в рамках целевых программ;</w:t>
      </w:r>
    </w:p>
    <w:p w:rsidR="00D8658F" w:rsidRDefault="00D8658F">
      <w:pPr>
        <w:numPr>
          <w:ilvl w:val="0"/>
          <w:numId w:val="10"/>
        </w:numPr>
        <w:spacing w:line="360" w:lineRule="auto"/>
        <w:jc w:val="both"/>
        <w:rPr>
          <w:sz w:val="28"/>
        </w:rPr>
      </w:pPr>
      <w:r>
        <w:rPr>
          <w:sz w:val="28"/>
        </w:rPr>
        <w:t>финансирование проектов в рамках государственных внешних заимствований.</w:t>
      </w:r>
    </w:p>
    <w:p w:rsidR="00D8658F" w:rsidRDefault="00D8658F">
      <w:pPr>
        <w:spacing w:line="360" w:lineRule="auto"/>
        <w:ind w:firstLine="708"/>
        <w:jc w:val="both"/>
        <w:rPr>
          <w:sz w:val="28"/>
        </w:rPr>
      </w:pPr>
      <w:r>
        <w:rPr>
          <w:sz w:val="28"/>
          <w:u w:val="single"/>
        </w:rPr>
        <w:t>Финансовая поддержка высокоэффективных инвестиционных проектов</w:t>
      </w:r>
      <w:r>
        <w:rPr>
          <w:sz w:val="28"/>
        </w:rPr>
        <w:t>. Данная форма государственного финансирования осуществляется за счет средств федерального бюджета. Принципиально новой особенностью инвестиционной политики государства последнего времени является переход от распределения бюджетных ассигнований на капитальные вложения между отраслями к избирательному частичному финансированию конкретных инвестиционных проектов на конкурсной основе. Основными требованиями к проектам при этом являются: направленность проектов на развитие экономики, участие инвестора не должно быть меньше 20% и срок окупаемости как правило не должен превышать двух лет. Государственная поддержка реализации прошедших конкурс отбор проектов может осуществляться: а) за счет средств федерального бюджета, выделяемых на возвратной основе, либо на условиях закрепления в государственной собственности части собственности акций, создаваемых акционерных обществ; б) путем предоставления государственных гарантий по возмещению части вложенных инвестором финансовых ресурсов в случае срыва выполнения инвестиционного проекта не по вине инвестора;</w:t>
      </w:r>
    </w:p>
    <w:p w:rsidR="00D8658F" w:rsidRDefault="00D8658F">
      <w:pPr>
        <w:spacing w:line="360" w:lineRule="auto"/>
        <w:ind w:firstLine="720"/>
        <w:jc w:val="both"/>
        <w:rPr>
          <w:sz w:val="28"/>
        </w:rPr>
      </w:pPr>
      <w:r>
        <w:rPr>
          <w:sz w:val="28"/>
          <w:u w:val="single"/>
        </w:rPr>
        <w:t xml:space="preserve">Финансирование в рамках целевых программ. </w:t>
      </w:r>
      <w:r>
        <w:rPr>
          <w:sz w:val="28"/>
        </w:rPr>
        <w:t xml:space="preserve">Федеральные целевые программы и межгосударственные целевые программы, в осуществлении которых участвует Российская Федерация, являются эффективным инструментом финансирования инвестиционных проектов. </w:t>
      </w:r>
    </w:p>
    <w:p w:rsidR="00D8658F" w:rsidRDefault="00D8658F">
      <w:pPr>
        <w:spacing w:line="360" w:lineRule="auto"/>
        <w:ind w:firstLine="720"/>
        <w:jc w:val="both"/>
        <w:rPr>
          <w:sz w:val="28"/>
        </w:rPr>
      </w:pPr>
      <w:r>
        <w:rPr>
          <w:sz w:val="28"/>
          <w:u w:val="single"/>
        </w:rPr>
        <w:t xml:space="preserve">Финансирование проектов в рамках государственных внешних заимствований. </w:t>
      </w:r>
      <w:r>
        <w:rPr>
          <w:sz w:val="28"/>
        </w:rPr>
        <w:t xml:space="preserve">Государственным внешними заимствованиями РФ являются привлекаемые из иностранных источников (иностранных государств, их юридических лиц и международных организаций) кредиты (займы), по которым возникают государственные финансовые обязательства РФ как заемщика финансовых средств или гаранта погашения таких кредитов (займов) другими заемщиками. Государственные внешние заимствования России формируют ее государственный внешний долг. </w:t>
      </w:r>
    </w:p>
    <w:p w:rsidR="00D8658F" w:rsidRDefault="00D8658F">
      <w:pPr>
        <w:spacing w:line="360" w:lineRule="auto"/>
        <w:ind w:firstLine="460"/>
        <w:jc w:val="both"/>
        <w:rPr>
          <w:snapToGrid w:val="0"/>
          <w:sz w:val="28"/>
        </w:rPr>
      </w:pPr>
      <w:r>
        <w:rPr>
          <w:b/>
          <w:bCs/>
          <w:iCs/>
          <w:snapToGrid w:val="0"/>
          <w:sz w:val="28"/>
        </w:rPr>
        <w:t>Лизинг</w:t>
      </w:r>
      <w:r>
        <w:rPr>
          <w:i/>
          <w:snapToGrid w:val="0"/>
          <w:sz w:val="28"/>
        </w:rPr>
        <w:t xml:space="preserve"> —</w:t>
      </w:r>
      <w:r>
        <w:rPr>
          <w:snapToGrid w:val="0"/>
          <w:sz w:val="28"/>
        </w:rPr>
        <w:t xml:space="preserve"> форма кредитно-финансовых отношений, состоящая в долгосрочной аренде промышленными, транспортными и другими предприятиями машин и оборудования либо у предприятий, производящих их, либо у специально создаваемых лизинговых компаний. В лизинговой сделке помимо указанных сторон участвуют также страховые компании, коммерческие или инвестиционные банки, способные мобилизовать необходимые для этого денежные средства в финансирование операций.</w:t>
      </w:r>
    </w:p>
    <w:p w:rsidR="00D8658F" w:rsidRDefault="00D8658F">
      <w:pPr>
        <w:spacing w:line="360" w:lineRule="auto"/>
        <w:ind w:firstLine="460"/>
        <w:jc w:val="both"/>
        <w:rPr>
          <w:sz w:val="28"/>
        </w:rPr>
      </w:pPr>
      <w:r>
        <w:rPr>
          <w:sz w:val="28"/>
        </w:rPr>
        <w:t xml:space="preserve">Объектом лизинга может быть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 </w:t>
      </w:r>
    </w:p>
    <w:p w:rsidR="00D8658F" w:rsidRDefault="00D8658F">
      <w:pPr>
        <w:spacing w:line="360" w:lineRule="auto"/>
        <w:ind w:firstLine="460"/>
        <w:jc w:val="both"/>
        <w:rPr>
          <w:sz w:val="28"/>
        </w:rPr>
      </w:pPr>
      <w:r>
        <w:rPr>
          <w:sz w:val="28"/>
        </w:rPr>
        <w:t xml:space="preserve">     Преимущества лизинга по сравнению с другими способами инвестирования состоят в том, что предприниматель может начать свое дело, располагая лишь частью (примерно одной третью средств), необходимых для приобретения помещений и оборудования. Предприятиям предоставляются не денежные средства, контроль за которыми не всегда возможен, а непосредственно средства производства, необходимые для обновления и расширения производственного аппарата. </w:t>
      </w:r>
    </w:p>
    <w:p w:rsidR="00D8658F" w:rsidRDefault="00D8658F">
      <w:pPr>
        <w:spacing w:line="360" w:lineRule="auto"/>
        <w:ind w:firstLine="460"/>
        <w:jc w:val="both"/>
        <w:rPr>
          <w:sz w:val="28"/>
        </w:rPr>
      </w:pPr>
      <w:r>
        <w:rPr>
          <w:sz w:val="28"/>
        </w:rPr>
        <w:t xml:space="preserve">     Большую заинтересованность в лизинге проявляют представители малого бизнеса, которые, не имея достаточных средств и не прибегая к привлечению кредитов, могут, в этом случае, использовать в производстве новое прогрессивное оборудование и технологии. </w:t>
      </w:r>
    </w:p>
    <w:p w:rsidR="00D8658F" w:rsidRDefault="00D8658F">
      <w:pPr>
        <w:spacing w:line="360" w:lineRule="auto"/>
        <w:ind w:firstLine="460"/>
        <w:jc w:val="both"/>
        <w:rPr>
          <w:sz w:val="28"/>
        </w:rPr>
      </w:pPr>
      <w:r>
        <w:rPr>
          <w:sz w:val="28"/>
        </w:rPr>
        <w:t xml:space="preserve">     Для того чтобы стимулировать процесс создания и развития лизинга в России, федеральное Правительство установило ряд льгот для участников лизинговой деятельности. </w:t>
      </w:r>
    </w:p>
    <w:p w:rsidR="00D8658F" w:rsidRDefault="00D8658F">
      <w:pPr>
        <w:shd w:val="clear" w:color="auto" w:fill="FFFFFF"/>
        <w:spacing w:line="360" w:lineRule="auto"/>
        <w:ind w:firstLine="567"/>
        <w:jc w:val="both"/>
        <w:rPr>
          <w:sz w:val="28"/>
        </w:rPr>
      </w:pPr>
      <w:r>
        <w:rPr>
          <w:b/>
          <w:bCs/>
          <w:sz w:val="28"/>
        </w:rPr>
        <w:t>Облигационный заем</w:t>
      </w:r>
      <w:r>
        <w:rPr>
          <w:sz w:val="28"/>
        </w:rPr>
        <w:t xml:space="preserve"> как форма кредитного финансирования инвестиций представляет собой внешнее заимствование на основе эмиссии облигаций. Облигация – ценная бумага, удостоверяющая право ее владельца в возмещении в обусловленный срок номинала этой ценной бумаги с уплатой фиксированного процента или без уплаты процента (дисконтные облигации). В российской практике к облигационным займам, как источникам финансирования инвестиций, могут прибегать лишь акционерные компании, платежеспособность которых и деловая репутация не взывают ни каких сомнений.</w:t>
      </w:r>
    </w:p>
    <w:p w:rsidR="00D8658F" w:rsidRDefault="00D8658F">
      <w:pPr>
        <w:spacing w:line="360" w:lineRule="auto"/>
        <w:jc w:val="both"/>
      </w:pPr>
      <w:r>
        <w:t xml:space="preserve"> </w:t>
      </w:r>
    </w:p>
    <w:p w:rsidR="00D8658F" w:rsidRDefault="00D8658F">
      <w:pPr>
        <w:pStyle w:val="1"/>
      </w:pPr>
      <w:bookmarkStart w:id="7" w:name="_Toc120265585"/>
      <w:r>
        <w:t>Проблемы и трудности формирования источников инвестиций</w:t>
      </w:r>
      <w:bookmarkEnd w:id="7"/>
    </w:p>
    <w:p w:rsidR="00D8658F" w:rsidRDefault="00D8658F">
      <w:pPr>
        <w:spacing w:line="360" w:lineRule="auto"/>
        <w:jc w:val="center"/>
        <w:rPr>
          <w:b/>
          <w:bCs/>
          <w:sz w:val="28"/>
        </w:rPr>
      </w:pPr>
    </w:p>
    <w:p w:rsidR="00D8658F" w:rsidRDefault="00D8658F">
      <w:pPr>
        <w:spacing w:line="360" w:lineRule="auto"/>
        <w:ind w:firstLine="540"/>
        <w:jc w:val="both"/>
        <w:rPr>
          <w:sz w:val="28"/>
        </w:rPr>
      </w:pPr>
      <w:r>
        <w:rPr>
          <w:sz w:val="28"/>
        </w:rPr>
        <w:t>Прежде чем говорить о трудностях, связанных с формированием источников финансирования капитальных вложений, нужно указать ряд особенностей осуществления реальных инвестиций:</w:t>
      </w:r>
    </w:p>
    <w:p w:rsidR="00D8658F" w:rsidRDefault="00D8658F">
      <w:pPr>
        <w:spacing w:line="360" w:lineRule="auto"/>
        <w:jc w:val="both"/>
        <w:rPr>
          <w:b/>
          <w:bCs/>
          <w:i/>
          <w:iCs/>
          <w:sz w:val="28"/>
        </w:rPr>
      </w:pPr>
      <w:r>
        <w:tab/>
      </w:r>
      <w:r>
        <w:rPr>
          <w:i/>
          <w:iCs/>
          <w:sz w:val="28"/>
        </w:rPr>
        <w:t>1.</w:t>
      </w:r>
      <w:r>
        <w:rPr>
          <w:b/>
          <w:bCs/>
          <w:i/>
          <w:iCs/>
          <w:sz w:val="28"/>
        </w:rPr>
        <w:t xml:space="preserve"> </w:t>
      </w:r>
      <w:r>
        <w:rPr>
          <w:i/>
          <w:iCs/>
          <w:sz w:val="28"/>
        </w:rPr>
        <w:t>Реальное инвестирование является главной формой реализации стратегии экономического развития предприятия.</w:t>
      </w:r>
      <w:r>
        <w:rPr>
          <w:b/>
          <w:bCs/>
          <w:i/>
          <w:iCs/>
          <w:sz w:val="28"/>
        </w:rPr>
        <w:t xml:space="preserve"> </w:t>
      </w:r>
    </w:p>
    <w:p w:rsidR="00D8658F" w:rsidRDefault="00D8658F">
      <w:pPr>
        <w:spacing w:line="360" w:lineRule="auto"/>
        <w:jc w:val="both"/>
        <w:rPr>
          <w:sz w:val="28"/>
        </w:rPr>
      </w:pPr>
      <w:r>
        <w:rPr>
          <w:sz w:val="28"/>
        </w:rPr>
        <w:tab/>
        <w:t xml:space="preserve">Основная цель этого развития обеспечивается осуществлением высокоэффективных реальных инвестиционных проектов, а сам процесс стратегического развития предприятия представляет собой не что иное, как совокупность реализуемых во времени этих инвестиционных проектов. Именно эта форма инвестирования позволяет предприятию успешно проникать на новые товарные и региональные рынки, обеспечивать постоянное возрастание своей рыночной стоимости.  </w:t>
      </w:r>
    </w:p>
    <w:p w:rsidR="00D8658F" w:rsidRDefault="00D8658F">
      <w:pPr>
        <w:spacing w:line="360" w:lineRule="auto"/>
        <w:jc w:val="both"/>
        <w:rPr>
          <w:i/>
          <w:iCs/>
          <w:sz w:val="28"/>
        </w:rPr>
      </w:pPr>
      <w:r>
        <w:rPr>
          <w:sz w:val="28"/>
        </w:rPr>
        <w:tab/>
      </w:r>
      <w:r>
        <w:rPr>
          <w:i/>
          <w:iCs/>
          <w:sz w:val="28"/>
        </w:rPr>
        <w:t>2. Реальное инвестирование находится в тесной взаимосвязи с операционной деятельностью предприятия</w:t>
      </w:r>
    </w:p>
    <w:p w:rsidR="00D8658F" w:rsidRDefault="00D8658F">
      <w:pPr>
        <w:spacing w:line="360" w:lineRule="auto"/>
        <w:jc w:val="both"/>
        <w:rPr>
          <w:sz w:val="28"/>
        </w:rPr>
      </w:pPr>
      <w:r>
        <w:rPr>
          <w:b/>
          <w:bCs/>
          <w:sz w:val="28"/>
        </w:rPr>
        <w:tab/>
      </w:r>
      <w:r>
        <w:rPr>
          <w:sz w:val="28"/>
        </w:rPr>
        <w:t xml:space="preserve">Задачи увеличения объема производства и реализации продукции, расширения ассортимента производимых изделий и повышения их качества, снижения текущих операционных затрат решаются, как правило, в результате реального инвестирования. В свою очередь, от реализованных предприятием реальных инвестиционных проектов во многом зависят параметры будущего операционного процесса, потенциал возрастания объемов его операционной деятельности. </w:t>
      </w:r>
    </w:p>
    <w:p w:rsidR="00D8658F" w:rsidRDefault="00D8658F">
      <w:pPr>
        <w:spacing w:line="360" w:lineRule="auto"/>
        <w:jc w:val="both"/>
        <w:rPr>
          <w:i/>
          <w:iCs/>
          <w:sz w:val="28"/>
        </w:rPr>
      </w:pPr>
      <w:r>
        <w:rPr>
          <w:sz w:val="28"/>
        </w:rPr>
        <w:tab/>
      </w:r>
      <w:r>
        <w:rPr>
          <w:i/>
          <w:iCs/>
          <w:sz w:val="28"/>
        </w:rPr>
        <w:t>3. Реальные инвестиции обеспечивают, как привило, более высокий уровень рентабельности в сравнение с финансовыми инвестициями</w:t>
      </w:r>
    </w:p>
    <w:p w:rsidR="00D8658F" w:rsidRDefault="00D8658F">
      <w:pPr>
        <w:spacing w:line="360" w:lineRule="auto"/>
        <w:jc w:val="both"/>
        <w:rPr>
          <w:sz w:val="28"/>
        </w:rPr>
      </w:pPr>
      <w:r>
        <w:rPr>
          <w:b/>
          <w:bCs/>
          <w:sz w:val="28"/>
        </w:rPr>
        <w:tab/>
      </w:r>
      <w:r>
        <w:rPr>
          <w:sz w:val="28"/>
        </w:rPr>
        <w:t xml:space="preserve">Эта способность генерировать большую норму прибыли является одним из побудительных мотивов к предпринимательской деятельности в реальном секторе экономики. </w:t>
      </w:r>
    </w:p>
    <w:p w:rsidR="00D8658F" w:rsidRDefault="00D8658F">
      <w:pPr>
        <w:spacing w:line="360" w:lineRule="auto"/>
        <w:jc w:val="both"/>
        <w:rPr>
          <w:i/>
          <w:iCs/>
          <w:sz w:val="28"/>
        </w:rPr>
      </w:pPr>
      <w:r>
        <w:rPr>
          <w:sz w:val="28"/>
        </w:rPr>
        <w:tab/>
      </w:r>
      <w:r>
        <w:rPr>
          <w:i/>
          <w:iCs/>
          <w:sz w:val="28"/>
        </w:rPr>
        <w:t>4. Реализованные реальные инвестиции обеспечивают предприятию чистый денежный поток</w:t>
      </w:r>
    </w:p>
    <w:p w:rsidR="00D8658F" w:rsidRDefault="00D8658F">
      <w:pPr>
        <w:spacing w:line="360" w:lineRule="auto"/>
        <w:jc w:val="both"/>
        <w:rPr>
          <w:sz w:val="28"/>
        </w:rPr>
      </w:pPr>
      <w:r>
        <w:rPr>
          <w:b/>
          <w:bCs/>
          <w:sz w:val="28"/>
        </w:rPr>
        <w:tab/>
      </w:r>
      <w:r>
        <w:rPr>
          <w:sz w:val="28"/>
        </w:rPr>
        <w:t>Этот чистый денежный поток формируется за счет амортизационных отчислений от основных средств и нематериальных активов даже в те периоды, когда эксплуатация реализованных инвестиционных проектов не приносят предприятию прибыль.</w:t>
      </w:r>
    </w:p>
    <w:p w:rsidR="00D8658F" w:rsidRDefault="00D8658F">
      <w:pPr>
        <w:spacing w:line="360" w:lineRule="auto"/>
        <w:jc w:val="both"/>
        <w:rPr>
          <w:i/>
          <w:iCs/>
          <w:sz w:val="28"/>
        </w:rPr>
      </w:pPr>
      <w:r>
        <w:rPr>
          <w:b/>
          <w:bCs/>
          <w:sz w:val="28"/>
        </w:rPr>
        <w:tab/>
      </w:r>
      <w:r>
        <w:rPr>
          <w:i/>
          <w:iCs/>
          <w:sz w:val="28"/>
        </w:rPr>
        <w:t>5. Реальные инвестиции подвержены высокому уровню риска морального старения</w:t>
      </w:r>
    </w:p>
    <w:p w:rsidR="00D8658F" w:rsidRDefault="00D8658F">
      <w:pPr>
        <w:spacing w:line="360" w:lineRule="auto"/>
        <w:jc w:val="both"/>
        <w:rPr>
          <w:sz w:val="28"/>
        </w:rPr>
      </w:pPr>
      <w:r>
        <w:rPr>
          <w:b/>
          <w:bCs/>
          <w:sz w:val="28"/>
        </w:rPr>
        <w:tab/>
      </w:r>
      <w:r>
        <w:rPr>
          <w:sz w:val="28"/>
        </w:rPr>
        <w:t xml:space="preserve">Этот риск сопровождает инвестиционную деятельность как на стадии реализации реальных инвестиционных проектов, так и на стадии постинвестиционной их эксплуатации. Стремительный технологический прогресс сформировал тенденцию к увеличению уровня этого риска в процессе реального инвестирования. </w:t>
      </w:r>
    </w:p>
    <w:p w:rsidR="00D8658F" w:rsidRDefault="00D8658F">
      <w:pPr>
        <w:spacing w:line="360" w:lineRule="auto"/>
        <w:ind w:firstLine="708"/>
        <w:jc w:val="both"/>
        <w:rPr>
          <w:i/>
          <w:iCs/>
          <w:sz w:val="28"/>
        </w:rPr>
      </w:pPr>
      <w:r>
        <w:rPr>
          <w:i/>
          <w:iCs/>
          <w:sz w:val="28"/>
        </w:rPr>
        <w:t>6. Реальные инвестиции имеют высокую степень противоинфляционной защиты</w:t>
      </w:r>
    </w:p>
    <w:p w:rsidR="00D8658F" w:rsidRDefault="00D8658F">
      <w:pPr>
        <w:spacing w:line="360" w:lineRule="auto"/>
        <w:jc w:val="both"/>
        <w:rPr>
          <w:sz w:val="28"/>
        </w:rPr>
      </w:pPr>
      <w:r>
        <w:rPr>
          <w:sz w:val="28"/>
        </w:rPr>
        <w:tab/>
        <w:t>Опыт показывает, что в условиях инфляционной экономики темпы роста цен на многие объекты реального инвестирования не только соответствуют, но о многих случая даже обгоняют темпы роста инфляции, реализуя ажиотажный инфляционный спрос предпринимателей  на материализованные объекты предпринимательской деятельности.</w:t>
      </w:r>
    </w:p>
    <w:p w:rsidR="00D8658F" w:rsidRDefault="00D8658F">
      <w:pPr>
        <w:spacing w:line="360" w:lineRule="auto"/>
        <w:jc w:val="both"/>
        <w:rPr>
          <w:sz w:val="28"/>
        </w:rPr>
      </w:pPr>
      <w:r>
        <w:rPr>
          <w:sz w:val="28"/>
        </w:rPr>
        <w:tab/>
      </w:r>
      <w:r>
        <w:rPr>
          <w:i/>
          <w:iCs/>
          <w:sz w:val="28"/>
        </w:rPr>
        <w:t>7. Реальные инвестиции являются наименее ликвидными</w:t>
      </w:r>
    </w:p>
    <w:p w:rsidR="00D8658F" w:rsidRDefault="00D8658F">
      <w:pPr>
        <w:spacing w:line="360" w:lineRule="auto"/>
        <w:jc w:val="both"/>
        <w:rPr>
          <w:sz w:val="28"/>
        </w:rPr>
      </w:pPr>
      <w:r>
        <w:rPr>
          <w:sz w:val="28"/>
        </w:rPr>
        <w:tab/>
        <w:t xml:space="preserve">Это связано с узкоцелевой направленностью большинства форм этих инвестиций, практически не имеющих в незавершенном виде альтернативного хозяйственного применения. </w:t>
      </w:r>
    </w:p>
    <w:p w:rsidR="00D8658F" w:rsidRDefault="00D8658F">
      <w:pPr>
        <w:spacing w:line="360" w:lineRule="auto"/>
        <w:jc w:val="both"/>
        <w:rPr>
          <w:sz w:val="28"/>
        </w:rPr>
      </w:pPr>
    </w:p>
    <w:p w:rsidR="00D8658F" w:rsidRDefault="00D8658F">
      <w:pPr>
        <w:pStyle w:val="a6"/>
        <w:spacing w:line="360" w:lineRule="auto"/>
        <w:ind w:firstLine="709"/>
        <w:rPr>
          <w:rFonts w:ascii="Times New Roman" w:hAnsi="Times New Roman"/>
          <w:sz w:val="28"/>
        </w:rPr>
      </w:pPr>
      <w:r>
        <w:rPr>
          <w:rFonts w:ascii="Times New Roman" w:hAnsi="Times New Roman"/>
          <w:sz w:val="28"/>
        </w:rPr>
        <w:t>Первоначальным этапом при формировании инвестиционных ресурсов является определения общего их объема для осуществления инвестиционной деятельности, это первая трудность в этом процессе.</w:t>
      </w:r>
    </w:p>
    <w:p w:rsidR="00D8658F" w:rsidRDefault="00D8658F">
      <w:pPr>
        <w:pStyle w:val="a6"/>
        <w:spacing w:line="360" w:lineRule="auto"/>
        <w:ind w:firstLine="709"/>
        <w:rPr>
          <w:rFonts w:ascii="Times New Roman" w:hAnsi="Times New Roman"/>
          <w:sz w:val="28"/>
        </w:rPr>
      </w:pPr>
      <w:r>
        <w:rPr>
          <w:rFonts w:ascii="Times New Roman" w:hAnsi="Times New Roman"/>
          <w:sz w:val="28"/>
        </w:rPr>
        <w:t xml:space="preserve">Недостаточный объем формирования инвестиционных ресурсов удлиняет период введения в действие инвестиционного проекта. В то же время избыточный объем формируемых инвестиционных ресурсов приводит к последующему их неэффективному использованию. В связи с изложенным, определение общей потребности в инвестиционных ресурсах носит оптимизационный характер, то есть этот процесс представляет собой расчет реально необходимого объема финансовых средств, которые могу быть использованы на первоначальном этапе инвестиционного проекта. </w:t>
      </w:r>
    </w:p>
    <w:p w:rsidR="00D8658F" w:rsidRDefault="00D8658F">
      <w:pPr>
        <w:pStyle w:val="a6"/>
        <w:spacing w:line="360" w:lineRule="auto"/>
        <w:ind w:firstLine="709"/>
        <w:rPr>
          <w:rFonts w:ascii="Times New Roman" w:hAnsi="Times New Roman"/>
          <w:sz w:val="28"/>
        </w:rPr>
      </w:pPr>
      <w:r>
        <w:rPr>
          <w:rFonts w:ascii="Times New Roman" w:hAnsi="Times New Roman"/>
          <w:sz w:val="28"/>
        </w:rPr>
        <w:t xml:space="preserve">Оптимизация общей потребности в инвестиционных ресурсах достигается различными методами, основными из них являются: балансовый метод, метод аналогий и метод удельной капиталоемкости. </w:t>
      </w:r>
    </w:p>
    <w:p w:rsidR="00D8658F" w:rsidRDefault="00D8658F">
      <w:pPr>
        <w:pStyle w:val="a6"/>
        <w:spacing w:line="360" w:lineRule="auto"/>
        <w:ind w:firstLine="720"/>
        <w:rPr>
          <w:rFonts w:ascii="Times New Roman" w:hAnsi="Times New Roman"/>
          <w:sz w:val="28"/>
        </w:rPr>
      </w:pPr>
      <w:r>
        <w:rPr>
          <w:rFonts w:ascii="Times New Roman" w:hAnsi="Times New Roman"/>
          <w:sz w:val="28"/>
        </w:rPr>
        <w:t>После того, как будет определена сумма необходимых инвестиционных ресурсов, крайне важно оценить все возможные источники формирования этих ресурсов, это вторая трудность. Важную роль при этом играют следующие факторы:</w:t>
      </w:r>
    </w:p>
    <w:p w:rsidR="00D8658F" w:rsidRDefault="00D8658F">
      <w:pPr>
        <w:pStyle w:val="a6"/>
        <w:numPr>
          <w:ilvl w:val="0"/>
          <w:numId w:val="21"/>
        </w:numPr>
        <w:spacing w:line="360" w:lineRule="auto"/>
        <w:rPr>
          <w:rFonts w:ascii="Times New Roman" w:hAnsi="Times New Roman"/>
          <w:sz w:val="28"/>
        </w:rPr>
      </w:pPr>
      <w:r>
        <w:rPr>
          <w:rFonts w:ascii="Times New Roman" w:hAnsi="Times New Roman"/>
          <w:i/>
          <w:iCs/>
          <w:sz w:val="28"/>
        </w:rPr>
        <w:t>Организационно-правовая форма (для вновь создаваемого) предприятия</w:t>
      </w:r>
      <w:r>
        <w:rPr>
          <w:rFonts w:ascii="Times New Roman" w:hAnsi="Times New Roman"/>
          <w:sz w:val="28"/>
        </w:rPr>
        <w:t xml:space="preserve">. Этот фактор определяет в  первую очередь формы привлечения собственного инвестиционного капитала путем непосредственного его вложения инвесторами в уставной фонд или его привлечения открытой или закрытой подпиской на акции. </w:t>
      </w:r>
    </w:p>
    <w:p w:rsidR="00D8658F" w:rsidRDefault="00D8658F">
      <w:pPr>
        <w:pStyle w:val="a6"/>
        <w:numPr>
          <w:ilvl w:val="0"/>
          <w:numId w:val="21"/>
        </w:numPr>
        <w:spacing w:line="360" w:lineRule="auto"/>
        <w:rPr>
          <w:rFonts w:ascii="Times New Roman" w:hAnsi="Times New Roman"/>
          <w:sz w:val="28"/>
        </w:rPr>
      </w:pPr>
      <w:r>
        <w:rPr>
          <w:rFonts w:ascii="Times New Roman" w:hAnsi="Times New Roman"/>
          <w:i/>
          <w:iCs/>
          <w:sz w:val="28"/>
        </w:rPr>
        <w:t>Отраслевые особенности операционной деятельности предприятия</w:t>
      </w:r>
      <w:r>
        <w:rPr>
          <w:rFonts w:ascii="Times New Roman" w:hAnsi="Times New Roman"/>
          <w:sz w:val="28"/>
        </w:rPr>
        <w:t xml:space="preserve">. Характер этих особенностей определяет структуру активов предприятия, их ликвидность. Предприятия с высоким уровнем фондоемкости производства продукции в силу высокой доли внеоборотных активов имеют обычно низкий кредитный рейтинг и вынуждены ориентироваться при формировании инвестиционных ресурсов на собственные источники их привлечения. Также отраслевые особенности определяют продолжительность операционного цикла, чем он ниже, тем в большей степени могут быть использованы заемные инвестиционные ресурсы, привлекаемые из разных источников. </w:t>
      </w:r>
    </w:p>
    <w:p w:rsidR="00D8658F" w:rsidRDefault="00D8658F">
      <w:pPr>
        <w:pStyle w:val="a6"/>
        <w:numPr>
          <w:ilvl w:val="0"/>
          <w:numId w:val="21"/>
        </w:numPr>
        <w:spacing w:line="360" w:lineRule="auto"/>
        <w:rPr>
          <w:rFonts w:ascii="Times New Roman" w:hAnsi="Times New Roman"/>
          <w:sz w:val="28"/>
        </w:rPr>
      </w:pPr>
      <w:r>
        <w:rPr>
          <w:rFonts w:ascii="Times New Roman" w:hAnsi="Times New Roman"/>
          <w:i/>
          <w:iCs/>
          <w:sz w:val="28"/>
        </w:rPr>
        <w:t>Стоимость капитала, привлекаемого из различных источников</w:t>
      </w:r>
      <w:r>
        <w:rPr>
          <w:rFonts w:ascii="Times New Roman" w:hAnsi="Times New Roman"/>
          <w:sz w:val="28"/>
        </w:rPr>
        <w:t xml:space="preserve">. В целом стоимость заемного капитала, привлекаемого из различных источников, обычно ниже, чем стоимость собственного капитала. Однако в разрезе отдельных источников привлечения заемных инвестиционных ресурсов стоимость капитала существенно колеблется в зависимости от ожидаемого рейтинга кредитоспособности предприятия, формы обеспечения кредита и ряда других условий. </w:t>
      </w:r>
    </w:p>
    <w:p w:rsidR="00D8658F" w:rsidRDefault="00D8658F">
      <w:pPr>
        <w:pStyle w:val="a6"/>
        <w:numPr>
          <w:ilvl w:val="0"/>
          <w:numId w:val="21"/>
        </w:numPr>
        <w:spacing w:line="360" w:lineRule="auto"/>
        <w:rPr>
          <w:rFonts w:ascii="Times New Roman" w:hAnsi="Times New Roman"/>
          <w:sz w:val="28"/>
        </w:rPr>
      </w:pPr>
      <w:r>
        <w:rPr>
          <w:rFonts w:ascii="Times New Roman" w:hAnsi="Times New Roman"/>
          <w:i/>
          <w:iCs/>
          <w:sz w:val="28"/>
        </w:rPr>
        <w:t xml:space="preserve">Свобода выбора источников финансирования. </w:t>
      </w:r>
      <w:r>
        <w:rPr>
          <w:rFonts w:ascii="Times New Roman" w:hAnsi="Times New Roman"/>
          <w:sz w:val="28"/>
        </w:rPr>
        <w:t xml:space="preserve">Не все из источников, рассмотренных раннее, доступны для отдельных предприятий. Так, на средства государственных и местных бюджетов могут рассчитывать лишь отдельные наиболее значимые общегосударственные и коммунальные предприятия. Это же относится и к возможностям получения предприятием целевых льготных государственных кредитов, безвозмездного финансирования предприятий со стороны негосударственных финансовых фондов и институтов. </w:t>
      </w:r>
    </w:p>
    <w:p w:rsidR="00D8658F" w:rsidRDefault="00D8658F">
      <w:pPr>
        <w:pStyle w:val="a6"/>
        <w:numPr>
          <w:ilvl w:val="0"/>
          <w:numId w:val="21"/>
        </w:numPr>
        <w:spacing w:line="360" w:lineRule="auto"/>
        <w:rPr>
          <w:rFonts w:ascii="Times New Roman" w:hAnsi="Times New Roman"/>
          <w:sz w:val="28"/>
        </w:rPr>
      </w:pPr>
      <w:r>
        <w:rPr>
          <w:rFonts w:ascii="Times New Roman" w:hAnsi="Times New Roman"/>
          <w:i/>
          <w:iCs/>
          <w:sz w:val="28"/>
        </w:rPr>
        <w:t>Конъюнктура рынка капитала.</w:t>
      </w:r>
      <w:r>
        <w:rPr>
          <w:rFonts w:ascii="Times New Roman" w:hAnsi="Times New Roman"/>
          <w:sz w:val="28"/>
        </w:rPr>
        <w:t xml:space="preserve"> В зависимости от состояния этой конъюнктуры возрастает или снижается стоимость заемного капитала, привлекаемого из различных источников. </w:t>
      </w:r>
    </w:p>
    <w:p w:rsidR="00D8658F" w:rsidRDefault="00D8658F">
      <w:pPr>
        <w:pStyle w:val="a6"/>
        <w:numPr>
          <w:ilvl w:val="0"/>
          <w:numId w:val="21"/>
        </w:numPr>
        <w:spacing w:line="360" w:lineRule="auto"/>
        <w:rPr>
          <w:rFonts w:ascii="Times New Roman" w:hAnsi="Times New Roman"/>
          <w:sz w:val="28"/>
        </w:rPr>
      </w:pPr>
      <w:r>
        <w:rPr>
          <w:rFonts w:ascii="Times New Roman" w:hAnsi="Times New Roman"/>
          <w:i/>
          <w:iCs/>
          <w:sz w:val="28"/>
        </w:rPr>
        <w:t xml:space="preserve">Уровень налогообложения прибыли.  </w:t>
      </w:r>
      <w:r>
        <w:rPr>
          <w:rFonts w:ascii="Times New Roman" w:hAnsi="Times New Roman"/>
          <w:sz w:val="28"/>
        </w:rPr>
        <w:t xml:space="preserve"> В условиях низких ставок налога на прибыль или намечаемого использования создаваемым предприятием  налоговых льгот по прибыли, разница в стоимости привлекаемого в инвестиционных целях собственного и заемного капитала снижается. При высокой же ставке налога на прибыль, повышается эффективность использования заемных источников.</w:t>
      </w:r>
    </w:p>
    <w:p w:rsidR="00D8658F" w:rsidRDefault="00D8658F">
      <w:pPr>
        <w:pStyle w:val="a6"/>
        <w:numPr>
          <w:ilvl w:val="0"/>
          <w:numId w:val="21"/>
        </w:numPr>
        <w:spacing w:line="360" w:lineRule="auto"/>
        <w:rPr>
          <w:rFonts w:ascii="Times New Roman" w:hAnsi="Times New Roman"/>
          <w:sz w:val="28"/>
        </w:rPr>
      </w:pPr>
      <w:r>
        <w:rPr>
          <w:rFonts w:ascii="Times New Roman" w:hAnsi="Times New Roman"/>
          <w:i/>
          <w:iCs/>
          <w:sz w:val="28"/>
        </w:rPr>
        <w:t xml:space="preserve">Мера принимаемого учредителями риска при формировании инвестиционных ресурсов.  </w:t>
      </w:r>
      <w:r>
        <w:rPr>
          <w:rFonts w:ascii="Times New Roman" w:hAnsi="Times New Roman"/>
          <w:sz w:val="28"/>
        </w:rPr>
        <w:t xml:space="preserve"> Неприятие высоких уровней рисков формирует консервативный подход учредителей к финансированию  предприятия, при котором его основу составляет собственный капитал. И наоборот, при агрессивном подходе используется заемный капитал в максимально возможном размере, невзирая на высокие риски.</w:t>
      </w:r>
    </w:p>
    <w:p w:rsidR="00D8658F" w:rsidRDefault="00D8658F">
      <w:pPr>
        <w:pStyle w:val="a6"/>
        <w:numPr>
          <w:ilvl w:val="0"/>
          <w:numId w:val="21"/>
        </w:numPr>
        <w:spacing w:line="360" w:lineRule="auto"/>
        <w:rPr>
          <w:rFonts w:ascii="Times New Roman" w:hAnsi="Times New Roman"/>
          <w:sz w:val="28"/>
        </w:rPr>
      </w:pPr>
      <w:r>
        <w:rPr>
          <w:rFonts w:ascii="Times New Roman" w:hAnsi="Times New Roman"/>
          <w:i/>
          <w:iCs/>
          <w:sz w:val="28"/>
        </w:rPr>
        <w:t>Задаваемый уровень концентрации собственного капитала для обеспечения требуемого уровня финансового контроля.</w:t>
      </w:r>
      <w:r>
        <w:rPr>
          <w:rFonts w:ascii="Times New Roman" w:hAnsi="Times New Roman"/>
          <w:sz w:val="28"/>
        </w:rPr>
        <w:t xml:space="preserve"> Этот фактор определяет обычно пропорции формирования собственного капитала в акционерном обществе. Он характеризует пропорции в объеме подписки на акции, приобретаемые его учредителями и прочими инвесторами (акционерами).</w:t>
      </w:r>
    </w:p>
    <w:p w:rsidR="00D8658F" w:rsidRDefault="00D8658F">
      <w:pPr>
        <w:pStyle w:val="a6"/>
        <w:spacing w:line="360" w:lineRule="auto"/>
        <w:ind w:firstLine="708"/>
      </w:pPr>
      <w:r>
        <w:rPr>
          <w:rFonts w:ascii="Times New Roman" w:hAnsi="Times New Roman"/>
          <w:sz w:val="28"/>
        </w:rPr>
        <w:t>Учет перечисленных факторов позволяет целенаправленно избирать схему финансирования и структуру источников финансирования капитальных вложений.</w:t>
      </w:r>
    </w:p>
    <w:p w:rsidR="00D8658F" w:rsidRDefault="00D8658F">
      <w:pPr>
        <w:pStyle w:val="a6"/>
        <w:spacing w:line="360" w:lineRule="auto"/>
        <w:rPr>
          <w:rFonts w:ascii="Times New Roman" w:hAnsi="Times New Roman"/>
          <w:sz w:val="28"/>
        </w:rPr>
      </w:pPr>
      <w:r>
        <w:rPr>
          <w:rFonts w:ascii="Times New Roman" w:hAnsi="Times New Roman"/>
          <w:sz w:val="28"/>
        </w:rPr>
        <w:t xml:space="preserve">Если за рубежом накоплена богатая техника и практика осуществления финансирования реальных инвестиций, в нашей стране эти механизмы еще в зачаточном состоянии. Причины тому слабое законодательство, неразвитая банковская система, непрозрачный характер работы централизованных и децентрализованных фондов. А злополучная коррумпированность власти ведет к субъективному распределению инвестиционных ресурсов.   </w:t>
      </w:r>
    </w:p>
    <w:p w:rsidR="00D8658F" w:rsidRDefault="00D8658F">
      <w:pPr>
        <w:pStyle w:val="1"/>
      </w:pPr>
      <w:bookmarkStart w:id="8" w:name="_Toc120265586"/>
      <w:r>
        <w:t>Современное состояние инвестиционной активности в России</w:t>
      </w:r>
      <w:bookmarkEnd w:id="8"/>
    </w:p>
    <w:p w:rsidR="00D8658F" w:rsidRDefault="00D8658F">
      <w:pPr>
        <w:spacing w:line="360" w:lineRule="auto"/>
        <w:jc w:val="center"/>
        <w:rPr>
          <w:b/>
          <w:bCs/>
          <w:snapToGrid w:val="0"/>
          <w:sz w:val="28"/>
        </w:rPr>
      </w:pPr>
    </w:p>
    <w:p w:rsidR="00D8658F" w:rsidRDefault="00D8658F">
      <w:pPr>
        <w:spacing w:line="360" w:lineRule="auto"/>
        <w:ind w:firstLine="540"/>
        <w:jc w:val="both"/>
        <w:rPr>
          <w:sz w:val="28"/>
          <w:szCs w:val="16"/>
        </w:rPr>
      </w:pPr>
      <w:r>
        <w:rPr>
          <w:sz w:val="28"/>
          <w:szCs w:val="16"/>
        </w:rPr>
        <w:t xml:space="preserve">Развитие российской экономики во многом зависит от инвестиционной активности, этот вопрос находится постоянно в зоне особого внимания государственной власти, правительства Российской Федерации. </w:t>
      </w:r>
    </w:p>
    <w:p w:rsidR="00D8658F" w:rsidRDefault="00D8658F">
      <w:pPr>
        <w:spacing w:line="360" w:lineRule="auto"/>
        <w:ind w:firstLine="540"/>
        <w:jc w:val="both"/>
        <w:rPr>
          <w:sz w:val="28"/>
        </w:rPr>
      </w:pPr>
      <w:r>
        <w:rPr>
          <w:sz w:val="28"/>
        </w:rPr>
        <w:t xml:space="preserve">Уже не первый год экономика России развивается стабильно, весьма приличными темпами. Практическим подтверждением позитивных перемен стало и присвоение России инвестиционного рейтинга, подобные тенденции будут укрепляться, и не только за счет стратегических, но и за счет портфельных инвесторов. Росту инвестиционной активности в России способствовало несколько обстоятельств, прежде всего - улучшение и совершенствование законодательства. </w:t>
      </w:r>
    </w:p>
    <w:p w:rsidR="00D8658F" w:rsidRDefault="00D8658F">
      <w:pPr>
        <w:spacing w:line="360" w:lineRule="auto"/>
        <w:ind w:firstLine="540"/>
        <w:jc w:val="both"/>
        <w:rPr>
          <w:sz w:val="28"/>
        </w:rPr>
      </w:pPr>
      <w:r>
        <w:rPr>
          <w:sz w:val="28"/>
        </w:rPr>
        <w:t>В</w:t>
      </w:r>
      <w:r>
        <w:rPr>
          <w:rFonts w:hint="eastAsia"/>
          <w:sz w:val="28"/>
        </w:rPr>
        <w:t xml:space="preserve"> отчете Минэкономразвития за январь-май</w:t>
      </w:r>
      <w:r>
        <w:rPr>
          <w:sz w:val="28"/>
        </w:rPr>
        <w:t xml:space="preserve"> </w:t>
      </w:r>
      <w:r>
        <w:rPr>
          <w:rFonts w:hint="eastAsia"/>
          <w:sz w:val="28"/>
        </w:rPr>
        <w:t>этого года сказано о росте инвестиций в основной капитал за этот период на 11,8</w:t>
      </w:r>
      <w:r>
        <w:rPr>
          <w:sz w:val="28"/>
        </w:rPr>
        <w:t xml:space="preserve">%. </w:t>
      </w:r>
      <w:r>
        <w:rPr>
          <w:rFonts w:hint="eastAsia"/>
          <w:sz w:val="28"/>
        </w:rPr>
        <w:t>Одной из главных причин столь впечатляющего роста</w:t>
      </w:r>
      <w:r>
        <w:rPr>
          <w:sz w:val="28"/>
        </w:rPr>
        <w:t xml:space="preserve"> </w:t>
      </w:r>
      <w:r>
        <w:rPr>
          <w:rFonts w:hint="eastAsia"/>
          <w:sz w:val="28"/>
        </w:rPr>
        <w:t>инвестиционной активности стало улучшение ситуации на финансовых рынках: деньги</w:t>
      </w:r>
      <w:r>
        <w:rPr>
          <w:sz w:val="28"/>
        </w:rPr>
        <w:t xml:space="preserve"> </w:t>
      </w:r>
      <w:r>
        <w:rPr>
          <w:rFonts w:hint="eastAsia"/>
          <w:sz w:val="28"/>
        </w:rPr>
        <w:t>заметно подешевели. Снижение процентных ставок, как на мировых, так и на</w:t>
      </w:r>
      <w:r>
        <w:rPr>
          <w:sz w:val="28"/>
        </w:rPr>
        <w:t xml:space="preserve"> </w:t>
      </w:r>
      <w:r>
        <w:rPr>
          <w:rFonts w:hint="eastAsia"/>
          <w:sz w:val="28"/>
        </w:rPr>
        <w:t>российском рынке повлекло за собой расширение объема привлекаемых предприятиями</w:t>
      </w:r>
      <w:r>
        <w:rPr>
          <w:sz w:val="28"/>
        </w:rPr>
        <w:t xml:space="preserve"> </w:t>
      </w:r>
      <w:r>
        <w:rPr>
          <w:rFonts w:hint="eastAsia"/>
          <w:sz w:val="28"/>
        </w:rPr>
        <w:t>средств.</w:t>
      </w:r>
      <w:r>
        <w:rPr>
          <w:sz w:val="28"/>
        </w:rPr>
        <w:t xml:space="preserve"> </w:t>
      </w:r>
      <w:r>
        <w:rPr>
          <w:rFonts w:hint="eastAsia"/>
          <w:sz w:val="28"/>
        </w:rPr>
        <w:t>Статистика свидетельствует о том, что инвестиционная</w:t>
      </w:r>
      <w:r>
        <w:rPr>
          <w:sz w:val="28"/>
        </w:rPr>
        <w:t xml:space="preserve"> </w:t>
      </w:r>
      <w:r>
        <w:rPr>
          <w:rFonts w:hint="eastAsia"/>
          <w:sz w:val="28"/>
        </w:rPr>
        <w:t>активность выросла не только в сырьевых отраслях, но и в ряде перерабатывающих</w:t>
      </w:r>
      <w:r>
        <w:rPr>
          <w:sz w:val="28"/>
        </w:rPr>
        <w:t xml:space="preserve"> </w:t>
      </w:r>
      <w:r>
        <w:rPr>
          <w:rFonts w:hint="eastAsia"/>
          <w:sz w:val="28"/>
        </w:rPr>
        <w:t>отраслей, в первую очередь, смежных с сырьевыми: металлообработка и</w:t>
      </w:r>
      <w:r>
        <w:rPr>
          <w:sz w:val="28"/>
        </w:rPr>
        <w:t xml:space="preserve"> </w:t>
      </w:r>
      <w:r>
        <w:rPr>
          <w:rFonts w:hint="eastAsia"/>
          <w:sz w:val="28"/>
        </w:rPr>
        <w:t>машиностроение.</w:t>
      </w:r>
      <w:r>
        <w:rPr>
          <w:sz w:val="28"/>
        </w:rPr>
        <w:t xml:space="preserve"> Это связывают с тем</w:t>
      </w:r>
      <w:r>
        <w:rPr>
          <w:rFonts w:hint="eastAsia"/>
          <w:sz w:val="28"/>
        </w:rPr>
        <w:t>, что</w:t>
      </w:r>
      <w:r>
        <w:rPr>
          <w:sz w:val="28"/>
        </w:rPr>
        <w:t xml:space="preserve"> </w:t>
      </w:r>
      <w:r>
        <w:rPr>
          <w:rFonts w:hint="eastAsia"/>
          <w:sz w:val="28"/>
        </w:rPr>
        <w:t>сверхдоходы экспортно-сырьевых отраслей стали «перетекать» и в другие отрасли</w:t>
      </w:r>
      <w:r>
        <w:rPr>
          <w:sz w:val="28"/>
        </w:rPr>
        <w:t xml:space="preserve"> </w:t>
      </w:r>
      <w:r>
        <w:rPr>
          <w:rFonts w:hint="eastAsia"/>
          <w:sz w:val="28"/>
        </w:rPr>
        <w:t>экономики</w:t>
      </w:r>
      <w:r>
        <w:rPr>
          <w:sz w:val="28"/>
        </w:rPr>
        <w:t>. О</w:t>
      </w:r>
      <w:r>
        <w:rPr>
          <w:rFonts w:hint="eastAsia"/>
          <w:sz w:val="28"/>
        </w:rPr>
        <w:t xml:space="preserve">трицательная </w:t>
      </w:r>
      <w:r>
        <w:rPr>
          <w:sz w:val="28"/>
        </w:rPr>
        <w:t xml:space="preserve">же </w:t>
      </w:r>
      <w:r>
        <w:rPr>
          <w:rFonts w:hint="eastAsia"/>
          <w:sz w:val="28"/>
        </w:rPr>
        <w:t>динамика курса</w:t>
      </w:r>
      <w:r>
        <w:rPr>
          <w:sz w:val="28"/>
        </w:rPr>
        <w:t xml:space="preserve"> </w:t>
      </w:r>
      <w:r>
        <w:rPr>
          <w:rFonts w:hint="eastAsia"/>
          <w:sz w:val="28"/>
        </w:rPr>
        <w:t>доллара на отечественном валютном рынке</w:t>
      </w:r>
      <w:r>
        <w:rPr>
          <w:sz w:val="28"/>
        </w:rPr>
        <w:t xml:space="preserve"> послужила причиной</w:t>
      </w:r>
      <w:r>
        <w:rPr>
          <w:rFonts w:hint="eastAsia"/>
          <w:sz w:val="28"/>
        </w:rPr>
        <w:t xml:space="preserve"> </w:t>
      </w:r>
      <w:r>
        <w:rPr>
          <w:sz w:val="28"/>
        </w:rPr>
        <w:t>«</w:t>
      </w:r>
      <w:r>
        <w:rPr>
          <w:rFonts w:hint="eastAsia"/>
          <w:sz w:val="28"/>
        </w:rPr>
        <w:t>дедолларизации</w:t>
      </w:r>
      <w:r>
        <w:rPr>
          <w:sz w:val="28"/>
        </w:rPr>
        <w:t xml:space="preserve">» </w:t>
      </w:r>
      <w:r>
        <w:rPr>
          <w:rFonts w:hint="eastAsia"/>
          <w:sz w:val="28"/>
        </w:rPr>
        <w:t>отечественной экономики</w:t>
      </w:r>
      <w:r>
        <w:rPr>
          <w:sz w:val="28"/>
        </w:rPr>
        <w:t xml:space="preserve"> и в целом сокращения ввоза иностранной наличной валюты</w:t>
      </w:r>
      <w:r>
        <w:rPr>
          <w:rFonts w:hint="eastAsia"/>
          <w:sz w:val="28"/>
        </w:rPr>
        <w:t>. Все больше приходит осознание того, что</w:t>
      </w:r>
      <w:r>
        <w:rPr>
          <w:sz w:val="28"/>
        </w:rPr>
        <w:t xml:space="preserve"> </w:t>
      </w:r>
      <w:r>
        <w:rPr>
          <w:rFonts w:hint="eastAsia"/>
          <w:sz w:val="28"/>
        </w:rPr>
        <w:t>в рублях хранить выгоднее. Однако данная тенденция может быть краткосрочной.</w:t>
      </w:r>
      <w:r>
        <w:rPr>
          <w:sz w:val="28"/>
        </w:rPr>
        <w:t xml:space="preserve"> </w:t>
      </w:r>
      <w:r>
        <w:rPr>
          <w:rFonts w:hint="eastAsia"/>
          <w:sz w:val="28"/>
        </w:rPr>
        <w:t>Другое дело, что ни рублёвые,</w:t>
      </w:r>
      <w:r>
        <w:rPr>
          <w:sz w:val="28"/>
        </w:rPr>
        <w:t xml:space="preserve"> ни</w:t>
      </w:r>
      <w:r>
        <w:rPr>
          <w:rFonts w:hint="eastAsia"/>
          <w:sz w:val="28"/>
        </w:rPr>
        <w:t xml:space="preserve"> валютные депозиты не дают адекватной защиты от инфляции, и в этих условиях</w:t>
      </w:r>
      <w:r>
        <w:rPr>
          <w:sz w:val="28"/>
        </w:rPr>
        <w:t xml:space="preserve"> </w:t>
      </w:r>
      <w:r>
        <w:rPr>
          <w:rFonts w:hint="eastAsia"/>
          <w:sz w:val="28"/>
        </w:rPr>
        <w:t>население, безусловно, начинает пристальней присматриваться к фондовому рынку.</w:t>
      </w:r>
      <w:r>
        <w:rPr>
          <w:sz w:val="28"/>
        </w:rPr>
        <w:t xml:space="preserve"> </w:t>
      </w:r>
      <w:r>
        <w:rPr>
          <w:rFonts w:hint="eastAsia"/>
          <w:sz w:val="28"/>
        </w:rPr>
        <w:t>Рост числа ПИФ</w:t>
      </w:r>
      <w:r>
        <w:rPr>
          <w:sz w:val="28"/>
        </w:rPr>
        <w:t>-</w:t>
      </w:r>
      <w:r>
        <w:rPr>
          <w:rFonts w:hint="eastAsia"/>
          <w:sz w:val="28"/>
        </w:rPr>
        <w:t>ов свидетельствует об увеличение интереса населения к этому</w:t>
      </w:r>
      <w:r>
        <w:rPr>
          <w:sz w:val="28"/>
        </w:rPr>
        <w:t xml:space="preserve"> </w:t>
      </w:r>
      <w:r>
        <w:rPr>
          <w:rFonts w:hint="eastAsia"/>
          <w:sz w:val="28"/>
        </w:rPr>
        <w:t>инвестиционному инструменту. Однако надо понимать, что риски инвестиций в ПИФ</w:t>
      </w:r>
      <w:r>
        <w:rPr>
          <w:sz w:val="28"/>
        </w:rPr>
        <w:t>-</w:t>
      </w:r>
      <w:r>
        <w:rPr>
          <w:rFonts w:hint="eastAsia"/>
          <w:sz w:val="28"/>
        </w:rPr>
        <w:t>ы и</w:t>
      </w:r>
      <w:r>
        <w:rPr>
          <w:sz w:val="28"/>
        </w:rPr>
        <w:t xml:space="preserve"> </w:t>
      </w:r>
      <w:r>
        <w:rPr>
          <w:rFonts w:hint="eastAsia"/>
          <w:sz w:val="28"/>
        </w:rPr>
        <w:t>на банковский депозит принципиально разные, поэтому ПИФ</w:t>
      </w:r>
      <w:r>
        <w:rPr>
          <w:sz w:val="28"/>
        </w:rPr>
        <w:t>-</w:t>
      </w:r>
      <w:r>
        <w:rPr>
          <w:rFonts w:hint="eastAsia"/>
          <w:sz w:val="28"/>
        </w:rPr>
        <w:t>ы нельзя назвать</w:t>
      </w:r>
      <w:r>
        <w:rPr>
          <w:sz w:val="28"/>
        </w:rPr>
        <w:t xml:space="preserve"> </w:t>
      </w:r>
      <w:r>
        <w:rPr>
          <w:rFonts w:hint="eastAsia"/>
          <w:sz w:val="28"/>
        </w:rPr>
        <w:t>полноценным конкурентом банковских депозитов. Но как вариант диверсификации</w:t>
      </w:r>
      <w:r>
        <w:rPr>
          <w:sz w:val="28"/>
        </w:rPr>
        <w:t xml:space="preserve"> </w:t>
      </w:r>
      <w:r>
        <w:rPr>
          <w:rFonts w:hint="eastAsia"/>
          <w:sz w:val="28"/>
        </w:rPr>
        <w:t>инвестиционного портфеля они, безусловно, сейчас очень привлекательны.</w:t>
      </w:r>
      <w:r>
        <w:rPr>
          <w:sz w:val="28"/>
        </w:rPr>
        <w:t xml:space="preserve"> </w:t>
      </w:r>
    </w:p>
    <w:p w:rsidR="00D8658F" w:rsidRDefault="00D8658F">
      <w:pPr>
        <w:spacing w:line="360" w:lineRule="auto"/>
        <w:ind w:firstLine="539"/>
        <w:jc w:val="both"/>
        <w:rPr>
          <w:color w:val="353535"/>
          <w:sz w:val="28"/>
          <w:szCs w:val="20"/>
        </w:rPr>
      </w:pPr>
      <w:r>
        <w:rPr>
          <w:color w:val="353535"/>
          <w:sz w:val="28"/>
          <w:szCs w:val="20"/>
        </w:rPr>
        <w:t xml:space="preserve">Интересны результаты исследования таможенного рынка, проведенного группой "Тарго", ведущей российской таможенной компанией, специализирующейся на управлении проектами прямых иностранных инвестиций в Россию, совместно с ЦКТ "Пропаганда" Целью этого исследования было не только изучить факторы формирования таможенного рынка России, подвести некоторые итоги введения нового таможенного кодекса, но и обозначить перспективы развития рынка и инвестиционной </w:t>
      </w:r>
    </w:p>
    <w:p w:rsidR="00D8658F" w:rsidRDefault="00D8658F">
      <w:pPr>
        <w:spacing w:line="360" w:lineRule="auto"/>
        <w:jc w:val="both"/>
        <w:rPr>
          <w:color w:val="353535"/>
          <w:sz w:val="28"/>
          <w:szCs w:val="20"/>
        </w:rPr>
      </w:pPr>
      <w:r>
        <w:rPr>
          <w:color w:val="353535"/>
          <w:sz w:val="28"/>
          <w:szCs w:val="20"/>
        </w:rPr>
        <w:t>активности в России. В 2004 году рост товарных инвестиций в России составил 330% по сравнению с 2003 годом. Факторами, влияющими на формирование таможенного рынка России, названы: открытость российской экономики и роль ее внешнеторгового оборота, перспектива вступления в ВТО, рост прямых иностранных инвестиций, появление разноплановых субъектов рынка, развитие конкуренции, наличие неформальных правил игры и норм поведения на рынке, формирование бизнес-сообщества и развитие коммуникаций между бизнесом и госорганами.</w:t>
      </w:r>
    </w:p>
    <w:p w:rsidR="00D8658F" w:rsidRDefault="00D8658F">
      <w:pPr>
        <w:spacing w:line="360" w:lineRule="auto"/>
        <w:ind w:firstLine="539"/>
        <w:jc w:val="both"/>
        <w:rPr>
          <w:color w:val="353535"/>
          <w:sz w:val="28"/>
          <w:szCs w:val="20"/>
        </w:rPr>
      </w:pPr>
      <w:r>
        <w:rPr>
          <w:color w:val="353535"/>
          <w:sz w:val="28"/>
          <w:szCs w:val="20"/>
        </w:rPr>
        <w:t>Группа "Тарго" по результатам проведенного исследования подготовила письмо с предложениями дальнейшего совершенствования таможенной системы и стимуляции инвестиционной активности в России и направила его председателю Правительства РФ Михаилу Фрадкову. В тексте письма сформулированы главные проблемы, препятствующие прямым инвестициям в Россию. Это таможенные процедуры, препятствующие росту прямых иностранных инвестиций: необходимость внесения обеспечения уплаты таможенных пошлин, налогов; закрытый характер перечня оборудования, относящегося к технологическому и подлежащего освобождению от уплаты НДС. Кроме того, в письме говорится о том, что существуют также организационные, правовые и психологические препятствия притоку прямых иностранных инвестиций в Россию.</w:t>
      </w:r>
    </w:p>
    <w:p w:rsidR="00D8658F" w:rsidRDefault="00D8658F">
      <w:pPr>
        <w:spacing w:line="360" w:lineRule="auto"/>
        <w:ind w:firstLine="539"/>
        <w:jc w:val="both"/>
        <w:rPr>
          <w:color w:val="353535"/>
          <w:sz w:val="28"/>
          <w:szCs w:val="20"/>
        </w:rPr>
      </w:pPr>
      <w:r>
        <w:rPr>
          <w:color w:val="353535"/>
          <w:sz w:val="28"/>
          <w:szCs w:val="20"/>
        </w:rPr>
        <w:t xml:space="preserve">Подводя итог выше сказанному, можно отметить следующее: России для дальнейшего развития и укрепления роста экономики, необходимо помимо всего прочего вести полномасштабный учет и анализ всех факторов, оказывающих влияние на состояние инвестиционной активности, и по его итогам принимать адекватные меры как в совершенствовании законодательства, так и в расширении участия государства в инвестиционном процессе. </w:t>
      </w: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spacing w:line="360" w:lineRule="auto"/>
        <w:ind w:firstLine="539"/>
        <w:jc w:val="both"/>
        <w:rPr>
          <w:color w:val="353535"/>
          <w:sz w:val="28"/>
          <w:szCs w:val="20"/>
        </w:rPr>
      </w:pPr>
    </w:p>
    <w:p w:rsidR="00D8658F" w:rsidRDefault="00D8658F">
      <w:pPr>
        <w:pStyle w:val="ac"/>
      </w:pPr>
      <w:bookmarkStart w:id="9" w:name="_Toc120265588"/>
      <w:r>
        <w:t>Заключение</w:t>
      </w:r>
      <w:bookmarkEnd w:id="9"/>
    </w:p>
    <w:p w:rsidR="00D8658F" w:rsidRDefault="00D8658F">
      <w:pPr>
        <w:spacing w:line="360" w:lineRule="auto"/>
        <w:jc w:val="center"/>
        <w:rPr>
          <w:b/>
          <w:bCs/>
          <w:sz w:val="28"/>
        </w:rPr>
      </w:pPr>
    </w:p>
    <w:p w:rsidR="00D8658F" w:rsidRDefault="00D8658F">
      <w:pPr>
        <w:spacing w:line="360" w:lineRule="auto"/>
        <w:ind w:firstLine="720"/>
        <w:jc w:val="both"/>
        <w:rPr>
          <w:sz w:val="28"/>
        </w:rPr>
      </w:pPr>
      <w:r>
        <w:rPr>
          <w:sz w:val="28"/>
        </w:rPr>
        <w:t xml:space="preserve">В данной курсовой работе были рассмотрены основные источники финансирования капитальных вложений, их особенности и возможные трудности, связанные с процессом инвестирования, а также дана оценка современному состоянию инвестиционной активности в России. </w:t>
      </w:r>
    </w:p>
    <w:p w:rsidR="00D8658F" w:rsidRDefault="00D8658F">
      <w:pPr>
        <w:spacing w:line="360" w:lineRule="auto"/>
        <w:ind w:firstLine="720"/>
        <w:jc w:val="both"/>
        <w:rPr>
          <w:sz w:val="28"/>
        </w:rPr>
      </w:pPr>
      <w:r>
        <w:rPr>
          <w:sz w:val="28"/>
        </w:rPr>
        <w:t>Подводя итог, можно сказать следующее: инвестиции играют чрезвычайно важную роль в экономике страны. Они необходимы России как одна из наиболее важных составляющих процесса переходной рыночной экономики и развития страны в целом, так как производство находится в бедственном положении, а нормальная развитая страна не должна жить только за счет экспорта сырья, чрезвычайно важны реальные инвестиции  во все перерабатывающие отрасли.</w:t>
      </w:r>
    </w:p>
    <w:p w:rsidR="00D8658F" w:rsidRDefault="00D8658F">
      <w:pPr>
        <w:spacing w:line="360" w:lineRule="auto"/>
        <w:ind w:firstLine="720"/>
        <w:jc w:val="both"/>
        <w:rPr>
          <w:sz w:val="28"/>
        </w:rPr>
      </w:pPr>
      <w:r>
        <w:rPr>
          <w:sz w:val="28"/>
        </w:rPr>
        <w:t>Многое в процессе создания благоприятного инвестиционного климата зависит от действий властей (причем всех ее ветвей), но также важно, чтобы средства инвесторов направлялись не только в отрасли со сверхприбылями, но и не столь привлекательные, однако необходимые для общества сферы экономики.</w:t>
      </w:r>
    </w:p>
    <w:p w:rsidR="00D8658F" w:rsidRDefault="00D8658F">
      <w:pPr>
        <w:spacing w:line="360" w:lineRule="auto"/>
        <w:ind w:firstLine="720"/>
        <w:jc w:val="both"/>
        <w:rPr>
          <w:sz w:val="28"/>
        </w:rPr>
      </w:pPr>
      <w:r>
        <w:rPr>
          <w:sz w:val="28"/>
        </w:rPr>
        <w:t>Оценивая сегодняшнее состояние инвестиционного климата, следует отметить положительные тенденции в его динамике, а также то, что российский рынок перестал шокировать иностранцев, и они уже с большей охотой вкладывают свой капитал в нашу экономику. Сохранение текущих темпов роста национального продукта, одновременно с действиями правительства совместно с Центрабанком по сдерживанию инфляции, позволит укрепить наметившиеся тенденции «потепления» инвестиционного климата страны.</w:t>
      </w:r>
    </w:p>
    <w:p w:rsidR="00D8658F" w:rsidRDefault="00D8658F">
      <w:pPr>
        <w:spacing w:line="360" w:lineRule="auto"/>
        <w:ind w:firstLine="720"/>
        <w:jc w:val="both"/>
        <w:rPr>
          <w:sz w:val="28"/>
        </w:rPr>
      </w:pPr>
    </w:p>
    <w:p w:rsidR="00D8658F" w:rsidRDefault="00D8658F">
      <w:pPr>
        <w:spacing w:line="360" w:lineRule="auto"/>
        <w:ind w:firstLine="720"/>
        <w:jc w:val="both"/>
        <w:rPr>
          <w:sz w:val="28"/>
        </w:rPr>
      </w:pPr>
    </w:p>
    <w:p w:rsidR="00D8658F" w:rsidRDefault="00D8658F">
      <w:pPr>
        <w:spacing w:line="360" w:lineRule="auto"/>
        <w:ind w:firstLine="720"/>
        <w:jc w:val="both"/>
        <w:rPr>
          <w:sz w:val="28"/>
        </w:rPr>
      </w:pPr>
    </w:p>
    <w:p w:rsidR="00D8658F" w:rsidRDefault="00D8658F">
      <w:pPr>
        <w:spacing w:line="360" w:lineRule="auto"/>
        <w:ind w:firstLine="720"/>
        <w:jc w:val="both"/>
        <w:rPr>
          <w:sz w:val="28"/>
        </w:rPr>
      </w:pPr>
    </w:p>
    <w:p w:rsidR="00D8658F" w:rsidRDefault="00D8658F">
      <w:pPr>
        <w:pStyle w:val="ac"/>
      </w:pPr>
      <w:bookmarkStart w:id="10" w:name="_Toc120265589"/>
      <w:r>
        <w:t>Список использованной литературы</w:t>
      </w:r>
      <w:bookmarkEnd w:id="10"/>
      <w:r>
        <w:t>:</w:t>
      </w:r>
    </w:p>
    <w:p w:rsidR="00D8658F" w:rsidRDefault="00D8658F">
      <w:pPr>
        <w:spacing w:line="360" w:lineRule="auto"/>
        <w:ind w:firstLine="720"/>
        <w:jc w:val="center"/>
        <w:rPr>
          <w:b/>
          <w:bCs/>
          <w:sz w:val="28"/>
        </w:rPr>
      </w:pPr>
    </w:p>
    <w:p w:rsidR="00D8658F" w:rsidRDefault="00D8658F">
      <w:pPr>
        <w:pStyle w:val="a0"/>
        <w:numPr>
          <w:ilvl w:val="0"/>
          <w:numId w:val="25"/>
        </w:numPr>
        <w:spacing w:line="360" w:lineRule="auto"/>
        <w:jc w:val="left"/>
        <w:rPr>
          <w:snapToGrid w:val="0"/>
        </w:rPr>
      </w:pPr>
      <w:r>
        <w:rPr>
          <w:snapToGrid w:val="0"/>
        </w:rPr>
        <w:t>Абрамов С.И. Инвестирование. – М.: ИНФРА-М, 2000;</w:t>
      </w:r>
    </w:p>
    <w:p w:rsidR="00D8658F" w:rsidRDefault="00D8658F">
      <w:pPr>
        <w:pStyle w:val="a0"/>
        <w:numPr>
          <w:ilvl w:val="0"/>
          <w:numId w:val="25"/>
        </w:numPr>
        <w:spacing w:line="360" w:lineRule="auto"/>
        <w:jc w:val="left"/>
        <w:rPr>
          <w:snapToGrid w:val="0"/>
        </w:rPr>
      </w:pPr>
      <w:r>
        <w:rPr>
          <w:snapToGrid w:val="0"/>
        </w:rPr>
        <w:t>Андрианов В.Д. Россия: экономический и инвестиционный потенциал. - М.: Наука, 1999;</w:t>
      </w:r>
    </w:p>
    <w:p w:rsidR="00D8658F" w:rsidRDefault="00D8658F">
      <w:pPr>
        <w:pStyle w:val="a6"/>
        <w:numPr>
          <w:ilvl w:val="0"/>
          <w:numId w:val="25"/>
        </w:numPr>
        <w:spacing w:line="360" w:lineRule="auto"/>
        <w:jc w:val="left"/>
        <w:rPr>
          <w:rFonts w:ascii="Times New Roman" w:hAnsi="Times New Roman"/>
          <w:sz w:val="28"/>
        </w:rPr>
      </w:pPr>
      <w:r>
        <w:rPr>
          <w:rFonts w:ascii="Times New Roman" w:hAnsi="Times New Roman"/>
          <w:sz w:val="28"/>
        </w:rPr>
        <w:t>Бланк И.А., «Основы инвестиционного менеджмента» М., Ника-Центр, 2001;</w:t>
      </w:r>
    </w:p>
    <w:p w:rsidR="00D8658F" w:rsidRDefault="00D8658F">
      <w:pPr>
        <w:pStyle w:val="a6"/>
        <w:numPr>
          <w:ilvl w:val="0"/>
          <w:numId w:val="25"/>
        </w:numPr>
        <w:spacing w:line="360" w:lineRule="auto"/>
        <w:jc w:val="left"/>
        <w:rPr>
          <w:rFonts w:ascii="Times New Roman" w:hAnsi="Times New Roman"/>
          <w:sz w:val="28"/>
        </w:rPr>
      </w:pPr>
      <w:r>
        <w:rPr>
          <w:rFonts w:ascii="Times New Roman" w:hAnsi="Times New Roman"/>
          <w:sz w:val="28"/>
        </w:rPr>
        <w:t>Бочаров В.В., «Инвестиции. Инвестиционный портфель. Источники финансирования. Выбор стратегии», С.-П., «Питер, 2003;</w:t>
      </w:r>
    </w:p>
    <w:p w:rsidR="00D8658F" w:rsidRDefault="00D8658F">
      <w:pPr>
        <w:pStyle w:val="a0"/>
        <w:numPr>
          <w:ilvl w:val="0"/>
          <w:numId w:val="25"/>
        </w:numPr>
        <w:spacing w:line="360" w:lineRule="auto"/>
        <w:jc w:val="left"/>
        <w:rPr>
          <w:snapToGrid w:val="0"/>
        </w:rPr>
      </w:pPr>
      <w:r>
        <w:rPr>
          <w:snapToGrid w:val="0"/>
        </w:rPr>
        <w:t>Жданов В.П. Организация и финансирование инвестиций. – М.: Наука, 2000;</w:t>
      </w:r>
    </w:p>
    <w:p w:rsidR="00D8658F" w:rsidRDefault="00D8658F">
      <w:pPr>
        <w:numPr>
          <w:ilvl w:val="0"/>
          <w:numId w:val="25"/>
        </w:numPr>
        <w:spacing w:line="360" w:lineRule="auto"/>
        <w:rPr>
          <w:sz w:val="28"/>
        </w:rPr>
      </w:pPr>
      <w:r>
        <w:rPr>
          <w:sz w:val="28"/>
        </w:rPr>
        <w:t>Кикоть И.И., «Финансирование и кредитование инвестиций», Минск, «Вышэйшая школа», 2003;</w:t>
      </w:r>
    </w:p>
    <w:p w:rsidR="00D8658F" w:rsidRDefault="00D8658F">
      <w:pPr>
        <w:numPr>
          <w:ilvl w:val="0"/>
          <w:numId w:val="25"/>
        </w:numPr>
        <w:spacing w:line="360" w:lineRule="auto"/>
        <w:rPr>
          <w:sz w:val="28"/>
        </w:rPr>
      </w:pPr>
      <w:r>
        <w:rPr>
          <w:sz w:val="28"/>
        </w:rPr>
        <w:t>Сергеев И.В, Вертенникова И.И., Яновский В.В., «Организация и финансирование инвестиций», М., «Финансы и статистика», 2003;</w:t>
      </w:r>
    </w:p>
    <w:p w:rsidR="00D8658F" w:rsidRDefault="00C500AF">
      <w:pPr>
        <w:numPr>
          <w:ilvl w:val="0"/>
          <w:numId w:val="25"/>
        </w:numPr>
        <w:spacing w:line="360" w:lineRule="auto"/>
        <w:rPr>
          <w:sz w:val="28"/>
        </w:rPr>
      </w:pPr>
      <w:hyperlink r:id="rId9" w:history="1">
        <w:r w:rsidR="00D8658F">
          <w:rPr>
            <w:rStyle w:val="ab"/>
            <w:sz w:val="28"/>
          </w:rPr>
          <w:t>http://customs.net.ru/</w:t>
        </w:r>
      </w:hyperlink>
      <w:r w:rsidR="00D8658F">
        <w:rPr>
          <w:sz w:val="28"/>
        </w:rPr>
        <w:t>;</w:t>
      </w:r>
    </w:p>
    <w:p w:rsidR="00D8658F" w:rsidRDefault="00C500AF">
      <w:pPr>
        <w:numPr>
          <w:ilvl w:val="0"/>
          <w:numId w:val="25"/>
        </w:numPr>
        <w:spacing w:line="360" w:lineRule="auto"/>
        <w:rPr>
          <w:sz w:val="28"/>
        </w:rPr>
      </w:pPr>
      <w:hyperlink r:id="rId10" w:history="1">
        <w:r w:rsidR="00D8658F">
          <w:rPr>
            <w:rStyle w:val="ab"/>
            <w:sz w:val="28"/>
            <w:lang w:val="en-US"/>
          </w:rPr>
          <w:t>www</w:t>
        </w:r>
        <w:r w:rsidR="00D8658F">
          <w:rPr>
            <w:rStyle w:val="ab"/>
            <w:sz w:val="28"/>
          </w:rPr>
          <w:t>.</w:t>
        </w:r>
        <w:r w:rsidR="00D8658F">
          <w:rPr>
            <w:rStyle w:val="ab"/>
            <w:sz w:val="28"/>
            <w:lang w:val="en-US"/>
          </w:rPr>
          <w:t>FINAM</w:t>
        </w:r>
        <w:r w:rsidR="00D8658F">
          <w:rPr>
            <w:rStyle w:val="ab"/>
            <w:sz w:val="28"/>
          </w:rPr>
          <w:t>.</w:t>
        </w:r>
        <w:r w:rsidR="00D8658F">
          <w:rPr>
            <w:rStyle w:val="ab"/>
            <w:sz w:val="28"/>
            <w:lang w:val="en-US"/>
          </w:rPr>
          <w:t>ru</w:t>
        </w:r>
      </w:hyperlink>
      <w:r w:rsidR="00D8658F">
        <w:rPr>
          <w:color w:val="000000"/>
          <w:sz w:val="28"/>
        </w:rPr>
        <w:t>.</w:t>
      </w:r>
      <w:bookmarkStart w:id="11" w:name="_GoBack"/>
      <w:bookmarkEnd w:id="11"/>
    </w:p>
    <w:sectPr w:rsidR="00D8658F">
      <w:headerReference w:type="even" r:id="rId11"/>
      <w:headerReference w:type="default"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9B7" w:rsidRDefault="00F339B7">
      <w:r>
        <w:separator/>
      </w:r>
    </w:p>
  </w:endnote>
  <w:endnote w:type="continuationSeparator" w:id="0">
    <w:p w:rsidR="00F339B7" w:rsidRDefault="00F3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9B7" w:rsidRDefault="00F339B7">
      <w:r>
        <w:separator/>
      </w:r>
    </w:p>
  </w:footnote>
  <w:footnote w:type="continuationSeparator" w:id="0">
    <w:p w:rsidR="00F339B7" w:rsidRDefault="00F33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58F" w:rsidRDefault="00D8658F">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8658F" w:rsidRDefault="00D8658F">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58F" w:rsidRDefault="00D8658F">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F339B7">
      <w:rPr>
        <w:rStyle w:val="ae"/>
        <w:noProof/>
      </w:rPr>
      <w:t>3</w:t>
    </w:r>
    <w:r>
      <w:rPr>
        <w:rStyle w:val="ae"/>
      </w:rPr>
      <w:fldChar w:fldCharType="end"/>
    </w:r>
  </w:p>
  <w:p w:rsidR="00D8658F" w:rsidRDefault="00D8658F">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B23F34"/>
    <w:lvl w:ilvl="0">
      <w:numFmt w:val="decimal"/>
      <w:lvlText w:val="*"/>
      <w:lvlJc w:val="left"/>
      <w:pPr>
        <w:ind w:left="0" w:firstLine="0"/>
      </w:pPr>
    </w:lvl>
  </w:abstractNum>
  <w:abstractNum w:abstractNumId="1">
    <w:nsid w:val="04C4047D"/>
    <w:multiLevelType w:val="hybridMultilevel"/>
    <w:tmpl w:val="A07E706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0D59E9"/>
    <w:multiLevelType w:val="hybridMultilevel"/>
    <w:tmpl w:val="4A725B3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CC2E78"/>
    <w:multiLevelType w:val="hybridMultilevel"/>
    <w:tmpl w:val="E41241B8"/>
    <w:lvl w:ilvl="0" w:tplc="04190001">
      <w:start w:val="1"/>
      <w:numFmt w:val="bullet"/>
      <w:lvlText w:val=""/>
      <w:lvlJc w:val="left"/>
      <w:pPr>
        <w:tabs>
          <w:tab w:val="num" w:pos="1179"/>
        </w:tabs>
        <w:ind w:left="1179" w:hanging="360"/>
      </w:pPr>
      <w:rPr>
        <w:rFonts w:ascii="Symbol" w:hAnsi="Symbol" w:hint="default"/>
      </w:rPr>
    </w:lvl>
    <w:lvl w:ilvl="1" w:tplc="04190003" w:tentative="1">
      <w:start w:val="1"/>
      <w:numFmt w:val="bullet"/>
      <w:lvlText w:val="o"/>
      <w:lvlJc w:val="left"/>
      <w:pPr>
        <w:tabs>
          <w:tab w:val="num" w:pos="1899"/>
        </w:tabs>
        <w:ind w:left="1899" w:hanging="360"/>
      </w:pPr>
      <w:rPr>
        <w:rFonts w:ascii="Courier New" w:hAnsi="Courier New" w:hint="default"/>
      </w:rPr>
    </w:lvl>
    <w:lvl w:ilvl="2" w:tplc="04190005" w:tentative="1">
      <w:start w:val="1"/>
      <w:numFmt w:val="bullet"/>
      <w:lvlText w:val=""/>
      <w:lvlJc w:val="left"/>
      <w:pPr>
        <w:tabs>
          <w:tab w:val="num" w:pos="2619"/>
        </w:tabs>
        <w:ind w:left="2619" w:hanging="360"/>
      </w:pPr>
      <w:rPr>
        <w:rFonts w:ascii="Wingdings" w:hAnsi="Wingdings" w:hint="default"/>
      </w:rPr>
    </w:lvl>
    <w:lvl w:ilvl="3" w:tplc="04190001" w:tentative="1">
      <w:start w:val="1"/>
      <w:numFmt w:val="bullet"/>
      <w:lvlText w:val=""/>
      <w:lvlJc w:val="left"/>
      <w:pPr>
        <w:tabs>
          <w:tab w:val="num" w:pos="3339"/>
        </w:tabs>
        <w:ind w:left="3339" w:hanging="360"/>
      </w:pPr>
      <w:rPr>
        <w:rFonts w:ascii="Symbol" w:hAnsi="Symbol" w:hint="default"/>
      </w:rPr>
    </w:lvl>
    <w:lvl w:ilvl="4" w:tplc="04190003" w:tentative="1">
      <w:start w:val="1"/>
      <w:numFmt w:val="bullet"/>
      <w:lvlText w:val="o"/>
      <w:lvlJc w:val="left"/>
      <w:pPr>
        <w:tabs>
          <w:tab w:val="num" w:pos="4059"/>
        </w:tabs>
        <w:ind w:left="4059" w:hanging="360"/>
      </w:pPr>
      <w:rPr>
        <w:rFonts w:ascii="Courier New" w:hAnsi="Courier New" w:hint="default"/>
      </w:rPr>
    </w:lvl>
    <w:lvl w:ilvl="5" w:tplc="04190005" w:tentative="1">
      <w:start w:val="1"/>
      <w:numFmt w:val="bullet"/>
      <w:lvlText w:val=""/>
      <w:lvlJc w:val="left"/>
      <w:pPr>
        <w:tabs>
          <w:tab w:val="num" w:pos="4779"/>
        </w:tabs>
        <w:ind w:left="4779" w:hanging="360"/>
      </w:pPr>
      <w:rPr>
        <w:rFonts w:ascii="Wingdings" w:hAnsi="Wingdings" w:hint="default"/>
      </w:rPr>
    </w:lvl>
    <w:lvl w:ilvl="6" w:tplc="04190001" w:tentative="1">
      <w:start w:val="1"/>
      <w:numFmt w:val="bullet"/>
      <w:lvlText w:val=""/>
      <w:lvlJc w:val="left"/>
      <w:pPr>
        <w:tabs>
          <w:tab w:val="num" w:pos="5499"/>
        </w:tabs>
        <w:ind w:left="5499" w:hanging="360"/>
      </w:pPr>
      <w:rPr>
        <w:rFonts w:ascii="Symbol" w:hAnsi="Symbol" w:hint="default"/>
      </w:rPr>
    </w:lvl>
    <w:lvl w:ilvl="7" w:tplc="04190003" w:tentative="1">
      <w:start w:val="1"/>
      <w:numFmt w:val="bullet"/>
      <w:lvlText w:val="o"/>
      <w:lvlJc w:val="left"/>
      <w:pPr>
        <w:tabs>
          <w:tab w:val="num" w:pos="6219"/>
        </w:tabs>
        <w:ind w:left="6219" w:hanging="360"/>
      </w:pPr>
      <w:rPr>
        <w:rFonts w:ascii="Courier New" w:hAnsi="Courier New" w:hint="default"/>
      </w:rPr>
    </w:lvl>
    <w:lvl w:ilvl="8" w:tplc="04190005" w:tentative="1">
      <w:start w:val="1"/>
      <w:numFmt w:val="bullet"/>
      <w:lvlText w:val=""/>
      <w:lvlJc w:val="left"/>
      <w:pPr>
        <w:tabs>
          <w:tab w:val="num" w:pos="6939"/>
        </w:tabs>
        <w:ind w:left="6939" w:hanging="360"/>
      </w:pPr>
      <w:rPr>
        <w:rFonts w:ascii="Wingdings" w:hAnsi="Wingdings" w:hint="default"/>
      </w:rPr>
    </w:lvl>
  </w:abstractNum>
  <w:abstractNum w:abstractNumId="4">
    <w:nsid w:val="1A9449DD"/>
    <w:multiLevelType w:val="hybridMultilevel"/>
    <w:tmpl w:val="E0F0D60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CF4801"/>
    <w:multiLevelType w:val="hybridMultilevel"/>
    <w:tmpl w:val="A2B43F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EA7D71"/>
    <w:multiLevelType w:val="singleLevel"/>
    <w:tmpl w:val="0419000F"/>
    <w:lvl w:ilvl="0">
      <w:start w:val="2"/>
      <w:numFmt w:val="decimal"/>
      <w:lvlText w:val="%1."/>
      <w:lvlJc w:val="left"/>
      <w:pPr>
        <w:tabs>
          <w:tab w:val="num" w:pos="360"/>
        </w:tabs>
        <w:ind w:left="360" w:hanging="360"/>
      </w:pPr>
      <w:rPr>
        <w:rFonts w:hint="default"/>
      </w:rPr>
    </w:lvl>
  </w:abstractNum>
  <w:abstractNum w:abstractNumId="7">
    <w:nsid w:val="241208D4"/>
    <w:multiLevelType w:val="hybridMultilevel"/>
    <w:tmpl w:val="A67C5EC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BF7B28"/>
    <w:multiLevelType w:val="hybridMultilevel"/>
    <w:tmpl w:val="DD1AB54A"/>
    <w:lvl w:ilvl="0" w:tplc="98465BCA">
      <w:start w:val="1"/>
      <w:numFmt w:val="decimal"/>
      <w:lvlText w:val="%1."/>
      <w:lvlJc w:val="left"/>
      <w:pPr>
        <w:tabs>
          <w:tab w:val="num" w:pos="820"/>
        </w:tabs>
        <w:ind w:left="820" w:hanging="360"/>
      </w:pPr>
      <w:rPr>
        <w:rFonts w:hint="default"/>
      </w:rPr>
    </w:lvl>
    <w:lvl w:ilvl="1" w:tplc="04190019">
      <w:start w:val="1"/>
      <w:numFmt w:val="lowerLetter"/>
      <w:lvlText w:val="%2."/>
      <w:lvlJc w:val="left"/>
      <w:pPr>
        <w:tabs>
          <w:tab w:val="num" w:pos="1540"/>
        </w:tabs>
        <w:ind w:left="1540" w:hanging="360"/>
      </w:pPr>
    </w:lvl>
    <w:lvl w:ilvl="2" w:tplc="0419001B">
      <w:start w:val="1"/>
      <w:numFmt w:val="lowerRoman"/>
      <w:lvlText w:val="%3."/>
      <w:lvlJc w:val="right"/>
      <w:pPr>
        <w:tabs>
          <w:tab w:val="num" w:pos="2260"/>
        </w:tabs>
        <w:ind w:left="2260" w:hanging="180"/>
      </w:pPr>
    </w:lvl>
    <w:lvl w:ilvl="3" w:tplc="0419000F" w:tentative="1">
      <w:start w:val="1"/>
      <w:numFmt w:val="decimal"/>
      <w:lvlText w:val="%4."/>
      <w:lvlJc w:val="left"/>
      <w:pPr>
        <w:tabs>
          <w:tab w:val="num" w:pos="2980"/>
        </w:tabs>
        <w:ind w:left="2980" w:hanging="360"/>
      </w:pPr>
    </w:lvl>
    <w:lvl w:ilvl="4" w:tplc="04190019" w:tentative="1">
      <w:start w:val="1"/>
      <w:numFmt w:val="lowerLetter"/>
      <w:lvlText w:val="%5."/>
      <w:lvlJc w:val="left"/>
      <w:pPr>
        <w:tabs>
          <w:tab w:val="num" w:pos="3700"/>
        </w:tabs>
        <w:ind w:left="3700" w:hanging="360"/>
      </w:pPr>
    </w:lvl>
    <w:lvl w:ilvl="5" w:tplc="0419001B" w:tentative="1">
      <w:start w:val="1"/>
      <w:numFmt w:val="lowerRoman"/>
      <w:lvlText w:val="%6."/>
      <w:lvlJc w:val="right"/>
      <w:pPr>
        <w:tabs>
          <w:tab w:val="num" w:pos="4420"/>
        </w:tabs>
        <w:ind w:left="4420" w:hanging="180"/>
      </w:pPr>
    </w:lvl>
    <w:lvl w:ilvl="6" w:tplc="0419000F" w:tentative="1">
      <w:start w:val="1"/>
      <w:numFmt w:val="decimal"/>
      <w:lvlText w:val="%7."/>
      <w:lvlJc w:val="left"/>
      <w:pPr>
        <w:tabs>
          <w:tab w:val="num" w:pos="5140"/>
        </w:tabs>
        <w:ind w:left="5140" w:hanging="360"/>
      </w:pPr>
    </w:lvl>
    <w:lvl w:ilvl="7" w:tplc="04190019" w:tentative="1">
      <w:start w:val="1"/>
      <w:numFmt w:val="lowerLetter"/>
      <w:lvlText w:val="%8."/>
      <w:lvlJc w:val="left"/>
      <w:pPr>
        <w:tabs>
          <w:tab w:val="num" w:pos="5860"/>
        </w:tabs>
        <w:ind w:left="5860" w:hanging="360"/>
      </w:pPr>
    </w:lvl>
    <w:lvl w:ilvl="8" w:tplc="0419001B" w:tentative="1">
      <w:start w:val="1"/>
      <w:numFmt w:val="lowerRoman"/>
      <w:lvlText w:val="%9."/>
      <w:lvlJc w:val="right"/>
      <w:pPr>
        <w:tabs>
          <w:tab w:val="num" w:pos="6580"/>
        </w:tabs>
        <w:ind w:left="6580" w:hanging="180"/>
      </w:pPr>
    </w:lvl>
  </w:abstractNum>
  <w:abstractNum w:abstractNumId="9">
    <w:nsid w:val="31F95780"/>
    <w:multiLevelType w:val="hybridMultilevel"/>
    <w:tmpl w:val="11BCBA22"/>
    <w:lvl w:ilvl="0" w:tplc="04190001">
      <w:start w:val="1"/>
      <w:numFmt w:val="bullet"/>
      <w:lvlText w:val=""/>
      <w:lvlJc w:val="left"/>
      <w:pPr>
        <w:tabs>
          <w:tab w:val="num" w:pos="1179"/>
        </w:tabs>
        <w:ind w:left="1179" w:hanging="360"/>
      </w:pPr>
      <w:rPr>
        <w:rFonts w:ascii="Symbol" w:hAnsi="Symbol" w:hint="default"/>
      </w:rPr>
    </w:lvl>
    <w:lvl w:ilvl="1" w:tplc="04190003" w:tentative="1">
      <w:start w:val="1"/>
      <w:numFmt w:val="bullet"/>
      <w:lvlText w:val="o"/>
      <w:lvlJc w:val="left"/>
      <w:pPr>
        <w:tabs>
          <w:tab w:val="num" w:pos="1899"/>
        </w:tabs>
        <w:ind w:left="1899" w:hanging="360"/>
      </w:pPr>
      <w:rPr>
        <w:rFonts w:ascii="Courier New" w:hAnsi="Courier New" w:hint="default"/>
      </w:rPr>
    </w:lvl>
    <w:lvl w:ilvl="2" w:tplc="04190005" w:tentative="1">
      <w:start w:val="1"/>
      <w:numFmt w:val="bullet"/>
      <w:lvlText w:val=""/>
      <w:lvlJc w:val="left"/>
      <w:pPr>
        <w:tabs>
          <w:tab w:val="num" w:pos="2619"/>
        </w:tabs>
        <w:ind w:left="2619" w:hanging="360"/>
      </w:pPr>
      <w:rPr>
        <w:rFonts w:ascii="Wingdings" w:hAnsi="Wingdings" w:hint="default"/>
      </w:rPr>
    </w:lvl>
    <w:lvl w:ilvl="3" w:tplc="04190001" w:tentative="1">
      <w:start w:val="1"/>
      <w:numFmt w:val="bullet"/>
      <w:lvlText w:val=""/>
      <w:lvlJc w:val="left"/>
      <w:pPr>
        <w:tabs>
          <w:tab w:val="num" w:pos="3339"/>
        </w:tabs>
        <w:ind w:left="3339" w:hanging="360"/>
      </w:pPr>
      <w:rPr>
        <w:rFonts w:ascii="Symbol" w:hAnsi="Symbol" w:hint="default"/>
      </w:rPr>
    </w:lvl>
    <w:lvl w:ilvl="4" w:tplc="04190003" w:tentative="1">
      <w:start w:val="1"/>
      <w:numFmt w:val="bullet"/>
      <w:lvlText w:val="o"/>
      <w:lvlJc w:val="left"/>
      <w:pPr>
        <w:tabs>
          <w:tab w:val="num" w:pos="4059"/>
        </w:tabs>
        <w:ind w:left="4059" w:hanging="360"/>
      </w:pPr>
      <w:rPr>
        <w:rFonts w:ascii="Courier New" w:hAnsi="Courier New" w:hint="default"/>
      </w:rPr>
    </w:lvl>
    <w:lvl w:ilvl="5" w:tplc="04190005" w:tentative="1">
      <w:start w:val="1"/>
      <w:numFmt w:val="bullet"/>
      <w:lvlText w:val=""/>
      <w:lvlJc w:val="left"/>
      <w:pPr>
        <w:tabs>
          <w:tab w:val="num" w:pos="4779"/>
        </w:tabs>
        <w:ind w:left="4779" w:hanging="360"/>
      </w:pPr>
      <w:rPr>
        <w:rFonts w:ascii="Wingdings" w:hAnsi="Wingdings" w:hint="default"/>
      </w:rPr>
    </w:lvl>
    <w:lvl w:ilvl="6" w:tplc="04190001" w:tentative="1">
      <w:start w:val="1"/>
      <w:numFmt w:val="bullet"/>
      <w:lvlText w:val=""/>
      <w:lvlJc w:val="left"/>
      <w:pPr>
        <w:tabs>
          <w:tab w:val="num" w:pos="5499"/>
        </w:tabs>
        <w:ind w:left="5499" w:hanging="360"/>
      </w:pPr>
      <w:rPr>
        <w:rFonts w:ascii="Symbol" w:hAnsi="Symbol" w:hint="default"/>
      </w:rPr>
    </w:lvl>
    <w:lvl w:ilvl="7" w:tplc="04190003" w:tentative="1">
      <w:start w:val="1"/>
      <w:numFmt w:val="bullet"/>
      <w:lvlText w:val="o"/>
      <w:lvlJc w:val="left"/>
      <w:pPr>
        <w:tabs>
          <w:tab w:val="num" w:pos="6219"/>
        </w:tabs>
        <w:ind w:left="6219" w:hanging="360"/>
      </w:pPr>
      <w:rPr>
        <w:rFonts w:ascii="Courier New" w:hAnsi="Courier New" w:hint="default"/>
      </w:rPr>
    </w:lvl>
    <w:lvl w:ilvl="8" w:tplc="04190005" w:tentative="1">
      <w:start w:val="1"/>
      <w:numFmt w:val="bullet"/>
      <w:lvlText w:val=""/>
      <w:lvlJc w:val="left"/>
      <w:pPr>
        <w:tabs>
          <w:tab w:val="num" w:pos="6939"/>
        </w:tabs>
        <w:ind w:left="6939" w:hanging="360"/>
      </w:pPr>
      <w:rPr>
        <w:rFonts w:ascii="Wingdings" w:hAnsi="Wingdings" w:hint="default"/>
      </w:rPr>
    </w:lvl>
  </w:abstractNum>
  <w:abstractNum w:abstractNumId="10">
    <w:nsid w:val="35484D35"/>
    <w:multiLevelType w:val="multilevel"/>
    <w:tmpl w:val="F6105110"/>
    <w:lvl w:ilvl="0">
      <w:start w:val="1"/>
      <w:numFmt w:val="decimal"/>
      <w:pStyle w:val="a"/>
      <w:lvlText w:val="%1."/>
      <w:lvlJc w:val="left"/>
      <w:pPr>
        <w:tabs>
          <w:tab w:val="num" w:pos="495"/>
        </w:tabs>
        <w:ind w:left="495" w:hanging="495"/>
      </w:pPr>
      <w:rPr>
        <w:rFonts w:hint="default"/>
      </w:rPr>
    </w:lvl>
    <w:lvl w:ilvl="1">
      <w:start w:val="1"/>
      <w:numFmt w:val="decimal"/>
      <w:pStyle w:val="1"/>
      <w:lvlText w:val="%1.%2."/>
      <w:lvlJc w:val="left"/>
      <w:pPr>
        <w:tabs>
          <w:tab w:val="num" w:pos="1180"/>
        </w:tabs>
        <w:ind w:left="1180" w:hanging="720"/>
      </w:pPr>
      <w:rPr>
        <w:rFonts w:hint="default"/>
      </w:rPr>
    </w:lvl>
    <w:lvl w:ilvl="2">
      <w:start w:val="1"/>
      <w:numFmt w:val="decimal"/>
      <w:pStyle w:val="2"/>
      <w:lvlText w:val="%1.%2.%3."/>
      <w:lvlJc w:val="left"/>
      <w:pPr>
        <w:tabs>
          <w:tab w:val="num" w:pos="1640"/>
        </w:tabs>
        <w:ind w:left="1640" w:hanging="720"/>
      </w:pPr>
      <w:rPr>
        <w:rFonts w:hint="default"/>
      </w:rPr>
    </w:lvl>
    <w:lvl w:ilvl="3">
      <w:start w:val="1"/>
      <w:numFmt w:val="decimal"/>
      <w:lvlText w:val="%1.%2.%3.%4."/>
      <w:lvlJc w:val="left"/>
      <w:pPr>
        <w:tabs>
          <w:tab w:val="num" w:pos="2460"/>
        </w:tabs>
        <w:ind w:left="2460" w:hanging="1080"/>
      </w:pPr>
      <w:rPr>
        <w:rFonts w:hint="default"/>
      </w:rPr>
    </w:lvl>
    <w:lvl w:ilvl="4">
      <w:start w:val="1"/>
      <w:numFmt w:val="decimal"/>
      <w:lvlText w:val="%1.%2.%3.%4.%5."/>
      <w:lvlJc w:val="left"/>
      <w:pPr>
        <w:tabs>
          <w:tab w:val="num" w:pos="2920"/>
        </w:tabs>
        <w:ind w:left="2920" w:hanging="1080"/>
      </w:pPr>
      <w:rPr>
        <w:rFonts w:hint="default"/>
      </w:rPr>
    </w:lvl>
    <w:lvl w:ilvl="5">
      <w:start w:val="1"/>
      <w:numFmt w:val="decimal"/>
      <w:lvlText w:val="%1.%2.%3.%4.%5.%6."/>
      <w:lvlJc w:val="left"/>
      <w:pPr>
        <w:tabs>
          <w:tab w:val="num" w:pos="3740"/>
        </w:tabs>
        <w:ind w:left="3740" w:hanging="1440"/>
      </w:pPr>
      <w:rPr>
        <w:rFonts w:hint="default"/>
      </w:rPr>
    </w:lvl>
    <w:lvl w:ilvl="6">
      <w:start w:val="1"/>
      <w:numFmt w:val="decimal"/>
      <w:lvlText w:val="%1.%2.%3.%4.%5.%6.%7."/>
      <w:lvlJc w:val="left"/>
      <w:pPr>
        <w:tabs>
          <w:tab w:val="num" w:pos="4560"/>
        </w:tabs>
        <w:ind w:left="4560" w:hanging="1800"/>
      </w:pPr>
      <w:rPr>
        <w:rFonts w:hint="default"/>
      </w:rPr>
    </w:lvl>
    <w:lvl w:ilvl="7">
      <w:start w:val="1"/>
      <w:numFmt w:val="decimal"/>
      <w:lvlText w:val="%1.%2.%3.%4.%5.%6.%7.%8."/>
      <w:lvlJc w:val="left"/>
      <w:pPr>
        <w:tabs>
          <w:tab w:val="num" w:pos="5020"/>
        </w:tabs>
        <w:ind w:left="5020" w:hanging="1800"/>
      </w:pPr>
      <w:rPr>
        <w:rFonts w:hint="default"/>
      </w:rPr>
    </w:lvl>
    <w:lvl w:ilvl="8">
      <w:start w:val="1"/>
      <w:numFmt w:val="decimal"/>
      <w:lvlText w:val="%1.%2.%3.%4.%5.%6.%7.%8.%9."/>
      <w:lvlJc w:val="left"/>
      <w:pPr>
        <w:tabs>
          <w:tab w:val="num" w:pos="5840"/>
        </w:tabs>
        <w:ind w:left="5840" w:hanging="2160"/>
      </w:pPr>
      <w:rPr>
        <w:rFonts w:hint="default"/>
      </w:rPr>
    </w:lvl>
  </w:abstractNum>
  <w:abstractNum w:abstractNumId="11">
    <w:nsid w:val="37711963"/>
    <w:multiLevelType w:val="hybridMultilevel"/>
    <w:tmpl w:val="2152C6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462D5D"/>
    <w:multiLevelType w:val="hybridMultilevel"/>
    <w:tmpl w:val="02223FB2"/>
    <w:lvl w:ilvl="0" w:tplc="04190001">
      <w:start w:val="1"/>
      <w:numFmt w:val="bullet"/>
      <w:lvlText w:val=""/>
      <w:lvlJc w:val="left"/>
      <w:pPr>
        <w:tabs>
          <w:tab w:val="num" w:pos="491"/>
        </w:tabs>
        <w:ind w:left="491" w:hanging="360"/>
      </w:pPr>
      <w:rPr>
        <w:rFonts w:ascii="Symbol" w:hAnsi="Symbol" w:hint="default"/>
      </w:rPr>
    </w:lvl>
    <w:lvl w:ilvl="1" w:tplc="04190003" w:tentative="1">
      <w:start w:val="1"/>
      <w:numFmt w:val="bullet"/>
      <w:lvlText w:val="o"/>
      <w:lvlJc w:val="left"/>
      <w:pPr>
        <w:tabs>
          <w:tab w:val="num" w:pos="1211"/>
        </w:tabs>
        <w:ind w:left="1211" w:hanging="360"/>
      </w:pPr>
      <w:rPr>
        <w:rFonts w:ascii="Courier New" w:hAnsi="Courier New" w:hint="default"/>
      </w:rPr>
    </w:lvl>
    <w:lvl w:ilvl="2" w:tplc="04190005" w:tentative="1">
      <w:start w:val="1"/>
      <w:numFmt w:val="bullet"/>
      <w:lvlText w:val=""/>
      <w:lvlJc w:val="left"/>
      <w:pPr>
        <w:tabs>
          <w:tab w:val="num" w:pos="1931"/>
        </w:tabs>
        <w:ind w:left="1931" w:hanging="360"/>
      </w:pPr>
      <w:rPr>
        <w:rFonts w:ascii="Wingdings" w:hAnsi="Wingdings" w:hint="default"/>
      </w:rPr>
    </w:lvl>
    <w:lvl w:ilvl="3" w:tplc="04190001" w:tentative="1">
      <w:start w:val="1"/>
      <w:numFmt w:val="bullet"/>
      <w:lvlText w:val=""/>
      <w:lvlJc w:val="left"/>
      <w:pPr>
        <w:tabs>
          <w:tab w:val="num" w:pos="2651"/>
        </w:tabs>
        <w:ind w:left="2651" w:hanging="360"/>
      </w:pPr>
      <w:rPr>
        <w:rFonts w:ascii="Symbol" w:hAnsi="Symbol" w:hint="default"/>
      </w:rPr>
    </w:lvl>
    <w:lvl w:ilvl="4" w:tplc="04190003" w:tentative="1">
      <w:start w:val="1"/>
      <w:numFmt w:val="bullet"/>
      <w:lvlText w:val="o"/>
      <w:lvlJc w:val="left"/>
      <w:pPr>
        <w:tabs>
          <w:tab w:val="num" w:pos="3371"/>
        </w:tabs>
        <w:ind w:left="3371" w:hanging="360"/>
      </w:pPr>
      <w:rPr>
        <w:rFonts w:ascii="Courier New" w:hAnsi="Courier New" w:hint="default"/>
      </w:rPr>
    </w:lvl>
    <w:lvl w:ilvl="5" w:tplc="04190005" w:tentative="1">
      <w:start w:val="1"/>
      <w:numFmt w:val="bullet"/>
      <w:lvlText w:val=""/>
      <w:lvlJc w:val="left"/>
      <w:pPr>
        <w:tabs>
          <w:tab w:val="num" w:pos="4091"/>
        </w:tabs>
        <w:ind w:left="4091" w:hanging="360"/>
      </w:pPr>
      <w:rPr>
        <w:rFonts w:ascii="Wingdings" w:hAnsi="Wingdings" w:hint="default"/>
      </w:rPr>
    </w:lvl>
    <w:lvl w:ilvl="6" w:tplc="04190001" w:tentative="1">
      <w:start w:val="1"/>
      <w:numFmt w:val="bullet"/>
      <w:lvlText w:val=""/>
      <w:lvlJc w:val="left"/>
      <w:pPr>
        <w:tabs>
          <w:tab w:val="num" w:pos="4811"/>
        </w:tabs>
        <w:ind w:left="4811" w:hanging="360"/>
      </w:pPr>
      <w:rPr>
        <w:rFonts w:ascii="Symbol" w:hAnsi="Symbol" w:hint="default"/>
      </w:rPr>
    </w:lvl>
    <w:lvl w:ilvl="7" w:tplc="04190003" w:tentative="1">
      <w:start w:val="1"/>
      <w:numFmt w:val="bullet"/>
      <w:lvlText w:val="o"/>
      <w:lvlJc w:val="left"/>
      <w:pPr>
        <w:tabs>
          <w:tab w:val="num" w:pos="5531"/>
        </w:tabs>
        <w:ind w:left="5531" w:hanging="360"/>
      </w:pPr>
      <w:rPr>
        <w:rFonts w:ascii="Courier New" w:hAnsi="Courier New" w:hint="default"/>
      </w:rPr>
    </w:lvl>
    <w:lvl w:ilvl="8" w:tplc="04190005" w:tentative="1">
      <w:start w:val="1"/>
      <w:numFmt w:val="bullet"/>
      <w:lvlText w:val=""/>
      <w:lvlJc w:val="left"/>
      <w:pPr>
        <w:tabs>
          <w:tab w:val="num" w:pos="6251"/>
        </w:tabs>
        <w:ind w:left="6251" w:hanging="360"/>
      </w:pPr>
      <w:rPr>
        <w:rFonts w:ascii="Wingdings" w:hAnsi="Wingdings" w:hint="default"/>
      </w:rPr>
    </w:lvl>
  </w:abstractNum>
  <w:abstractNum w:abstractNumId="13">
    <w:nsid w:val="444008E4"/>
    <w:multiLevelType w:val="multilevel"/>
    <w:tmpl w:val="A1A6D956"/>
    <w:lvl w:ilvl="0">
      <w:start w:val="1"/>
      <w:numFmt w:val="decimal"/>
      <w:pStyle w:val="a0"/>
      <w:lvlText w:val="%1."/>
      <w:lvlJc w:val="left"/>
      <w:pPr>
        <w:tabs>
          <w:tab w:val="num" w:pos="958"/>
        </w:tabs>
        <w:ind w:left="958" w:hanging="391"/>
      </w:pPr>
      <w:rPr>
        <w:rFonts w:hint="default"/>
      </w:rPr>
    </w:lvl>
    <w:lvl w:ilvl="1">
      <w:start w:val="1"/>
      <w:numFmt w:val="decimal"/>
      <w:pStyle w:val="20"/>
      <w:isLgl/>
      <w:lvlText w:val="%1.%2."/>
      <w:lvlJc w:val="left"/>
      <w:pPr>
        <w:tabs>
          <w:tab w:val="num" w:pos="1678"/>
        </w:tabs>
        <w:ind w:left="1287" w:hanging="329"/>
      </w:pPr>
      <w:rPr>
        <w:rFonts w:hint="default"/>
      </w:rPr>
    </w:lvl>
    <w:lvl w:ilvl="2">
      <w:start w:val="1"/>
      <w:numFmt w:val="decimal"/>
      <w:isLgl/>
      <w:lvlText w:val="%1.%2.%3."/>
      <w:lvlJc w:val="left"/>
      <w:pPr>
        <w:tabs>
          <w:tab w:val="num" w:pos="2007"/>
        </w:tabs>
        <w:ind w:left="1287" w:firstLine="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4">
    <w:nsid w:val="4AA13C14"/>
    <w:multiLevelType w:val="hybridMultilevel"/>
    <w:tmpl w:val="03CA9F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B996562"/>
    <w:multiLevelType w:val="hybridMultilevel"/>
    <w:tmpl w:val="7208367C"/>
    <w:lvl w:ilvl="0" w:tplc="04190001">
      <w:start w:val="1"/>
      <w:numFmt w:val="bullet"/>
      <w:lvlText w:val=""/>
      <w:lvlJc w:val="left"/>
      <w:pPr>
        <w:tabs>
          <w:tab w:val="num" w:pos="1179"/>
        </w:tabs>
        <w:ind w:left="1179" w:hanging="360"/>
      </w:pPr>
      <w:rPr>
        <w:rFonts w:ascii="Symbol" w:hAnsi="Symbol" w:hint="default"/>
      </w:rPr>
    </w:lvl>
    <w:lvl w:ilvl="1" w:tplc="04190003" w:tentative="1">
      <w:start w:val="1"/>
      <w:numFmt w:val="bullet"/>
      <w:lvlText w:val="o"/>
      <w:lvlJc w:val="left"/>
      <w:pPr>
        <w:tabs>
          <w:tab w:val="num" w:pos="1899"/>
        </w:tabs>
        <w:ind w:left="1899" w:hanging="360"/>
      </w:pPr>
      <w:rPr>
        <w:rFonts w:ascii="Courier New" w:hAnsi="Courier New" w:hint="default"/>
      </w:rPr>
    </w:lvl>
    <w:lvl w:ilvl="2" w:tplc="04190005" w:tentative="1">
      <w:start w:val="1"/>
      <w:numFmt w:val="bullet"/>
      <w:lvlText w:val=""/>
      <w:lvlJc w:val="left"/>
      <w:pPr>
        <w:tabs>
          <w:tab w:val="num" w:pos="2619"/>
        </w:tabs>
        <w:ind w:left="2619" w:hanging="360"/>
      </w:pPr>
      <w:rPr>
        <w:rFonts w:ascii="Wingdings" w:hAnsi="Wingdings" w:hint="default"/>
      </w:rPr>
    </w:lvl>
    <w:lvl w:ilvl="3" w:tplc="04190001" w:tentative="1">
      <w:start w:val="1"/>
      <w:numFmt w:val="bullet"/>
      <w:lvlText w:val=""/>
      <w:lvlJc w:val="left"/>
      <w:pPr>
        <w:tabs>
          <w:tab w:val="num" w:pos="3339"/>
        </w:tabs>
        <w:ind w:left="3339" w:hanging="360"/>
      </w:pPr>
      <w:rPr>
        <w:rFonts w:ascii="Symbol" w:hAnsi="Symbol" w:hint="default"/>
      </w:rPr>
    </w:lvl>
    <w:lvl w:ilvl="4" w:tplc="04190003" w:tentative="1">
      <w:start w:val="1"/>
      <w:numFmt w:val="bullet"/>
      <w:lvlText w:val="o"/>
      <w:lvlJc w:val="left"/>
      <w:pPr>
        <w:tabs>
          <w:tab w:val="num" w:pos="4059"/>
        </w:tabs>
        <w:ind w:left="4059" w:hanging="360"/>
      </w:pPr>
      <w:rPr>
        <w:rFonts w:ascii="Courier New" w:hAnsi="Courier New" w:hint="default"/>
      </w:rPr>
    </w:lvl>
    <w:lvl w:ilvl="5" w:tplc="04190005" w:tentative="1">
      <w:start w:val="1"/>
      <w:numFmt w:val="bullet"/>
      <w:lvlText w:val=""/>
      <w:lvlJc w:val="left"/>
      <w:pPr>
        <w:tabs>
          <w:tab w:val="num" w:pos="4779"/>
        </w:tabs>
        <w:ind w:left="4779" w:hanging="360"/>
      </w:pPr>
      <w:rPr>
        <w:rFonts w:ascii="Wingdings" w:hAnsi="Wingdings" w:hint="default"/>
      </w:rPr>
    </w:lvl>
    <w:lvl w:ilvl="6" w:tplc="04190001" w:tentative="1">
      <w:start w:val="1"/>
      <w:numFmt w:val="bullet"/>
      <w:lvlText w:val=""/>
      <w:lvlJc w:val="left"/>
      <w:pPr>
        <w:tabs>
          <w:tab w:val="num" w:pos="5499"/>
        </w:tabs>
        <w:ind w:left="5499" w:hanging="360"/>
      </w:pPr>
      <w:rPr>
        <w:rFonts w:ascii="Symbol" w:hAnsi="Symbol" w:hint="default"/>
      </w:rPr>
    </w:lvl>
    <w:lvl w:ilvl="7" w:tplc="04190003" w:tentative="1">
      <w:start w:val="1"/>
      <w:numFmt w:val="bullet"/>
      <w:lvlText w:val="o"/>
      <w:lvlJc w:val="left"/>
      <w:pPr>
        <w:tabs>
          <w:tab w:val="num" w:pos="6219"/>
        </w:tabs>
        <w:ind w:left="6219" w:hanging="360"/>
      </w:pPr>
      <w:rPr>
        <w:rFonts w:ascii="Courier New" w:hAnsi="Courier New" w:hint="default"/>
      </w:rPr>
    </w:lvl>
    <w:lvl w:ilvl="8" w:tplc="04190005" w:tentative="1">
      <w:start w:val="1"/>
      <w:numFmt w:val="bullet"/>
      <w:lvlText w:val=""/>
      <w:lvlJc w:val="left"/>
      <w:pPr>
        <w:tabs>
          <w:tab w:val="num" w:pos="6939"/>
        </w:tabs>
        <w:ind w:left="6939" w:hanging="360"/>
      </w:pPr>
      <w:rPr>
        <w:rFonts w:ascii="Wingdings" w:hAnsi="Wingdings" w:hint="default"/>
      </w:rPr>
    </w:lvl>
  </w:abstractNum>
  <w:abstractNum w:abstractNumId="16">
    <w:nsid w:val="4E2F24C9"/>
    <w:multiLevelType w:val="hybridMultilevel"/>
    <w:tmpl w:val="EBD861A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2D73A59"/>
    <w:multiLevelType w:val="hybridMultilevel"/>
    <w:tmpl w:val="3BACBCE0"/>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52F71197"/>
    <w:multiLevelType w:val="hybridMultilevel"/>
    <w:tmpl w:val="E85245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5B722B9"/>
    <w:multiLevelType w:val="hybridMultilevel"/>
    <w:tmpl w:val="41524A2A"/>
    <w:lvl w:ilvl="0" w:tplc="E75A146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5F2F5D07"/>
    <w:multiLevelType w:val="hybridMultilevel"/>
    <w:tmpl w:val="1AE420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D11462"/>
    <w:multiLevelType w:val="hybridMultilevel"/>
    <w:tmpl w:val="5A0AC4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91D122A"/>
    <w:multiLevelType w:val="singleLevel"/>
    <w:tmpl w:val="6CF6ADB0"/>
    <w:lvl w:ilvl="0">
      <w:start w:val="1"/>
      <w:numFmt w:val="decimal"/>
      <w:lvlText w:val="%1)"/>
      <w:lvlJc w:val="left"/>
      <w:pPr>
        <w:tabs>
          <w:tab w:val="num" w:pos="360"/>
        </w:tabs>
        <w:ind w:left="360" w:hanging="360"/>
      </w:pPr>
      <w:rPr>
        <w:rFonts w:hint="default"/>
        <w:b w:val="0"/>
        <w:i w:val="0"/>
      </w:rPr>
    </w:lvl>
  </w:abstractNum>
  <w:num w:numId="1">
    <w:abstractNumId w:val="5"/>
  </w:num>
  <w:num w:numId="2">
    <w:abstractNumId w:val="8"/>
  </w:num>
  <w:num w:numId="3">
    <w:abstractNumId w:val="6"/>
  </w:num>
  <w:num w:numId="4">
    <w:abstractNumId w:val="2"/>
  </w:num>
  <w:num w:numId="5">
    <w:abstractNumId w:val="10"/>
  </w:num>
  <w:num w:numId="6">
    <w:abstractNumId w:val="9"/>
  </w:num>
  <w:num w:numId="7">
    <w:abstractNumId w:val="3"/>
  </w:num>
  <w:num w:numId="8">
    <w:abstractNumId w:val="15"/>
  </w:num>
  <w:num w:numId="9">
    <w:abstractNumId w:val="22"/>
  </w:num>
  <w:num w:numId="10">
    <w:abstractNumId w:val="16"/>
  </w:num>
  <w:num w:numId="11">
    <w:abstractNumId w:val="1"/>
  </w:num>
  <w:num w:numId="12">
    <w:abstractNumId w:val="14"/>
  </w:num>
  <w:num w:numId="13">
    <w:abstractNumId w:val="0"/>
    <w:lvlOverride w:ilvl="0">
      <w:lvl w:ilvl="0">
        <w:numFmt w:val="bullet"/>
        <w:lvlText w:val=""/>
        <w:legacy w:legacy="1" w:legacySpace="0" w:legacyIndent="283"/>
        <w:lvlJc w:val="left"/>
        <w:pPr>
          <w:ind w:left="283" w:hanging="283"/>
        </w:pPr>
        <w:rPr>
          <w:rFonts w:ascii="Symbol" w:hAnsi="Symbol" w:hint="default"/>
        </w:rPr>
      </w:lvl>
    </w:lvlOverride>
  </w:num>
  <w:num w:numId="14">
    <w:abstractNumId w:val="0"/>
    <w:lvlOverride w:ilvl="0">
      <w:lvl w:ilvl="0">
        <w:numFmt w:val="bullet"/>
        <w:lvlText w:val=""/>
        <w:legacy w:legacy="1" w:legacySpace="0" w:legacyIndent="1080"/>
        <w:lvlJc w:val="left"/>
        <w:pPr>
          <w:ind w:left="1800" w:hanging="1080"/>
        </w:pPr>
        <w:rPr>
          <w:rFonts w:ascii="Symbol" w:hAnsi="Symbol" w:hint="default"/>
        </w:rPr>
      </w:lvl>
    </w:lvlOverride>
  </w:num>
  <w:num w:numId="15">
    <w:abstractNumId w:val="7"/>
  </w:num>
  <w:num w:numId="16">
    <w:abstractNumId w:val="21"/>
  </w:num>
  <w:num w:numId="17">
    <w:abstractNumId w:val="12"/>
  </w:num>
  <w:num w:numId="18">
    <w:abstractNumId w:val="19"/>
  </w:num>
  <w:num w:numId="19">
    <w:abstractNumId w:val="4"/>
  </w:num>
  <w:num w:numId="20">
    <w:abstractNumId w:val="17"/>
  </w:num>
  <w:num w:numId="21">
    <w:abstractNumId w:val="18"/>
  </w:num>
  <w:num w:numId="22">
    <w:abstractNumId w:val="11"/>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0"/>
    <w:lvlOverride w:ilvl="0">
      <w:startOverride w:val="1"/>
    </w:lvlOverride>
    <w:lvlOverride w:ilvl="1">
      <w:startOverride w:val="2"/>
    </w:lvlOverride>
    <w:lvlOverride w:ilvl="2">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CC6"/>
    <w:rsid w:val="003B4F60"/>
    <w:rsid w:val="00726C82"/>
    <w:rsid w:val="00762A5B"/>
    <w:rsid w:val="007B2CC6"/>
    <w:rsid w:val="00C16D65"/>
    <w:rsid w:val="00C500AF"/>
    <w:rsid w:val="00D8658F"/>
    <w:rsid w:val="00F3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15:chartTrackingRefBased/>
  <w15:docId w15:val="{DCB2EA9B-0525-4F4A-9C1A-FA2060B3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0">
    <w:name w:val="heading 1"/>
    <w:basedOn w:val="a1"/>
    <w:next w:val="a1"/>
    <w:qFormat/>
    <w:pPr>
      <w:keepNext/>
      <w:spacing w:line="360" w:lineRule="auto"/>
      <w:jc w:val="center"/>
      <w:outlineLvl w:val="0"/>
    </w:pPr>
    <w:rPr>
      <w:b/>
      <w:bCs/>
      <w:sz w:val="28"/>
    </w:rPr>
  </w:style>
  <w:style w:type="paragraph" w:styleId="21">
    <w:name w:val="heading 2"/>
    <w:basedOn w:val="a1"/>
    <w:next w:val="a1"/>
    <w:qFormat/>
    <w:pPr>
      <w:keepNext/>
      <w:spacing w:line="360" w:lineRule="auto"/>
      <w:ind w:firstLine="720"/>
      <w:jc w:val="center"/>
      <w:outlineLvl w:val="1"/>
    </w:pPr>
    <w:rPr>
      <w:sz w:val="28"/>
    </w:rPr>
  </w:style>
  <w:style w:type="paragraph" w:styleId="3">
    <w:name w:val="heading 3"/>
    <w:basedOn w:val="a1"/>
    <w:next w:val="a1"/>
    <w:qFormat/>
    <w:pPr>
      <w:keepNext/>
      <w:spacing w:line="360" w:lineRule="auto"/>
      <w:ind w:right="42" w:firstLine="540"/>
      <w:jc w:val="center"/>
      <w:outlineLvl w:val="2"/>
    </w:pPr>
    <w:rPr>
      <w:sz w:val="28"/>
    </w:rPr>
  </w:style>
  <w:style w:type="paragraph" w:styleId="4">
    <w:name w:val="heading 4"/>
    <w:basedOn w:val="a1"/>
    <w:next w:val="a1"/>
    <w:qFormat/>
    <w:pPr>
      <w:keepNext/>
      <w:spacing w:line="360" w:lineRule="auto"/>
      <w:ind w:left="360"/>
      <w:jc w:val="right"/>
      <w:outlineLvl w:val="3"/>
    </w:pPr>
    <w:rPr>
      <w:sz w:val="28"/>
    </w:rPr>
  </w:style>
  <w:style w:type="paragraph" w:styleId="5">
    <w:name w:val="heading 5"/>
    <w:basedOn w:val="a1"/>
    <w:next w:val="a1"/>
    <w:qFormat/>
    <w:pPr>
      <w:keepNext/>
      <w:spacing w:line="360" w:lineRule="auto"/>
      <w:ind w:left="360"/>
      <w:jc w:val="center"/>
      <w:outlineLvl w:val="4"/>
    </w:pPr>
    <w:rPr>
      <w:i/>
      <w:iCs/>
      <w:sz w:val="28"/>
    </w:rPr>
  </w:style>
  <w:style w:type="paragraph" w:styleId="6">
    <w:name w:val="heading 6"/>
    <w:basedOn w:val="a1"/>
    <w:next w:val="a1"/>
    <w:qFormat/>
    <w:pPr>
      <w:keepNext/>
      <w:spacing w:line="360" w:lineRule="auto"/>
      <w:ind w:firstLine="540"/>
      <w:jc w:val="right"/>
      <w:outlineLvl w:val="5"/>
    </w:pPr>
    <w:rPr>
      <w:color w:val="353535"/>
      <w:sz w:val="28"/>
      <w:szCs w:val="20"/>
    </w:rPr>
  </w:style>
  <w:style w:type="paragraph" w:styleId="7">
    <w:name w:val="heading 7"/>
    <w:basedOn w:val="a1"/>
    <w:next w:val="a1"/>
    <w:qFormat/>
    <w:pPr>
      <w:keepNext/>
      <w:spacing w:line="360" w:lineRule="auto"/>
      <w:ind w:firstLine="540"/>
      <w:jc w:val="center"/>
      <w:outlineLvl w:val="6"/>
    </w:pPr>
    <w:rPr>
      <w:color w:val="353535"/>
      <w:sz w:val="28"/>
      <w:szCs w:val="20"/>
    </w:rPr>
  </w:style>
  <w:style w:type="paragraph" w:styleId="8">
    <w:name w:val="heading 8"/>
    <w:basedOn w:val="a1"/>
    <w:next w:val="a1"/>
    <w:qFormat/>
    <w:pPr>
      <w:keepNext/>
      <w:spacing w:line="360" w:lineRule="auto"/>
      <w:jc w:val="center"/>
      <w:outlineLvl w:val="7"/>
    </w:pPr>
    <w:rPr>
      <w:color w:val="353535"/>
      <w:sz w:val="28"/>
      <w:szCs w:val="20"/>
    </w:rPr>
  </w:style>
  <w:style w:type="paragraph" w:styleId="9">
    <w:name w:val="heading 9"/>
    <w:basedOn w:val="a1"/>
    <w:next w:val="a1"/>
    <w:qFormat/>
    <w:pPr>
      <w:keepNext/>
      <w:spacing w:line="360" w:lineRule="auto"/>
      <w:ind w:firstLine="540"/>
      <w:jc w:val="right"/>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pPr>
      <w:spacing w:line="360" w:lineRule="auto"/>
      <w:jc w:val="center"/>
    </w:pPr>
    <w:rPr>
      <w:sz w:val="28"/>
    </w:rPr>
  </w:style>
  <w:style w:type="paragraph" w:styleId="a6">
    <w:name w:val="Body Text Indent"/>
    <w:basedOn w:val="a1"/>
    <w:pPr>
      <w:ind w:firstLine="460"/>
      <w:jc w:val="both"/>
    </w:pPr>
    <w:rPr>
      <w:rFonts w:ascii="Arial" w:hAnsi="Arial"/>
      <w:snapToGrid w:val="0"/>
      <w:szCs w:val="20"/>
    </w:rPr>
  </w:style>
  <w:style w:type="paragraph" w:styleId="22">
    <w:name w:val="Body Text Indent 2"/>
    <w:basedOn w:val="a1"/>
    <w:pPr>
      <w:spacing w:line="360" w:lineRule="auto"/>
      <w:ind w:firstLine="459"/>
      <w:jc w:val="both"/>
    </w:pPr>
    <w:rPr>
      <w:snapToGrid w:val="0"/>
      <w:sz w:val="28"/>
    </w:rPr>
  </w:style>
  <w:style w:type="paragraph" w:styleId="a7">
    <w:name w:val="Body Text"/>
    <w:basedOn w:val="a1"/>
    <w:pPr>
      <w:spacing w:line="360" w:lineRule="auto"/>
      <w:jc w:val="both"/>
    </w:pPr>
    <w:rPr>
      <w:sz w:val="28"/>
    </w:rPr>
  </w:style>
  <w:style w:type="paragraph" w:styleId="30">
    <w:name w:val="Body Text Indent 3"/>
    <w:basedOn w:val="a1"/>
    <w:pPr>
      <w:spacing w:line="360" w:lineRule="auto"/>
      <w:ind w:firstLine="720"/>
      <w:jc w:val="both"/>
    </w:pPr>
    <w:rPr>
      <w:sz w:val="28"/>
    </w:rPr>
  </w:style>
  <w:style w:type="paragraph" w:styleId="31">
    <w:name w:val="Body Text 3"/>
    <w:basedOn w:val="a1"/>
    <w:pPr>
      <w:ind w:right="42"/>
      <w:jc w:val="both"/>
    </w:pPr>
    <w:rPr>
      <w:rFonts w:ascii="Arial" w:hAnsi="Arial"/>
      <w:szCs w:val="20"/>
    </w:rPr>
  </w:style>
  <w:style w:type="character" w:styleId="a8">
    <w:name w:val="footnote reference"/>
    <w:basedOn w:val="a2"/>
    <w:semiHidden/>
    <w:rPr>
      <w:vertAlign w:val="superscript"/>
    </w:rPr>
  </w:style>
  <w:style w:type="paragraph" w:styleId="a9">
    <w:name w:val="footnote text"/>
    <w:basedOn w:val="a1"/>
    <w:semiHidden/>
    <w:pPr>
      <w:overflowPunct w:val="0"/>
      <w:autoSpaceDE w:val="0"/>
      <w:autoSpaceDN w:val="0"/>
      <w:adjustRightInd w:val="0"/>
      <w:spacing w:line="360" w:lineRule="auto"/>
      <w:jc w:val="both"/>
    </w:pPr>
    <w:rPr>
      <w:rFonts w:ascii="Arial" w:hAnsi="Arial"/>
      <w:sz w:val="22"/>
      <w:szCs w:val="20"/>
    </w:rPr>
  </w:style>
  <w:style w:type="paragraph" w:customStyle="1" w:styleId="210">
    <w:name w:val="Основной текст 21"/>
    <w:basedOn w:val="a1"/>
    <w:pPr>
      <w:overflowPunct w:val="0"/>
      <w:autoSpaceDE w:val="0"/>
      <w:autoSpaceDN w:val="0"/>
      <w:adjustRightInd w:val="0"/>
      <w:spacing w:line="360" w:lineRule="auto"/>
      <w:ind w:left="720"/>
      <w:jc w:val="both"/>
    </w:pPr>
    <w:rPr>
      <w:rFonts w:ascii="Arial" w:hAnsi="Arial"/>
      <w:sz w:val="22"/>
      <w:szCs w:val="20"/>
    </w:rPr>
  </w:style>
  <w:style w:type="paragraph" w:styleId="23">
    <w:name w:val="Body Text 2"/>
    <w:basedOn w:val="a1"/>
    <w:pPr>
      <w:spacing w:line="360" w:lineRule="auto"/>
    </w:pPr>
    <w:rPr>
      <w:sz w:val="28"/>
      <w:szCs w:val="20"/>
    </w:rPr>
  </w:style>
  <w:style w:type="paragraph" w:styleId="aa">
    <w:name w:val="Normal (Web)"/>
    <w:basedOn w:val="a1"/>
    <w:pPr>
      <w:spacing w:before="100" w:beforeAutospacing="1" w:after="100" w:afterAutospacing="1"/>
    </w:pPr>
    <w:rPr>
      <w:rFonts w:ascii="Arial Unicode MS" w:eastAsia="Arial Unicode MS" w:hAnsi="Arial Unicode MS" w:cs="Arial Unicode MS"/>
    </w:rPr>
  </w:style>
  <w:style w:type="paragraph" w:customStyle="1" w:styleId="a0">
    <w:name w:val="Список_мой"/>
    <w:basedOn w:val="a1"/>
    <w:autoRedefine/>
    <w:pPr>
      <w:numPr>
        <w:numId w:val="23"/>
      </w:numPr>
      <w:jc w:val="both"/>
    </w:pPr>
    <w:rPr>
      <w:sz w:val="28"/>
      <w:szCs w:val="20"/>
    </w:rPr>
  </w:style>
  <w:style w:type="paragraph" w:customStyle="1" w:styleId="20">
    <w:name w:val="Список_мой2"/>
    <w:basedOn w:val="a0"/>
    <w:autoRedefine/>
    <w:pPr>
      <w:numPr>
        <w:ilvl w:val="1"/>
      </w:numPr>
      <w:tabs>
        <w:tab w:val="clear" w:pos="1678"/>
        <w:tab w:val="num" w:pos="360"/>
        <w:tab w:val="left" w:pos="1559"/>
      </w:tabs>
    </w:pPr>
  </w:style>
  <w:style w:type="character" w:styleId="ab">
    <w:name w:val="Hyperlink"/>
    <w:basedOn w:val="a2"/>
    <w:rPr>
      <w:color w:val="0000FF"/>
      <w:u w:val="single"/>
    </w:rPr>
  </w:style>
  <w:style w:type="paragraph" w:customStyle="1" w:styleId="ac">
    <w:name w:val="мой стиль"/>
    <w:basedOn w:val="a1"/>
    <w:pPr>
      <w:spacing w:line="360" w:lineRule="auto"/>
      <w:ind w:firstLine="720"/>
      <w:jc w:val="center"/>
    </w:pPr>
    <w:rPr>
      <w:b/>
      <w:bCs/>
      <w:sz w:val="28"/>
    </w:rPr>
  </w:style>
  <w:style w:type="paragraph" w:customStyle="1" w:styleId="a">
    <w:name w:val="список дм"/>
    <w:basedOn w:val="a1"/>
    <w:pPr>
      <w:numPr>
        <w:numId w:val="5"/>
      </w:numPr>
      <w:spacing w:line="360" w:lineRule="auto"/>
      <w:jc w:val="center"/>
    </w:pPr>
    <w:rPr>
      <w:b/>
      <w:bCs/>
      <w:color w:val="353535"/>
      <w:sz w:val="28"/>
      <w:szCs w:val="20"/>
    </w:rPr>
  </w:style>
  <w:style w:type="paragraph" w:customStyle="1" w:styleId="1">
    <w:name w:val="списокдм1"/>
    <w:basedOn w:val="a1"/>
    <w:pPr>
      <w:numPr>
        <w:ilvl w:val="1"/>
        <w:numId w:val="5"/>
      </w:numPr>
      <w:spacing w:line="360" w:lineRule="auto"/>
      <w:jc w:val="center"/>
    </w:pPr>
    <w:rPr>
      <w:b/>
      <w:bCs/>
      <w:snapToGrid w:val="0"/>
      <w:sz w:val="28"/>
    </w:rPr>
  </w:style>
  <w:style w:type="paragraph" w:customStyle="1" w:styleId="2">
    <w:name w:val="список дм2"/>
    <w:basedOn w:val="a1"/>
    <w:pPr>
      <w:numPr>
        <w:ilvl w:val="2"/>
        <w:numId w:val="5"/>
      </w:numPr>
      <w:spacing w:line="360" w:lineRule="auto"/>
      <w:jc w:val="center"/>
    </w:pPr>
    <w:rPr>
      <w:b/>
      <w:bCs/>
      <w:sz w:val="28"/>
    </w:rPr>
  </w:style>
  <w:style w:type="paragraph" w:styleId="ad">
    <w:name w:val="header"/>
    <w:basedOn w:val="a1"/>
    <w:pPr>
      <w:tabs>
        <w:tab w:val="center" w:pos="4677"/>
        <w:tab w:val="right" w:pos="9355"/>
      </w:tabs>
    </w:pPr>
  </w:style>
  <w:style w:type="character" w:styleId="ae">
    <w:name w:val="page number"/>
    <w:basedOn w:val="a2"/>
  </w:style>
  <w:style w:type="paragraph" w:styleId="11">
    <w:name w:val="toc 1"/>
    <w:basedOn w:val="a1"/>
    <w:next w:val="a1"/>
    <w:autoRedefine/>
    <w:semiHidden/>
  </w:style>
  <w:style w:type="paragraph" w:styleId="24">
    <w:name w:val="toc 2"/>
    <w:basedOn w:val="a1"/>
    <w:next w:val="a1"/>
    <w:autoRedefine/>
    <w:semiHidden/>
    <w:pPr>
      <w:ind w:left="240"/>
    </w:pPr>
  </w:style>
  <w:style w:type="paragraph" w:styleId="32">
    <w:name w:val="toc 3"/>
    <w:basedOn w:val="a1"/>
    <w:next w:val="a1"/>
    <w:autoRedefine/>
    <w:semiHidden/>
    <w:pPr>
      <w:ind w:left="480"/>
    </w:pPr>
  </w:style>
  <w:style w:type="paragraph" w:styleId="40">
    <w:name w:val="toc 4"/>
    <w:basedOn w:val="a1"/>
    <w:next w:val="a1"/>
    <w:autoRedefine/>
    <w:semiHidden/>
    <w:pPr>
      <w:ind w:left="720"/>
    </w:pPr>
  </w:style>
  <w:style w:type="paragraph" w:styleId="50">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inam.ru/" TargetMode="External"/><Relationship Id="rId4" Type="http://schemas.openxmlformats.org/officeDocument/2006/relationships/webSettings" Target="webSettings.xml"/><Relationship Id="rId9" Type="http://schemas.openxmlformats.org/officeDocument/2006/relationships/hyperlink" Target="http://customs.ne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5633</Words>
  <Characters>32109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unknown</Company>
  <LinksUpToDate>false</LinksUpToDate>
  <CharactersWithSpaces>37667</CharactersWithSpaces>
  <SharedDoc>false</SharedDoc>
  <HLinks>
    <vt:vector size="84" baseType="variant">
      <vt:variant>
        <vt:i4>1245187</vt:i4>
      </vt:variant>
      <vt:variant>
        <vt:i4>81</vt:i4>
      </vt:variant>
      <vt:variant>
        <vt:i4>0</vt:i4>
      </vt:variant>
      <vt:variant>
        <vt:i4>5</vt:i4>
      </vt:variant>
      <vt:variant>
        <vt:lpwstr>http://www.finam.ru/</vt:lpwstr>
      </vt:variant>
      <vt:variant>
        <vt:lpwstr/>
      </vt:variant>
      <vt:variant>
        <vt:i4>6291573</vt:i4>
      </vt:variant>
      <vt:variant>
        <vt:i4>78</vt:i4>
      </vt:variant>
      <vt:variant>
        <vt:i4>0</vt:i4>
      </vt:variant>
      <vt:variant>
        <vt:i4>5</vt:i4>
      </vt:variant>
      <vt:variant>
        <vt:lpwstr>http://customs.net.ru/</vt:lpwstr>
      </vt:variant>
      <vt:variant>
        <vt:lpwstr/>
      </vt:variant>
      <vt:variant>
        <vt:i4>1703986</vt:i4>
      </vt:variant>
      <vt:variant>
        <vt:i4>68</vt:i4>
      </vt:variant>
      <vt:variant>
        <vt:i4>0</vt:i4>
      </vt:variant>
      <vt:variant>
        <vt:i4>5</vt:i4>
      </vt:variant>
      <vt:variant>
        <vt:lpwstr/>
      </vt:variant>
      <vt:variant>
        <vt:lpwstr>_Toc120265589</vt:lpwstr>
      </vt:variant>
      <vt:variant>
        <vt:i4>1703986</vt:i4>
      </vt:variant>
      <vt:variant>
        <vt:i4>62</vt:i4>
      </vt:variant>
      <vt:variant>
        <vt:i4>0</vt:i4>
      </vt:variant>
      <vt:variant>
        <vt:i4>5</vt:i4>
      </vt:variant>
      <vt:variant>
        <vt:lpwstr/>
      </vt:variant>
      <vt:variant>
        <vt:lpwstr>_Toc120265588</vt:lpwstr>
      </vt:variant>
      <vt:variant>
        <vt:i4>1703986</vt:i4>
      </vt:variant>
      <vt:variant>
        <vt:i4>56</vt:i4>
      </vt:variant>
      <vt:variant>
        <vt:i4>0</vt:i4>
      </vt:variant>
      <vt:variant>
        <vt:i4>5</vt:i4>
      </vt:variant>
      <vt:variant>
        <vt:lpwstr/>
      </vt:variant>
      <vt:variant>
        <vt:lpwstr>_Toc120265587</vt:lpwstr>
      </vt:variant>
      <vt:variant>
        <vt:i4>1703986</vt:i4>
      </vt:variant>
      <vt:variant>
        <vt:i4>50</vt:i4>
      </vt:variant>
      <vt:variant>
        <vt:i4>0</vt:i4>
      </vt:variant>
      <vt:variant>
        <vt:i4>5</vt:i4>
      </vt:variant>
      <vt:variant>
        <vt:lpwstr/>
      </vt:variant>
      <vt:variant>
        <vt:lpwstr>_Toc120265586</vt:lpwstr>
      </vt:variant>
      <vt:variant>
        <vt:i4>1703986</vt:i4>
      </vt:variant>
      <vt:variant>
        <vt:i4>44</vt:i4>
      </vt:variant>
      <vt:variant>
        <vt:i4>0</vt:i4>
      </vt:variant>
      <vt:variant>
        <vt:i4>5</vt:i4>
      </vt:variant>
      <vt:variant>
        <vt:lpwstr/>
      </vt:variant>
      <vt:variant>
        <vt:lpwstr>_Toc120265585</vt:lpwstr>
      </vt:variant>
      <vt:variant>
        <vt:i4>1703986</vt:i4>
      </vt:variant>
      <vt:variant>
        <vt:i4>38</vt:i4>
      </vt:variant>
      <vt:variant>
        <vt:i4>0</vt:i4>
      </vt:variant>
      <vt:variant>
        <vt:i4>5</vt:i4>
      </vt:variant>
      <vt:variant>
        <vt:lpwstr/>
      </vt:variant>
      <vt:variant>
        <vt:lpwstr>_Toc120265584</vt:lpwstr>
      </vt:variant>
      <vt:variant>
        <vt:i4>1703986</vt:i4>
      </vt:variant>
      <vt:variant>
        <vt:i4>32</vt:i4>
      </vt:variant>
      <vt:variant>
        <vt:i4>0</vt:i4>
      </vt:variant>
      <vt:variant>
        <vt:i4>5</vt:i4>
      </vt:variant>
      <vt:variant>
        <vt:lpwstr/>
      </vt:variant>
      <vt:variant>
        <vt:lpwstr>_Toc120265583</vt:lpwstr>
      </vt:variant>
      <vt:variant>
        <vt:i4>1703986</vt:i4>
      </vt:variant>
      <vt:variant>
        <vt:i4>26</vt:i4>
      </vt:variant>
      <vt:variant>
        <vt:i4>0</vt:i4>
      </vt:variant>
      <vt:variant>
        <vt:i4>5</vt:i4>
      </vt:variant>
      <vt:variant>
        <vt:lpwstr/>
      </vt:variant>
      <vt:variant>
        <vt:lpwstr>_Toc120265582</vt:lpwstr>
      </vt:variant>
      <vt:variant>
        <vt:i4>1703986</vt:i4>
      </vt:variant>
      <vt:variant>
        <vt:i4>20</vt:i4>
      </vt:variant>
      <vt:variant>
        <vt:i4>0</vt:i4>
      </vt:variant>
      <vt:variant>
        <vt:i4>5</vt:i4>
      </vt:variant>
      <vt:variant>
        <vt:lpwstr/>
      </vt:variant>
      <vt:variant>
        <vt:lpwstr>_Toc120265581</vt:lpwstr>
      </vt:variant>
      <vt:variant>
        <vt:i4>1703986</vt:i4>
      </vt:variant>
      <vt:variant>
        <vt:i4>14</vt:i4>
      </vt:variant>
      <vt:variant>
        <vt:i4>0</vt:i4>
      </vt:variant>
      <vt:variant>
        <vt:i4>5</vt:i4>
      </vt:variant>
      <vt:variant>
        <vt:lpwstr/>
      </vt:variant>
      <vt:variant>
        <vt:lpwstr>_Toc120265580</vt:lpwstr>
      </vt:variant>
      <vt:variant>
        <vt:i4>1376306</vt:i4>
      </vt:variant>
      <vt:variant>
        <vt:i4>8</vt:i4>
      </vt:variant>
      <vt:variant>
        <vt:i4>0</vt:i4>
      </vt:variant>
      <vt:variant>
        <vt:i4>5</vt:i4>
      </vt:variant>
      <vt:variant>
        <vt:lpwstr/>
      </vt:variant>
      <vt:variant>
        <vt:lpwstr>_Toc120265579</vt:lpwstr>
      </vt:variant>
      <vt:variant>
        <vt:i4>1376306</vt:i4>
      </vt:variant>
      <vt:variant>
        <vt:i4>2</vt:i4>
      </vt:variant>
      <vt:variant>
        <vt:i4>0</vt:i4>
      </vt:variant>
      <vt:variant>
        <vt:i4>5</vt:i4>
      </vt:variant>
      <vt:variant>
        <vt:lpwstr/>
      </vt:variant>
      <vt:variant>
        <vt:lpwstr>_Toc120265578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admin</cp:lastModifiedBy>
  <cp:revision>2</cp:revision>
  <cp:lastPrinted>2005-11-20T13:18:00Z</cp:lastPrinted>
  <dcterms:created xsi:type="dcterms:W3CDTF">2014-04-15T23:04:00Z</dcterms:created>
  <dcterms:modified xsi:type="dcterms:W3CDTF">2014-04-15T23:04:00Z</dcterms:modified>
</cp:coreProperties>
</file>