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7D" w:rsidRDefault="00E9337D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Во второй половине XIX века считалось, что пищевая ценность продуктов определяется содержанием в них белков, жиров, углеводов, минеральных солей и воды. Меж тем за века человечество накопило немалый опыт длительных морских путешествий, когда при достаточных запасах продовольствия люди гибли от цинги. Почему?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На этот вопрос не было ответа до тех пор, пока в 1880 году русский ученый Николай Лунин, изучавший роль минеральных веществ в питании, не заметил, что мыши, поглощавшие искусственную пищу, составленную из всех известных частей молока (казеина, жира, сахара и солей), чахли и погибали. А мышки, получавшие натуральное молоко, были веселы и здоровы. "Из этого следует, что в молоке... содержатся еще другие вещества, незаменимые для питания", - сделал вывод ученый.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Еще через 16 лет нашли причину болезни "бери-бери", распространенной среди жителей Японии и Индонезии, питавшихся в основном очищенным рисом. Врачу Эйкману, работавшему в тюремном госпитале на острове Ява, помогли... куры, бродившие по двору. Их кормили очищенным зерном, и птицы страдали заболеванием, напоминавшим "бери-бери". Стоило заметить его на рис неочищенный - болезнь проходила.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Первым выделил витамин в кристаллическом виде польский ученый Казимир Функ в 1911 году. Год спустя он же придумал и название - от латинского "vita" - "жизнь".</w:t>
      </w:r>
    </w:p>
    <w:p w:rsid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Default="00F77553" w:rsidP="00FB678B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Витамин С</w:t>
      </w:r>
    </w:p>
    <w:p w:rsidR="00FB678B" w:rsidRP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Впервые выделен в 1923-1927 гг. Зильва (S.S. Zilva) из лимонного сока.</w:t>
      </w:r>
    </w:p>
    <w:p w:rsid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Default="00F77553" w:rsidP="00FB678B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Витамин Е</w:t>
      </w:r>
    </w:p>
    <w:p w:rsidR="00FB678B" w:rsidRP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Впервые выявили роль витамина Е в репродуктивном процессе в </w:t>
      </w:r>
      <w:smartTag w:uri="urn:schemas-microsoft-com:office:smarttags" w:element="metricconverter">
        <w:smartTagPr>
          <w:attr w:name="ProductID" w:val="1920 г"/>
        </w:smartTagPr>
        <w:r w:rsidRPr="00FB678B">
          <w:rPr>
            <w:color w:val="auto"/>
            <w:sz w:val="28"/>
            <w:szCs w:val="28"/>
          </w:rPr>
          <w:t>1920 г</w:t>
        </w:r>
      </w:smartTag>
      <w:r w:rsidRPr="00FB678B">
        <w:rPr>
          <w:color w:val="auto"/>
          <w:sz w:val="28"/>
          <w:szCs w:val="28"/>
        </w:rPr>
        <w:t>. У белой крысы, обычно очень плодовитой, было отмечено прекращение размножения при длительной молочной диете (снятое молоко) с развитием авитаминоза Е.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FB678B">
          <w:rPr>
            <w:color w:val="auto"/>
            <w:sz w:val="28"/>
            <w:szCs w:val="28"/>
          </w:rPr>
          <w:t>1922 г</w:t>
        </w:r>
      </w:smartTag>
      <w:r w:rsidRPr="00FB678B">
        <w:rPr>
          <w:color w:val="auto"/>
          <w:sz w:val="28"/>
          <w:szCs w:val="28"/>
        </w:rPr>
        <w:t>. Эванс и Бишоп установили, что при нормальных овуляции и зачатии, у беременных самок крыс происходила гибель плода при исключении из рациона жирорастворимого пищевого фактора, имеющегося в зеленых листьях и зародышах зерна. Авитаминоз Е у самцов крыс вызывал изменения семянного эпителия.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В 1936 году получены первые препараты витамина Е путем экстракции из масел ростков зерна. Синтез витамина Е осуществлен в </w:t>
      </w:r>
      <w:smartTag w:uri="urn:schemas-microsoft-com:office:smarttags" w:element="metricconverter">
        <w:smartTagPr>
          <w:attr w:name="ProductID" w:val="1938 г"/>
        </w:smartTagPr>
        <w:r w:rsidRPr="00FB678B">
          <w:rPr>
            <w:color w:val="auto"/>
            <w:sz w:val="28"/>
            <w:szCs w:val="28"/>
          </w:rPr>
          <w:t>1938 г</w:t>
        </w:r>
      </w:smartTag>
      <w:r w:rsidRPr="00FB678B">
        <w:rPr>
          <w:color w:val="auto"/>
          <w:sz w:val="28"/>
          <w:szCs w:val="28"/>
        </w:rPr>
        <w:t>. Каррером.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При дальнейших исследованиях выявилось, что роль витамина Е не ограничивается только контролем за репродуктивной функцией (В.Е. Романовский, Е.А. Синькова "Витамины и витаминотерапия").</w:t>
      </w:r>
    </w:p>
    <w:p w:rsid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Default="00F77553" w:rsidP="00FB678B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Витамин К</w:t>
      </w:r>
    </w:p>
    <w:p w:rsidR="00FB678B" w:rsidRP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Впервые было высказано предположение о наличии фактора, влияющего на свертываемость крови, в </w:t>
      </w:r>
      <w:smartTag w:uri="urn:schemas-microsoft-com:office:smarttags" w:element="metricconverter">
        <w:smartTagPr>
          <w:attr w:name="ProductID" w:val="1929 г"/>
        </w:smartTagPr>
        <w:r w:rsidRPr="00FB678B">
          <w:rPr>
            <w:color w:val="auto"/>
            <w:sz w:val="28"/>
            <w:szCs w:val="28"/>
          </w:rPr>
          <w:t>1929 г</w:t>
        </w:r>
      </w:smartTag>
      <w:r w:rsidRPr="00FB678B">
        <w:rPr>
          <w:color w:val="auto"/>
          <w:sz w:val="28"/>
          <w:szCs w:val="28"/>
        </w:rPr>
        <w:t xml:space="preserve">. Датский биохимик Хенрик Дам (Henrik Dam) выделил жирорастворимый витамин, который в </w:t>
      </w:r>
      <w:smartTag w:uri="urn:schemas-microsoft-com:office:smarttags" w:element="metricconverter">
        <w:smartTagPr>
          <w:attr w:name="ProductID" w:val="1935 г"/>
        </w:smartTagPr>
        <w:r w:rsidRPr="00FB678B">
          <w:rPr>
            <w:color w:val="auto"/>
            <w:sz w:val="28"/>
            <w:szCs w:val="28"/>
          </w:rPr>
          <w:t>1935 г</w:t>
        </w:r>
      </w:smartTag>
      <w:r w:rsidRPr="00FB678B">
        <w:rPr>
          <w:color w:val="auto"/>
          <w:sz w:val="28"/>
          <w:szCs w:val="28"/>
        </w:rPr>
        <w:t xml:space="preserve">. назвали витамином К (koagulations vitamin) из-за его роли в свертываемости крови. За эту работу ему в </w:t>
      </w:r>
      <w:smartTag w:uri="urn:schemas-microsoft-com:office:smarttags" w:element="metricconverter">
        <w:smartTagPr>
          <w:attr w:name="ProductID" w:val="1943 г"/>
        </w:smartTagPr>
        <w:r w:rsidRPr="00FB678B">
          <w:rPr>
            <w:color w:val="auto"/>
            <w:sz w:val="28"/>
            <w:szCs w:val="28"/>
          </w:rPr>
          <w:t>1943 г</w:t>
        </w:r>
      </w:smartTag>
      <w:r w:rsidRPr="00FB678B">
        <w:rPr>
          <w:color w:val="auto"/>
          <w:sz w:val="28"/>
          <w:szCs w:val="28"/>
        </w:rPr>
        <w:t>. была присуждена Нобелевская премия.</w:t>
      </w:r>
    </w:p>
    <w:p w:rsid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Default="00F77553" w:rsidP="00FB678B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Витамин H</w:t>
      </w:r>
    </w:p>
    <w:p w:rsidR="00FB678B" w:rsidRP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1 г"/>
        </w:smartTagPr>
        <w:r w:rsidRPr="00FB678B">
          <w:rPr>
            <w:color w:val="auto"/>
            <w:sz w:val="28"/>
            <w:szCs w:val="28"/>
          </w:rPr>
          <w:t>1901 г</w:t>
        </w:r>
      </w:smartTag>
      <w:r w:rsidRPr="00FB678B">
        <w:rPr>
          <w:color w:val="auto"/>
          <w:sz w:val="28"/>
          <w:szCs w:val="28"/>
        </w:rPr>
        <w:t>. Уильдьерс (Е. Wldiers) установил вещество, необходимое для роста дрожжей и предложил его называть "биосом" (от греческого слова "жизнь").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В кристаллическом виде это вещество выделил впервые в </w:t>
      </w:r>
      <w:smartTag w:uri="urn:schemas-microsoft-com:office:smarttags" w:element="metricconverter">
        <w:smartTagPr>
          <w:attr w:name="ProductID" w:val="1935 г"/>
        </w:smartTagPr>
        <w:r w:rsidRPr="00FB678B">
          <w:rPr>
            <w:color w:val="auto"/>
            <w:sz w:val="28"/>
            <w:szCs w:val="28"/>
          </w:rPr>
          <w:t>1935 г</w:t>
        </w:r>
      </w:smartTag>
      <w:r w:rsidRPr="00FB678B">
        <w:rPr>
          <w:color w:val="auto"/>
          <w:sz w:val="28"/>
          <w:szCs w:val="28"/>
        </w:rPr>
        <w:t>. Кегль (F. Kogl) из желтка яиц и предложил назвать "биотин".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 xml:space="preserve">Рациональное питание - важнейшее условие сохранения здоровья, нормального роста и развития организма </w:t>
      </w:r>
      <w:r w:rsidR="00FB678B" w:rsidRPr="00FB678B">
        <w:rPr>
          <w:color w:val="auto"/>
          <w:sz w:val="28"/>
          <w:szCs w:val="28"/>
        </w:rPr>
        <w:t>человека</w:t>
      </w:r>
      <w:r w:rsidRPr="00FB678B">
        <w:rPr>
          <w:color w:val="auto"/>
          <w:sz w:val="28"/>
          <w:szCs w:val="28"/>
        </w:rPr>
        <w:t>. По последним данным Всемирной организации здравоохранения (ВОЗ), состояние здоровья человека лишь на 15% зависит от организации медицинской службы, на столько же - от генетических особенностей, а на 70% - от образа жизни и питания. Сегодня не вызывает сомнения, что полноценное питание определяется не только энергетической ценностью пищи, сбалансированностью рациона по белкам, жирам и углеводам, но и обеспеченностью витаминами, микроэлементами и минералами. Витамино</w:t>
      </w:r>
      <w:r w:rsidR="00FB678B">
        <w:rPr>
          <w:color w:val="auto"/>
          <w:sz w:val="28"/>
          <w:szCs w:val="28"/>
        </w:rPr>
        <w:t>-</w:t>
      </w:r>
      <w:r w:rsidRPr="00FB678B">
        <w:rPr>
          <w:color w:val="auto"/>
          <w:sz w:val="28"/>
          <w:szCs w:val="28"/>
        </w:rPr>
        <w:t>дефицитные состояния сегодня рассматриваются Всемирной организацией здравоохранения в том числе как проблема голодания.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Расчеты показывают, что соответствующий средним энергозатратам современного человека рацион питания, даже сбалансированный и разнообразный, дефицитен по большинству витаминов на 20-30%.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Результаты популяционных исследований, проведенных Институтом питания РАМН, свидетельствуют о весьма тревожной ситуации, сложившейся в последние годы в России. Отмечаются крайне недостаточное потребление и все более нарастающий дефицит витаминов (А, группы В, С, Е) и ряда микроэлементов (железо, цинк, йод) у значительной части населения. Так, дефицит витаминов группы В выявляется у 30-40%, бета-каротина - более чем у 40%, витамина С - у 70-90% обследуемых. При этом витаминный дефицит носит сочетанный характер и обнаруживается не только зимой и весной, но и в летне-осенний период. Общую ситуацию можно рассматривать как массовый круглогодичный полигиповитаминоз.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Учитывая необходимость не только массовой, но и целенаправленной профилактики витаминной недостаточности у населения, целесообразно выделить следующие группы риска развития витаминодефицитных состояний: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дети и подростки в период наиболее интенсивного роста;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женщины, применяющие оральную контрацепцию;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пожилые люди;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курильщики;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лица, употребляющие высокие дозы алкоголя;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люди с хроническими заболеваниями или с недавно перенесенными острыми бактериальными и вирусными инфекциями;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женщины, придерживающиеся жесткой диеты;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люди с повышенными физическими нагрузками или перегрузками;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люди с повышенными умственными нагрузками;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беременные женщины;</w:t>
      </w:r>
    </w:p>
    <w:p w:rsidR="00F77553" w:rsidRPr="00FB678B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вегетарианцы;</w:t>
      </w:r>
    </w:p>
    <w:p w:rsidR="00F77553" w:rsidRDefault="00F77553" w:rsidP="00FB678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дети и взрослые с низким социально-экономическим уровнем.</w:t>
      </w:r>
    </w:p>
    <w:p w:rsidR="00FB678B" w:rsidRDefault="00FB678B" w:rsidP="00FB678B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Default="00F77553" w:rsidP="00FB678B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Витамин Н (биотин)</w:t>
      </w:r>
    </w:p>
    <w:p w:rsidR="00FB678B" w:rsidRPr="00FB678B" w:rsidRDefault="00FB678B" w:rsidP="00FB678B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77553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0" w:name="Sources"/>
      <w:bookmarkEnd w:id="0"/>
      <w:r w:rsidRPr="00FB678B">
        <w:rPr>
          <w:color w:val="auto"/>
          <w:sz w:val="28"/>
          <w:szCs w:val="28"/>
        </w:rPr>
        <w:t>Источники</w:t>
      </w:r>
      <w:r w:rsidR="00FB678B">
        <w:rPr>
          <w:color w:val="auto"/>
          <w:sz w:val="28"/>
          <w:szCs w:val="28"/>
        </w:rPr>
        <w:t xml:space="preserve">. </w:t>
      </w:r>
      <w:r w:rsidRPr="00FB678B">
        <w:rPr>
          <w:b w:val="0"/>
          <w:color w:val="auto"/>
          <w:sz w:val="28"/>
          <w:szCs w:val="28"/>
        </w:rPr>
        <w:t>Биотин широко распространен в природе и содержится как в продуктах растительного, так и животного происхождения (см. таблицу).</w:t>
      </w:r>
    </w:p>
    <w:p w:rsidR="00F77553" w:rsidRPr="00FB678B" w:rsidRDefault="00F77553" w:rsidP="00FB678B">
      <w:pPr>
        <w:spacing w:line="360" w:lineRule="auto"/>
        <w:ind w:firstLine="709"/>
        <w:jc w:val="both"/>
        <w:rPr>
          <w:sz w:val="28"/>
          <w:szCs w:val="28"/>
        </w:rPr>
      </w:pP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rStyle w:val="blueheader1"/>
          <w:i/>
          <w:iCs/>
          <w:color w:val="auto"/>
          <w:sz w:val="28"/>
          <w:szCs w:val="28"/>
        </w:rPr>
        <w:t xml:space="preserve">Содержание биотина в некоторых пищевых продуктах (в микрограммах на </w:t>
      </w:r>
      <w:smartTag w:uri="urn:schemas-microsoft-com:office:smarttags" w:element="metricconverter">
        <w:smartTagPr>
          <w:attr w:name="ProductID" w:val="100 г"/>
        </w:smartTagPr>
        <w:r w:rsidRPr="00FB678B">
          <w:rPr>
            <w:rStyle w:val="blueheader1"/>
            <w:i/>
            <w:iCs/>
            <w:color w:val="auto"/>
            <w:sz w:val="28"/>
            <w:szCs w:val="28"/>
          </w:rPr>
          <w:t>100 г</w:t>
        </w:r>
      </w:smartTag>
      <w:r w:rsidRPr="00FB678B">
        <w:rPr>
          <w:rStyle w:val="blueheader1"/>
          <w:i/>
          <w:iCs/>
          <w:color w:val="auto"/>
          <w:sz w:val="28"/>
          <w:szCs w:val="28"/>
        </w:rPr>
        <w:t xml:space="preserve"> продукта)</w:t>
      </w: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F77553" w:rsidRPr="00FB678B">
        <w:trPr>
          <w:tblCellSpacing w:w="0" w:type="dxa"/>
        </w:trPr>
        <w:tc>
          <w:tcPr>
            <w:tcW w:w="5000" w:type="pct"/>
            <w:shd w:val="clear" w:color="auto" w:fill="146CBA"/>
            <w:vAlign w:val="center"/>
          </w:tcPr>
          <w:tbl>
            <w:tblPr>
              <w:tblStyle w:val="a6"/>
              <w:tblW w:w="9209" w:type="dxa"/>
              <w:tblLook w:val="0000" w:firstRow="0" w:lastRow="0" w:firstColumn="0" w:lastColumn="0" w:noHBand="0" w:noVBand="0"/>
            </w:tblPr>
            <w:tblGrid>
              <w:gridCol w:w="2773"/>
              <w:gridCol w:w="1333"/>
              <w:gridCol w:w="3364"/>
              <w:gridCol w:w="1739"/>
            </w:tblGrid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Овощи, плоды, ягоды, зерновые продукты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Содержание биотина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Овощи, плоды, ягоды, зерновые продукты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Содержание биотина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Арахис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Шпинат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Бобы зеленые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Апельсины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Бобы соевые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Дыня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Горошек зеленый сухой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Земляника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Горох желтый сухой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Персики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1,7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Грибы шампиньоны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Яблоки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Капуста белокочанная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Кукуруза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Капуста цветная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Пшеница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0,5-1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Пшеничная мука обойная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9-25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Лук свежий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Хлеб из обойной пшеничной муки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2-5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Лук сухой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Пшеничная мука I сорта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1-2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Морковь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Пшеничная мука высшего сорта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Салат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Рис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Свекла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Рисовые отруби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46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Томаты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Ячмень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Молочные, мясные и рыбные продукты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Содержание биотина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Молочные, мясные и рыбные продукты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Содержание биотина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Молоко женское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Свинина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2-75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Молоко коровье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Свиная печень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Молоко сгущенное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Телятина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15-2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Молочный порошок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Телячья печень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Сыр нежирный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Лосось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5-10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Яйцо куриное цельное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Лососина консервированная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10-20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Яйцо куриное, желток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Сардины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Баранина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2-2,7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Сельдь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Говядина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Палтус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Говяжья печень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Тунец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77553" w:rsidRPr="00FB678B"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Говяжье сердце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B678B">
                    <w:rPr>
                      <w:sz w:val="20"/>
                      <w:szCs w:val="20"/>
                    </w:rPr>
                    <w:t>8-50</w:t>
                  </w:r>
                </w:p>
              </w:tc>
              <w:tc>
                <w:tcPr>
                  <w:tcW w:w="3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77553" w:rsidRPr="00FB678B" w:rsidRDefault="00F77553" w:rsidP="00FB678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7553" w:rsidRPr="00FB678B" w:rsidRDefault="00F77553" w:rsidP="00FB678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DailyNecessity"/>
      <w:bookmarkEnd w:id="1"/>
    </w:p>
    <w:p w:rsidR="00F77553" w:rsidRDefault="00F77553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Суточная потребность</w:t>
      </w:r>
      <w:r w:rsidR="00FB678B">
        <w:rPr>
          <w:color w:val="auto"/>
          <w:sz w:val="28"/>
          <w:szCs w:val="28"/>
        </w:rPr>
        <w:t xml:space="preserve">. </w:t>
      </w:r>
      <w:r w:rsidRPr="00FB678B">
        <w:rPr>
          <w:color w:val="auto"/>
          <w:sz w:val="28"/>
          <w:szCs w:val="28"/>
        </w:rPr>
        <w:t>Суточная потребность человека в биотине составляет 30-100 мкг.</w:t>
      </w:r>
    </w:p>
    <w:p w:rsidR="00FB678B" w:rsidRPr="00FB678B" w:rsidRDefault="00FB678B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B678B" w:rsidRDefault="004D0558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8" type="#_x0000_t75" alt="" style="width:261pt;height:112.5pt">
            <v:imagedata r:id="rId5" o:title=""/>
          </v:shape>
        </w:pict>
      </w:r>
    </w:p>
    <w:p w:rsid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Рис. Зависимость биологического эффекта биотина от дозы</w:t>
      </w:r>
    </w:p>
    <w:p w:rsidR="00FB678B" w:rsidRDefault="00FB678B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1. недостаточность биотина (до 30 мкг)</w:t>
      </w:r>
    </w:p>
    <w:p w:rsid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2. оптимум эффекта (30-100 мкг)</w:t>
      </w:r>
    </w:p>
    <w:p w:rsidR="00F77553" w:rsidRPr="00FB678B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3. токсическое действие (возможно от 100 мкг, в единичных случаях от 50 мкг)</w:t>
      </w:r>
    </w:p>
    <w:p w:rsidR="00F77553" w:rsidRPr="00FB678B" w:rsidRDefault="00F77553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2" w:name="HypovitaminosisSymptom"/>
      <w:bookmarkEnd w:id="2"/>
      <w:r w:rsidRPr="00FB678B">
        <w:rPr>
          <w:color w:val="auto"/>
          <w:sz w:val="28"/>
          <w:szCs w:val="28"/>
        </w:rPr>
        <w:t>Симптомы гиповитаминоза</w:t>
      </w:r>
      <w:r w:rsidR="00FB678B" w:rsidRPr="00FB678B">
        <w:rPr>
          <w:b w:val="0"/>
          <w:color w:val="auto"/>
          <w:sz w:val="28"/>
          <w:szCs w:val="28"/>
        </w:rPr>
        <w:t xml:space="preserve">. </w:t>
      </w:r>
      <w:r w:rsidRPr="00FB678B">
        <w:rPr>
          <w:b w:val="0"/>
          <w:color w:val="auto"/>
          <w:sz w:val="28"/>
          <w:szCs w:val="28"/>
        </w:rPr>
        <w:t>Возможные последствия дефицита биотина: себорейный дерматит, анемия, депрессия, потеря волос, высокий уровень сахара в крови, воспаление или бледность кожи и слизистых оболочек, бессонница, потеря аппетита, мышечные боли, тошнота, воспаление языка, сухая кожа, высокий уровень холестерина в крови.</w:t>
      </w:r>
    </w:p>
    <w:p w:rsidR="00F77553" w:rsidRPr="00FB678B" w:rsidRDefault="00F77553" w:rsidP="00FB678B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Interaction"/>
      <w:bookmarkEnd w:id="3"/>
      <w:r w:rsidRPr="00FB678B">
        <w:rPr>
          <w:color w:val="auto"/>
          <w:sz w:val="28"/>
          <w:szCs w:val="28"/>
        </w:rPr>
        <w:t>Взаимодействие</w:t>
      </w:r>
    </w:p>
    <w:p w:rsidR="00F77553" w:rsidRPr="00FB678B" w:rsidRDefault="00F77553" w:rsidP="00FB678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Сырой яичный белок содержит вещество, которое называется авидин - антивитамин биотина. Это вещество связывает биотин и препятствует его всасыванию в кровь. При нагревании происходит денатурация (необратимое нарушение структуры) авидина в яичном белке, и поэтому приготовленные яйца не мешают усваивать биотин.</w:t>
      </w:r>
    </w:p>
    <w:p w:rsidR="00F77553" w:rsidRPr="00FB678B" w:rsidRDefault="00F77553" w:rsidP="00FB678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Алкоголь ослабляет способность к усвоению биотина, и поэтому хроническое злоупотребление алкоголем может привести к дефициту биотина.</w:t>
      </w:r>
    </w:p>
    <w:p w:rsidR="00F77553" w:rsidRPr="00FB678B" w:rsidRDefault="00F77553" w:rsidP="00FB678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Жиры масла, подвергшиеся тепловой обработке или воздействию воздуха в течение длительного времени, замедляют усвоение биотина.</w:t>
      </w:r>
    </w:p>
    <w:p w:rsidR="00F77553" w:rsidRPr="00FB678B" w:rsidRDefault="00F77553" w:rsidP="00FB678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Антибиотики, лекарства с содержанием серы и сахарин также влияют на усвоение биотина.</w:t>
      </w:r>
    </w:p>
    <w:p w:rsidR="00F77553" w:rsidRDefault="00F77553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Если вам нужно длительное лечение антибиотиками - это относится и к детям, и к взрослым, - синтез биотина может резко сократиться из-за гибели полезных кишечных бактерий, что делает дополнительный прием необходимым.</w:t>
      </w:r>
    </w:p>
    <w:p w:rsidR="00FB678B" w:rsidRPr="00FB678B" w:rsidRDefault="00FB678B" w:rsidP="00FB678B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color w:val="auto"/>
          <w:sz w:val="28"/>
          <w:szCs w:val="28"/>
        </w:rPr>
      </w:pPr>
      <w:r w:rsidRPr="00FB678B">
        <w:rPr>
          <w:rStyle w:val="a5"/>
          <w:color w:val="auto"/>
          <w:sz w:val="28"/>
          <w:szCs w:val="28"/>
        </w:rPr>
        <w:t>Витамин N (парааминобензойная кислота, липоевая кислота)</w:t>
      </w:r>
    </w:p>
    <w:p w:rsidR="00FB678B" w:rsidRDefault="00FB678B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77553" w:rsidRPr="00FB678B" w:rsidRDefault="00FB678B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F77553" w:rsidRPr="00FB678B">
        <w:rPr>
          <w:color w:val="auto"/>
          <w:sz w:val="28"/>
          <w:szCs w:val="28"/>
        </w:rPr>
        <w:t>ветло-желтый кристаллический порошок со специфическим запахом и горьким вкусом. Липоевая кислота – это витаминоподобное жирорастворимое вещество, которое разлагается при термической обработке.</w:t>
      </w:r>
    </w:p>
    <w:p w:rsidR="00F77553" w:rsidRPr="00FB678B" w:rsidRDefault="00F77553" w:rsidP="00FB678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Нормы потребления витамина N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У взрослых здоровых людей потребность в липоевой кислоте составляет 25-50 мг в сутки. Детям в разном возрасте нужно потреблять 12,5-25 мг витамина N ежедневно. Суточная потребность в липоевой кислоте у беременных и кормящих женщин, а также у людей при поражениях печени увеличивается до 75 мг.</w:t>
      </w:r>
    </w:p>
    <w:p w:rsidR="00F77553" w:rsidRPr="00FB678B" w:rsidRDefault="00F77553" w:rsidP="00FB678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Полезные функции витамина N в организме человека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rStyle w:val="a5"/>
          <w:color w:val="auto"/>
          <w:sz w:val="28"/>
          <w:szCs w:val="28"/>
        </w:rPr>
        <w:t>Липоевая кислота играет важную роль</w:t>
      </w:r>
      <w:r w:rsidRPr="00FB678B">
        <w:rPr>
          <w:color w:val="auto"/>
          <w:sz w:val="28"/>
          <w:szCs w:val="28"/>
        </w:rPr>
        <w:t xml:space="preserve"> в окислительно-восстановительных реакциях организма, в процессах углеводного и липидного обменов.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rStyle w:val="a5"/>
          <w:color w:val="auto"/>
          <w:sz w:val="28"/>
          <w:szCs w:val="28"/>
        </w:rPr>
        <w:t>Кроме этого, витамин N: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поддерживает деятельность щитовидной железы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защищает организм от ультрафиолетовой радиации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принимает активное участие в выработке энергии в организме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способствует улучшению зрения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обладает нейропротекторным и гепатопротекторным действием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приводит в норму уровень холестерина при атеросклеротическом поражении сосудов</w:t>
      </w:r>
    </w:p>
    <w:p w:rsidR="00F77553" w:rsidRPr="00FB678B" w:rsidRDefault="00F77553" w:rsidP="00FB67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для некоторых микроорганизмов является фактором роста</w:t>
      </w:r>
    </w:p>
    <w:p w:rsidR="00F77553" w:rsidRPr="00FB678B" w:rsidRDefault="00F77553" w:rsidP="00FB678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Источники витамина N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Липоевая кислота встречается в пище животного и растительного происхождения. Для человека важнейшими источниками витамин N являются почки, сердце, печень, а также шпинат, грибы, дрожжи и некоторые овощи.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Определенную часть липоевой кислоты способны продуцировать микроорганизмы в кишечнике человека.</w:t>
      </w:r>
    </w:p>
    <w:p w:rsidR="00F77553" w:rsidRPr="00FB678B" w:rsidRDefault="00F77553" w:rsidP="00FB678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Недостаток витамина N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Выраженных специфических симптомов нехватки липоевой кислоты не зафиксировано. Однако известно, что при нарушенных процессах усвоения витамина N и его недостаточном поступлении с пищей возникают дисфункции печени, что приводит к ее жировому перерождению и нарушению желчеобразования. Возникновение атеросклеротических поражений сосудов также является признаком нехватки липоевой кислоты.</w:t>
      </w:r>
    </w:p>
    <w:p w:rsidR="00F77553" w:rsidRPr="00FB678B" w:rsidRDefault="00F77553" w:rsidP="00FB678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Избыток витамина N</w:t>
      </w:r>
    </w:p>
    <w:p w:rsidR="00F77553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Излишки липоевой кислоты, получаемые с продуктами питания, выводятся из организма, не оказывая негативного влияния. Гипервитаминоз может развиться только при избыточном введении витамина N в качестве медицинского препарата.</w:t>
      </w:r>
    </w:p>
    <w:p w:rsidR="00DC3A6A" w:rsidRPr="00FB678B" w:rsidRDefault="00F77553" w:rsidP="00FB67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B678B">
        <w:rPr>
          <w:color w:val="auto"/>
          <w:sz w:val="28"/>
          <w:szCs w:val="28"/>
        </w:rPr>
        <w:t>Основные симптомы избытка липоевой кислоты: повышенная кислотность желудка, изжога, боли в подложечной области. Возможны аллергические реакции, проявляющиеся поражениями кожных покровов с воспалительными процессами</w:t>
      </w:r>
      <w:r w:rsidR="00FB678B">
        <w:rPr>
          <w:color w:val="auto"/>
          <w:sz w:val="28"/>
          <w:szCs w:val="28"/>
        </w:rPr>
        <w:t>.</w:t>
      </w:r>
      <w:bookmarkStart w:id="4" w:name="_GoBack"/>
      <w:bookmarkEnd w:id="4"/>
    </w:p>
    <w:sectPr w:rsidR="00DC3A6A" w:rsidRPr="00FB678B" w:rsidSect="00FB67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5096863"/>
    <w:multiLevelType w:val="multilevel"/>
    <w:tmpl w:val="C73004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548EE"/>
    <w:multiLevelType w:val="multilevel"/>
    <w:tmpl w:val="2970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2924"/>
    <w:multiLevelType w:val="multilevel"/>
    <w:tmpl w:val="E3E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5763E"/>
    <w:multiLevelType w:val="multilevel"/>
    <w:tmpl w:val="CEE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53"/>
    <w:rsid w:val="000317E5"/>
    <w:rsid w:val="004D0558"/>
    <w:rsid w:val="00656A1C"/>
    <w:rsid w:val="006E5B18"/>
    <w:rsid w:val="00800B6D"/>
    <w:rsid w:val="00B175B4"/>
    <w:rsid w:val="00BB3C05"/>
    <w:rsid w:val="00DB5252"/>
    <w:rsid w:val="00DC3A6A"/>
    <w:rsid w:val="00E9337D"/>
    <w:rsid w:val="00F77553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4171B72-C34E-4C86-B14D-F30A6B14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77553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qFormat/>
    <w:rsid w:val="00F77553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7553"/>
    <w:rPr>
      <w:rFonts w:cs="Times New Roman"/>
      <w:color w:val="0E49B2"/>
      <w:u w:val="single"/>
    </w:rPr>
  </w:style>
  <w:style w:type="paragraph" w:styleId="a4">
    <w:name w:val="Normal (Web)"/>
    <w:basedOn w:val="a"/>
    <w:rsid w:val="00F77553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basedOn w:val="a0"/>
    <w:rsid w:val="00F77553"/>
    <w:rPr>
      <w:rFonts w:cs="Times New Roman"/>
      <w:color w:val="146CBA"/>
    </w:rPr>
  </w:style>
  <w:style w:type="character" w:styleId="a5">
    <w:name w:val="Strong"/>
    <w:basedOn w:val="a0"/>
    <w:qFormat/>
    <w:rsid w:val="00F77553"/>
    <w:rPr>
      <w:rFonts w:cs="Times New Roman"/>
      <w:b/>
      <w:bCs/>
    </w:rPr>
  </w:style>
  <w:style w:type="table" w:styleId="a6">
    <w:name w:val="Table Grid"/>
    <w:basedOn w:val="a1"/>
    <w:rsid w:val="00FB6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4436"/>
                      <w:marRight w:val="0"/>
                      <w:marTop w:val="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596"/>
                          <w:marRight w:val="3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второй половине XIX века считалось, что пищевая ценность продуктов определяется содержанием в них белков, жиров, углеводов, минеральных солей и воды</vt:lpstr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второй половине XIX века считалось, что пищевая ценность продуктов определяется содержанием в них белков, жиров, углеводов, минеральных солей и воды</dc:title>
  <dc:subject/>
  <dc:creator>mari</dc:creator>
  <cp:keywords/>
  <dc:description/>
  <cp:lastModifiedBy>Irina</cp:lastModifiedBy>
  <cp:revision>2</cp:revision>
  <dcterms:created xsi:type="dcterms:W3CDTF">2014-08-17T17:48:00Z</dcterms:created>
  <dcterms:modified xsi:type="dcterms:W3CDTF">2014-08-17T17:48:00Z</dcterms:modified>
</cp:coreProperties>
</file>