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A4" w:rsidRDefault="00D31FA4">
      <w:pPr>
        <w:pStyle w:val="10"/>
        <w:spacing w:line="360" w:lineRule="auto"/>
        <w:jc w:val="center"/>
        <w:rPr>
          <w:sz w:val="36"/>
        </w:rPr>
      </w:pPr>
      <w:r>
        <w:rPr>
          <w:sz w:val="36"/>
        </w:rPr>
        <w:t>Дальневосточная Академия Государственной Службы</w:t>
      </w:r>
    </w:p>
    <w:p w:rsidR="00D31FA4" w:rsidRDefault="00D31FA4">
      <w:pPr>
        <w:pStyle w:val="10"/>
        <w:spacing w:line="360" w:lineRule="auto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jc w:val="center"/>
        <w:rPr>
          <w:sz w:val="56"/>
        </w:rPr>
      </w:pPr>
      <w:r>
        <w:rPr>
          <w:sz w:val="56"/>
        </w:rPr>
        <w:t>Контрольная работа</w:t>
      </w:r>
    </w:p>
    <w:p w:rsidR="00D31FA4" w:rsidRDefault="00D31FA4">
      <w:pPr>
        <w:pStyle w:val="10"/>
        <w:spacing w:line="360" w:lineRule="auto"/>
        <w:jc w:val="center"/>
        <w:rPr>
          <w:sz w:val="36"/>
        </w:rPr>
      </w:pPr>
      <w:r>
        <w:rPr>
          <w:sz w:val="36"/>
        </w:rPr>
        <w:t>по курсу: "Коммерческое право".</w:t>
      </w:r>
    </w:p>
    <w:p w:rsidR="00D31FA4" w:rsidRDefault="00D31FA4">
      <w:pPr>
        <w:pStyle w:val="10"/>
        <w:spacing w:line="360" w:lineRule="auto"/>
        <w:jc w:val="center"/>
        <w:rPr>
          <w:sz w:val="36"/>
        </w:rPr>
      </w:pPr>
      <w:r>
        <w:rPr>
          <w:sz w:val="36"/>
        </w:rPr>
        <w:t>на тему: "Источники коммерческого права".</w:t>
      </w:r>
    </w:p>
    <w:p w:rsidR="00D31FA4" w:rsidRDefault="00D31FA4">
      <w:pPr>
        <w:pStyle w:val="10"/>
        <w:spacing w:line="360" w:lineRule="auto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ind w:firstLine="4962"/>
        <w:jc w:val="both"/>
        <w:rPr>
          <w:b/>
          <w:sz w:val="28"/>
        </w:rPr>
      </w:pPr>
      <w:r>
        <w:rPr>
          <w:b/>
          <w:sz w:val="28"/>
        </w:rPr>
        <w:t>Выполнил:</w:t>
      </w:r>
    </w:p>
    <w:p w:rsidR="00D31FA4" w:rsidRDefault="00D31FA4">
      <w:pPr>
        <w:pStyle w:val="10"/>
        <w:spacing w:line="360" w:lineRule="auto"/>
        <w:ind w:firstLine="4962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ind w:firstLine="4962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ind w:firstLine="4962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ind w:firstLine="4962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ind w:firstLine="5670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ind w:firstLine="5670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ind w:firstLine="5670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ind w:firstLine="5954"/>
        <w:jc w:val="both"/>
        <w:rPr>
          <w:sz w:val="28"/>
        </w:rPr>
      </w:pPr>
    </w:p>
    <w:p w:rsidR="00D31FA4" w:rsidRDefault="00D31FA4">
      <w:pPr>
        <w:pStyle w:val="10"/>
        <w:spacing w:line="360" w:lineRule="auto"/>
        <w:jc w:val="center"/>
        <w:rPr>
          <w:sz w:val="28"/>
        </w:rPr>
      </w:pPr>
    </w:p>
    <w:p w:rsidR="00D31FA4" w:rsidRDefault="00D31FA4">
      <w:pPr>
        <w:pStyle w:val="10"/>
        <w:spacing w:line="360" w:lineRule="auto"/>
        <w:jc w:val="center"/>
        <w:rPr>
          <w:sz w:val="28"/>
        </w:rPr>
      </w:pPr>
    </w:p>
    <w:p w:rsidR="00D31FA4" w:rsidRDefault="00D31FA4">
      <w:pPr>
        <w:pStyle w:val="10"/>
        <w:spacing w:line="360" w:lineRule="auto"/>
        <w:jc w:val="center"/>
        <w:rPr>
          <w:sz w:val="28"/>
        </w:rPr>
      </w:pPr>
    </w:p>
    <w:p w:rsidR="00D31FA4" w:rsidRDefault="00D31FA4">
      <w:pPr>
        <w:pStyle w:val="10"/>
        <w:spacing w:line="360" w:lineRule="auto"/>
        <w:jc w:val="center"/>
        <w:rPr>
          <w:sz w:val="28"/>
        </w:rPr>
      </w:pPr>
      <w:r>
        <w:rPr>
          <w:sz w:val="28"/>
        </w:rPr>
        <w:t>Хабаровск</w:t>
      </w:r>
    </w:p>
    <w:p w:rsidR="00D31FA4" w:rsidRDefault="00D31FA4">
      <w:pPr>
        <w:pStyle w:val="10"/>
        <w:spacing w:line="360" w:lineRule="auto"/>
        <w:jc w:val="center"/>
        <w:rPr>
          <w:sz w:val="28"/>
        </w:rPr>
      </w:pPr>
      <w:r>
        <w:rPr>
          <w:sz w:val="28"/>
        </w:rPr>
        <w:t>2000</w:t>
      </w:r>
    </w:p>
    <w:p w:rsidR="00D31FA4" w:rsidRDefault="00D31FA4">
      <w:pPr>
        <w:pStyle w:val="1"/>
        <w:rPr>
          <w:b w:val="0"/>
        </w:rPr>
      </w:pPr>
      <w:r>
        <w:rPr>
          <w:b w:val="0"/>
        </w:rPr>
        <w:t>Содержание</w:t>
      </w:r>
    </w:p>
    <w:p w:rsidR="00D31FA4" w:rsidRDefault="00D31FA4">
      <w:pPr>
        <w:spacing w:line="360" w:lineRule="auto"/>
        <w:rPr>
          <w:sz w:val="28"/>
        </w:rPr>
      </w:pPr>
    </w:p>
    <w:p w:rsidR="00D31FA4" w:rsidRDefault="00D31FA4">
      <w:pPr>
        <w:spacing w:line="360" w:lineRule="auto"/>
        <w:rPr>
          <w:sz w:val="28"/>
        </w:rPr>
      </w:pPr>
      <w:r>
        <w:rPr>
          <w:sz w:val="28"/>
        </w:rPr>
        <w:t>Введение</w:t>
      </w:r>
    </w:p>
    <w:p w:rsidR="00D31FA4" w:rsidRDefault="00D31FA4">
      <w:pPr>
        <w:spacing w:line="360" w:lineRule="auto"/>
        <w:rPr>
          <w:sz w:val="28"/>
        </w:rPr>
      </w:pPr>
    </w:p>
    <w:p w:rsidR="00D31FA4" w:rsidRDefault="00D31FA4">
      <w:pPr>
        <w:pStyle w:val="a3"/>
        <w:widowControl/>
        <w:rPr>
          <w:noProof/>
          <w:sz w:val="24"/>
        </w:rPr>
      </w:pPr>
      <w:r>
        <w:rPr>
          <w:noProof/>
        </w:rPr>
        <w:t>1. Общее понятие источников коммерческого права.</w:t>
      </w:r>
    </w:p>
    <w:p w:rsidR="00D31FA4" w:rsidRDefault="00D31FA4">
      <w:pPr>
        <w:spacing w:line="360" w:lineRule="auto"/>
        <w:rPr>
          <w:sz w:val="28"/>
        </w:rPr>
      </w:pPr>
    </w:p>
    <w:p w:rsidR="00D31FA4" w:rsidRDefault="00D31FA4">
      <w:pPr>
        <w:pStyle w:val="a3"/>
      </w:pPr>
      <w:r>
        <w:t xml:space="preserve">2. Коллизии старого и нового законодательства в сфере коммерческого </w:t>
      </w:r>
      <w:r>
        <w:tab/>
        <w:t>права и их характеристика.</w:t>
      </w:r>
    </w:p>
    <w:p w:rsidR="00D31FA4" w:rsidRDefault="00D31FA4">
      <w:pPr>
        <w:spacing w:line="360" w:lineRule="auto"/>
        <w:rPr>
          <w:sz w:val="28"/>
        </w:rPr>
      </w:pPr>
    </w:p>
    <w:p w:rsidR="00D31FA4" w:rsidRDefault="00D31FA4">
      <w:pPr>
        <w:spacing w:line="360" w:lineRule="auto"/>
        <w:rPr>
          <w:sz w:val="28"/>
        </w:rPr>
      </w:pPr>
      <w:r>
        <w:rPr>
          <w:sz w:val="28"/>
        </w:rPr>
        <w:t>Список использованной литературы</w:t>
      </w:r>
    </w:p>
    <w:p w:rsidR="00D31FA4" w:rsidRDefault="00D31FA4">
      <w:pPr>
        <w:spacing w:line="360" w:lineRule="auto"/>
        <w:jc w:val="center"/>
        <w:rPr>
          <w:sz w:val="32"/>
        </w:rPr>
      </w:pPr>
      <w:r>
        <w:rPr>
          <w:sz w:val="28"/>
        </w:rPr>
        <w:br w:type="page"/>
      </w:r>
      <w:r>
        <w:rPr>
          <w:sz w:val="32"/>
        </w:rPr>
        <w:t>Введение</w:t>
      </w:r>
    </w:p>
    <w:p w:rsidR="00D31FA4" w:rsidRDefault="00D31FA4">
      <w:pPr>
        <w:spacing w:line="360" w:lineRule="auto"/>
        <w:jc w:val="both"/>
        <w:rPr>
          <w:sz w:val="28"/>
        </w:rPr>
      </w:pPr>
    </w:p>
    <w:p w:rsidR="00D31FA4" w:rsidRDefault="00D31FA4">
      <w:pPr>
        <w:pStyle w:val="2"/>
      </w:pPr>
      <w:r>
        <w:tab/>
        <w:t>Проблемы правового регулирования хозяйственной жизни привлекают к себе пристальное внимание отечественной юридической науки, создавшей ряд оригинальных и в разной степени адекватных развитию хозяйственного законодательства юридических теорий.</w:t>
      </w:r>
    </w:p>
    <w:p w:rsidR="00D31FA4" w:rsidRDefault="00D31FA4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 90-е годы в СССР начался переход от плановой к рыночной экономике, от одной экономической модели к другой. Все это потребовало изменения сложившейся ранее концепции коммерческого (предпринимательского) права.</w:t>
      </w:r>
    </w:p>
    <w:p w:rsidR="00D31FA4" w:rsidRDefault="00D31FA4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Современная концепция предпринимательского права изменила представления о предмете, по сравнению с прежними теориями. Сообразно этим представлениям в сферу предпринимательского права перешли и отношения, возникающие в процессе реализации собственности граждан для производства товаров, то есть предпринимательские отношения. Расширилось и число субъектов – участников хозяйственных отношений.</w:t>
      </w:r>
    </w:p>
    <w:p w:rsidR="00D31FA4" w:rsidRDefault="00D31FA4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Целью данной работы является исследование важнейших источников коммерческого права их эволюции в связи с переходом на новые отношения и краткая их характеристика.</w:t>
      </w:r>
    </w:p>
    <w:p w:rsidR="00D31FA4" w:rsidRDefault="00D31FA4">
      <w:pPr>
        <w:spacing w:line="360" w:lineRule="auto"/>
        <w:jc w:val="center"/>
        <w:rPr>
          <w:sz w:val="28"/>
        </w:rPr>
      </w:pPr>
    </w:p>
    <w:p w:rsidR="00D31FA4" w:rsidRDefault="00D31FA4">
      <w:pPr>
        <w:spacing w:line="360" w:lineRule="auto"/>
        <w:jc w:val="center"/>
        <w:rPr>
          <w:snapToGrid w:val="0"/>
          <w:sz w:val="32"/>
        </w:rPr>
      </w:pPr>
      <w:r>
        <w:rPr>
          <w:sz w:val="28"/>
        </w:rPr>
        <w:br w:type="page"/>
      </w:r>
      <w:r>
        <w:rPr>
          <w:noProof/>
          <w:snapToGrid w:val="0"/>
          <w:sz w:val="32"/>
        </w:rPr>
        <w:t>1. Общее понятие источников коммерческого права.</w:t>
      </w:r>
    </w:p>
    <w:p w:rsidR="00D31FA4" w:rsidRDefault="00D31FA4">
      <w:pPr>
        <w:widowControl w:val="0"/>
        <w:spacing w:before="140" w:line="360" w:lineRule="auto"/>
        <w:ind w:firstLine="567"/>
        <w:jc w:val="both"/>
        <w:rPr>
          <w:snapToGrid w:val="0"/>
          <w:sz w:val="28"/>
        </w:rPr>
      </w:pPr>
    </w:p>
    <w:p w:rsidR="00D31FA4" w:rsidRDefault="00D31FA4">
      <w:pPr>
        <w:widowControl w:val="0"/>
        <w:spacing w:before="140"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Под источниками права понимают формы выражения норм права. Источниками предпринимательского права признаются нормативно-правовые акты, в которых содержатся правовые нормы, регулирующие хозяйственные отношения.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Источниками предпринимательского права являются Федеральные законы, законодательные акты (указы Президента РФ, постановления Правительства РФ, приказы, инструкции министерств и ведомств РФ) и обычаи делового оборота.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Нормы предпринимательского права содержатся в Конституции РФ, в ряде конституционных законов, например, в Законах РФ об арбитражном суде; в федеральных законах, например</w:t>
      </w:r>
      <w:bookmarkStart w:id="0" w:name="OCRUncertain064"/>
      <w:r>
        <w:rPr>
          <w:snapToGrid w:val="0"/>
          <w:sz w:val="28"/>
        </w:rPr>
        <w:t>.</w:t>
      </w:r>
      <w:bookmarkEnd w:id="0"/>
      <w:r>
        <w:rPr>
          <w:snapToGrid w:val="0"/>
          <w:sz w:val="28"/>
        </w:rPr>
        <w:t xml:space="preserve"> Гражданском кодексе РФ.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Возникает   вопрос   о   разграничении   гражданского   и предпринимательского законодательства. Не поднимая дискуссии о месте предпринимательского права в системе права, отметим, что в связи с принятием нового Гражданского кодекса РФ</w:t>
      </w:r>
      <w:r>
        <w:rPr>
          <w:noProof/>
          <w:snapToGrid w:val="0"/>
          <w:sz w:val="28"/>
        </w:rPr>
        <w:t xml:space="preserve"> 1994</w:t>
      </w:r>
      <w:r>
        <w:rPr>
          <w:snapToGrid w:val="0"/>
          <w:sz w:val="28"/>
        </w:rPr>
        <w:t xml:space="preserve"> г. предпринята попытка регулировать предпринимательские отношения путем включения их в предмет гражданского права, отсюда по мнению авторов нового кодекса (С.С.Алексеев, Е.А.Суханов, В.Ф.Яковлев и др.) предмет хозяйственного (предпринимательского) права вошел в предмет гражданского права.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 xml:space="preserve">Круг отношений, не урегулированных Гражданским кодексом, </w:t>
      </w:r>
      <w:bookmarkStart w:id="1" w:name="OCRUncertain065"/>
      <w:r>
        <w:rPr>
          <w:snapToGrid w:val="0"/>
          <w:sz w:val="28"/>
        </w:rPr>
        <w:t>от</w:t>
      </w:r>
      <w:bookmarkEnd w:id="1"/>
      <w:r>
        <w:rPr>
          <w:snapToGrid w:val="0"/>
          <w:sz w:val="28"/>
        </w:rPr>
        <w:t>ражен в приведенном разделе о системе предпринимательского права. Особое место в этой проблеме занимают так называемые вер</w:t>
      </w:r>
      <w:bookmarkStart w:id="2" w:name="OCRUncertain066"/>
      <w:r>
        <w:rPr>
          <w:snapToGrid w:val="0"/>
          <w:sz w:val="28"/>
        </w:rPr>
        <w:t>т</w:t>
      </w:r>
      <w:bookmarkEnd w:id="2"/>
      <w:r>
        <w:rPr>
          <w:snapToGrid w:val="0"/>
          <w:sz w:val="28"/>
        </w:rPr>
        <w:t>икальные отношения, т.е. предприниматель</w:t>
      </w:r>
      <w:r>
        <w:rPr>
          <w:noProof/>
          <w:snapToGrid w:val="0"/>
          <w:sz w:val="28"/>
        </w:rPr>
        <w:t xml:space="preserve"> -</w:t>
      </w:r>
      <w:r>
        <w:rPr>
          <w:snapToGrid w:val="0"/>
          <w:sz w:val="28"/>
        </w:rPr>
        <w:t xml:space="preserve"> орган управления. Эти отношения не регулируются гражданским правом, не регулируются комплексно и административным правом.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Таким образом, одновременный подход к предмету и источникам предпринимательского права не подходит. Нужно системно-правовое регулирование однородных хозяйственных отношений и здесь на первый план выходит проблема кодификации предпринимательского законодательства, т.е. разработка хозяйственного кодекса.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Рассматривая источники предпринимательского права, нельзя обойти и еще одну проблему, а именно, об экономической роли государства. Сторонники одномерного подхода (либо гражданско-правового,   либо   административно-правового)   регулирования хозяйственных отношений, исходя из экономической теории монетаризма и в юридической науке проводится мысль об ограничении государственного    регулирования    экономики    (т.е.    идея саморегулирования  рынка).  Современная  научная  концепция предпринимательского права в данном вопросе должна занимать следующую позицию: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ab/>
        <w:t>1.</w:t>
      </w:r>
      <w:r>
        <w:rPr>
          <w:snapToGrid w:val="0"/>
          <w:sz w:val="28"/>
        </w:rPr>
        <w:t xml:space="preserve"> Хозяйственные (предпринимательские) отношения, как часть имущественных отношений, имеют качественное отличие (например: отношения в договорах купли-продажи велосипеда гражданином и в договоре   поставки   продукции   производственно-технического назначения)   и  должны  быть  урегулированы   специальным законодательством</w:t>
      </w:r>
      <w:r>
        <w:rPr>
          <w:noProof/>
          <w:snapToGrid w:val="0"/>
          <w:sz w:val="28"/>
        </w:rPr>
        <w:t xml:space="preserve"> -</w:t>
      </w:r>
      <w:r>
        <w:rPr>
          <w:snapToGrid w:val="0"/>
          <w:sz w:val="28"/>
        </w:rPr>
        <w:t xml:space="preserve"> хозяйственным кодексом, как в зарубежных странах.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ab/>
        <w:t>2.</w:t>
      </w:r>
      <w:r>
        <w:rPr>
          <w:snapToGrid w:val="0"/>
          <w:sz w:val="28"/>
        </w:rPr>
        <w:t xml:space="preserve"> </w:t>
      </w:r>
      <w:bookmarkStart w:id="3" w:name="OCRUncertain069"/>
      <w:r>
        <w:rPr>
          <w:snapToGrid w:val="0"/>
          <w:sz w:val="28"/>
        </w:rPr>
        <w:t>Монетаристский</w:t>
      </w:r>
      <w:bookmarkEnd w:id="3"/>
      <w:r>
        <w:rPr>
          <w:snapToGrid w:val="0"/>
          <w:sz w:val="28"/>
        </w:rPr>
        <w:t xml:space="preserve"> взгляд на государство, как на пассивный элемент регулирования   хозяйственных   отношений,   наносит   ущерб экономической безопасности страны. Роль государства не может быть сведена к созерцанию хозяйственной деятельности (регистрация, выдача лицензий и т.д.). Нужна активная защита интересов общества и граждан, но эта деятельность должна быть закреплена законом, хозяйственным кодексом.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ab/>
        <w:t>3.</w:t>
      </w:r>
      <w:r>
        <w:rPr>
          <w:snapToGrid w:val="0"/>
          <w:sz w:val="28"/>
        </w:rPr>
        <w:t xml:space="preserve"> Государство должно установить правило хозяйствования субъектов, т.е. те требования, которые предъявляются к хозяйствующим субъектам. Сейчас эти требования (экологические, налоговые, бухгалтерско-отчетные, по стандартизации и</w:t>
      </w:r>
      <w:r>
        <w:rPr>
          <w:noProof/>
          <w:snapToGrid w:val="0"/>
          <w:sz w:val="28"/>
        </w:rPr>
        <w:t xml:space="preserve"> т.д.)</w:t>
      </w:r>
      <w:r>
        <w:rPr>
          <w:snapToGrid w:val="0"/>
          <w:sz w:val="28"/>
        </w:rPr>
        <w:t xml:space="preserve"> содержатся в сотнях нормативных актах. Все это должно войти в хозяйственный кодекс.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ab/>
        <w:t>4.</w:t>
      </w:r>
      <w:r>
        <w:rPr>
          <w:snapToGrid w:val="0"/>
          <w:sz w:val="28"/>
        </w:rPr>
        <w:t xml:space="preserve">    Система   публичного   законодательства   (уголовное, административное и</w:t>
      </w:r>
      <w:r>
        <w:rPr>
          <w:noProof/>
          <w:snapToGrid w:val="0"/>
          <w:sz w:val="28"/>
        </w:rPr>
        <w:t xml:space="preserve"> т.д.),</w:t>
      </w:r>
      <w:r>
        <w:rPr>
          <w:snapToGrid w:val="0"/>
          <w:sz w:val="28"/>
        </w:rPr>
        <w:t xml:space="preserve"> устанавливающая ответственность за нарушение правил хозяйствования с целью защиты интересов общества и граждан.</w:t>
      </w:r>
    </w:p>
    <w:p w:rsidR="00D31FA4" w:rsidRDefault="00D31FA4">
      <w:pPr>
        <w:widowControl w:val="0"/>
        <w:spacing w:line="360" w:lineRule="auto"/>
        <w:jc w:val="center"/>
        <w:rPr>
          <w:snapToGrid w:val="0"/>
          <w:sz w:val="32"/>
        </w:rPr>
      </w:pPr>
      <w:r>
        <w:rPr>
          <w:snapToGrid w:val="0"/>
          <w:sz w:val="28"/>
        </w:rPr>
        <w:br w:type="page"/>
      </w:r>
      <w:r>
        <w:rPr>
          <w:snapToGrid w:val="0"/>
          <w:sz w:val="32"/>
        </w:rPr>
        <w:t>2. Коллизии старого и нового законодательства в сфере коммерческого права и их характеристика.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Особое значение для системы источников предпринимательского права имеют судебная практика и руководящие разъяснения пленумов. Именно в судебной практике можно найти правовую опору для ограничения  произвола  исполнительной  власти  и  эйфории законодателей.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Анализ предпринимательского законодательства позволяет выделить несколько групп источников, часто вступающих в коллизию друг с другом: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ab/>
        <w:t>1)</w:t>
      </w:r>
      <w:r>
        <w:rPr>
          <w:snapToGrid w:val="0"/>
          <w:sz w:val="28"/>
        </w:rPr>
        <w:t xml:space="preserve"> Законы, принятые в бывшем СССР; например: Основы законодательств об арендных отношениях в СССР и союзных республиках.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ab/>
        <w:t>2)</w:t>
      </w:r>
      <w:r>
        <w:rPr>
          <w:snapToGrid w:val="0"/>
          <w:sz w:val="28"/>
        </w:rPr>
        <w:t xml:space="preserve"> Законодательство РСФСР, принятое в </w:t>
      </w:r>
      <w:bookmarkStart w:id="4" w:name="OCRUncertain070"/>
      <w:r>
        <w:rPr>
          <w:snapToGrid w:val="0"/>
          <w:sz w:val="28"/>
        </w:rPr>
        <w:t>перестроечный</w:t>
      </w:r>
      <w:bookmarkEnd w:id="4"/>
      <w:r>
        <w:rPr>
          <w:snapToGrid w:val="0"/>
          <w:sz w:val="28"/>
        </w:rPr>
        <w:t xml:space="preserve"> период; например: Закон «Об инвестиционной деятельности в РСФСР».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noProof/>
          <w:snapToGrid w:val="0"/>
          <w:sz w:val="28"/>
        </w:rPr>
        <w:t>3)</w:t>
      </w:r>
      <w:r>
        <w:rPr>
          <w:snapToGrid w:val="0"/>
          <w:sz w:val="28"/>
        </w:rPr>
        <w:t xml:space="preserve"> Законы и подзаконные акты, принятые после</w:t>
      </w:r>
      <w:r>
        <w:rPr>
          <w:noProof/>
          <w:snapToGrid w:val="0"/>
          <w:sz w:val="28"/>
        </w:rPr>
        <w:t xml:space="preserve"> 12</w:t>
      </w:r>
      <w:r>
        <w:rPr>
          <w:snapToGrid w:val="0"/>
          <w:sz w:val="28"/>
        </w:rPr>
        <w:t xml:space="preserve"> июня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г., с последующими изменениями и дополнениями; например: Закон Российской Федерации «О стандартизации», «Об охране окружающей  Среды».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Весь этот нормативный массив законодательства принимался в разное время. Более того, при различных политических и правовых условиях и, собственно, отличается своей противоречивостью.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Советское   и   современное   Российское   хозяйственное законодательство никогда не было кодифицировано. В настоящее время основной массив нормативных актов составляют приказы и инструкции министерств и ведомств Российской Федерации, так как законами Российской Федерации и указами Президента Российской Федерации урегулированы не все хозяйственные вопросы.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Вот  некоторые  тенденции,  характеризующие  современное предпринимательское законодательство: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ab/>
        <w:t>1.</w:t>
      </w:r>
      <w:r>
        <w:rPr>
          <w:snapToGrid w:val="0"/>
          <w:sz w:val="28"/>
        </w:rPr>
        <w:t xml:space="preserve"> Многие предписания Российского предпринимательского законодательства не порождают ни юридических прав, ни обязанностей. Они лишь в самом общем виде ставят задачи и описывают желаемое положение дел. Однако, сколько ни писать слова «приняты меры к пресечению противоправной деятельности», от этих слов результата не будет. Сами по себе правильные слова ничего Изменить в жизни не способны. Эта формулировка взята из пункта</w:t>
      </w:r>
      <w:r>
        <w:rPr>
          <w:noProof/>
          <w:snapToGrid w:val="0"/>
          <w:sz w:val="28"/>
        </w:rPr>
        <w:t xml:space="preserve"> 5 </w:t>
      </w:r>
      <w:r>
        <w:rPr>
          <w:snapToGrid w:val="0"/>
          <w:sz w:val="28"/>
        </w:rPr>
        <w:t>Указа Президента Российской Федерации от</w:t>
      </w:r>
      <w:r>
        <w:rPr>
          <w:noProof/>
          <w:snapToGrid w:val="0"/>
          <w:sz w:val="28"/>
        </w:rPr>
        <w:t xml:space="preserve"> 29</w:t>
      </w:r>
      <w:r>
        <w:rPr>
          <w:snapToGrid w:val="0"/>
          <w:sz w:val="28"/>
        </w:rPr>
        <w:t xml:space="preserve"> октября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 xml:space="preserve"> № 1311 </w:t>
      </w:r>
      <w:r>
        <w:rPr>
          <w:snapToGrid w:val="0"/>
          <w:sz w:val="28"/>
        </w:rPr>
        <w:t>«О мерах по защите прав покупателей и предотвращении спекуляции». Для их реализации необходимо создание конкретных юридически закрепленных  правил  поведения  и  контроль  со  стороны исполнительной власти за их осуществлением.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ab/>
        <w:t>2.</w:t>
      </w:r>
      <w:r>
        <w:rPr>
          <w:snapToGrid w:val="0"/>
          <w:sz w:val="28"/>
        </w:rPr>
        <w:t xml:space="preserve">  В  современном  предпринимательском  законодательстве существует часто употребляющийся термин «ответственность». Этот термин имеет различное значение. В одних случаях «ответственность» является синонимом обязанности. В других, что значительно чаще, под этим термином понимается сознание долга (чувство ответственности) перед обществом, государством, народом, наконец, перед страной, побуждающей выполнить возложенное на хозяйственный орган или должностное лицо обязанность. И, наконец, в третьих, речь идет о юридической ответственности, основанием возникновения которой является правонарушение.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Вероятно, разработчики проектов законодательных и других нормативных актов (центральные органы государственной власти и управления)  не  заинтересованы  установлением  юридической ответственности за отклонения от предписанных правовыми нормами поведения ни в отношении управленческих органов своих систем, ни тем более центральных аппаратов. Так, в Государственной программе приватизации государственных и муниципальных предприятий Российской Федерации на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год, утвержденной Постановлением Верховного Совета Российской Федерации от</w:t>
      </w:r>
      <w:r>
        <w:rPr>
          <w:noProof/>
          <w:snapToGrid w:val="0"/>
          <w:sz w:val="28"/>
        </w:rPr>
        <w:t xml:space="preserve"> 11</w:t>
      </w:r>
      <w:r>
        <w:rPr>
          <w:snapToGrid w:val="0"/>
          <w:sz w:val="28"/>
        </w:rPr>
        <w:t xml:space="preserve"> июля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 xml:space="preserve"> № 2981-1 </w:t>
      </w:r>
      <w:r>
        <w:rPr>
          <w:snapToGrid w:val="0"/>
          <w:sz w:val="28"/>
        </w:rPr>
        <w:t>в разделе третьем декларируется, что «персональная ответственность» за выполнение заданий Программы возлагается на председателей комитетов по управлению имуществом и фондов имущества всех уровней.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ab/>
        <w:t>3.</w:t>
      </w:r>
      <w:r>
        <w:rPr>
          <w:snapToGrid w:val="0"/>
          <w:sz w:val="28"/>
        </w:rPr>
        <w:t xml:space="preserve"> Значительное число предписаний актов предпринимательского законодательства, хотя и содержит слова «право» и «обязанность», тем не менее создает лишь видимость правового регулирования. Такое положение дел можно было бы объяснить неумением использовать правовые  средства,   если  бы  анализ  предпринимательского законодательства не выявил некоторых закономерностей.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Имитация правового регулирования начинается, как правило, когда надо закрепить самостоятельность и права основных звеньев экономики, а также когда речь идет об обязанностях и ответственности органов управления.</w:t>
      </w:r>
    </w:p>
    <w:p w:rsidR="00D31FA4" w:rsidRDefault="00D31FA4">
      <w:pPr>
        <w:widowControl w:val="0"/>
        <w:spacing w:line="360" w:lineRule="auto"/>
        <w:jc w:val="both"/>
        <w:rPr>
          <w:noProof/>
          <w:snapToGrid w:val="0"/>
          <w:sz w:val="28"/>
        </w:rPr>
      </w:pPr>
      <w:r>
        <w:rPr>
          <w:snapToGrid w:val="0"/>
          <w:sz w:val="28"/>
        </w:rPr>
        <w:tab/>
        <w:t>Полномочия органов управления определяются столь абстрактно, что установить конкретные границы часто весьма трудно. Так, преследующая цель насытить рынок товарами, что сейчас крайне важно. Указ Президента Российской Федерации от</w:t>
      </w:r>
      <w:r>
        <w:rPr>
          <w:noProof/>
          <w:snapToGrid w:val="0"/>
          <w:sz w:val="28"/>
        </w:rPr>
        <w:t xml:space="preserve"> 29</w:t>
      </w:r>
      <w:r>
        <w:rPr>
          <w:snapToGrid w:val="0"/>
          <w:sz w:val="28"/>
        </w:rPr>
        <w:t xml:space="preserve"> января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 «О свободе торговли» предоставляет право предприятиям и гражданам осуществлять торговлю в любых удобных для них местах и одновременно обязывает местные органы власти и управления</w:t>
      </w:r>
      <w:bookmarkStart w:id="5" w:name="OCRUncertain079"/>
      <w:r>
        <w:rPr>
          <w:snapToGrid w:val="0"/>
          <w:sz w:val="28"/>
        </w:rPr>
        <w:t xml:space="preserve"> оборудовать</w:t>
      </w:r>
      <w:bookmarkEnd w:id="5"/>
      <w:r>
        <w:rPr>
          <w:snapToGrid w:val="0"/>
          <w:sz w:val="28"/>
        </w:rPr>
        <w:t xml:space="preserve"> места свободной торговли, поддерживать в них </w:t>
      </w:r>
      <w:bookmarkStart w:id="6" w:name="OCRUncertain081"/>
      <w:r>
        <w:rPr>
          <w:snapToGrid w:val="0"/>
          <w:sz w:val="28"/>
        </w:rPr>
        <w:t>об</w:t>
      </w:r>
      <w:bookmarkEnd w:id="6"/>
      <w:r>
        <w:rPr>
          <w:snapToGrid w:val="0"/>
          <w:sz w:val="28"/>
        </w:rPr>
        <w:t>ще</w:t>
      </w:r>
      <w:bookmarkStart w:id="7" w:name="OCRUncertain082"/>
      <w:r>
        <w:rPr>
          <w:snapToGrid w:val="0"/>
          <w:sz w:val="28"/>
        </w:rPr>
        <w:t>ст</w:t>
      </w:r>
      <w:bookmarkEnd w:id="7"/>
      <w:r>
        <w:rPr>
          <w:snapToGrid w:val="0"/>
          <w:sz w:val="28"/>
        </w:rPr>
        <w:t xml:space="preserve">венный порядок и следить за соблюдением санитарных правил. В результате этого города превратились в сплошные базары, так как </w:t>
      </w:r>
      <w:bookmarkStart w:id="8" w:name="OCRUncertain084"/>
      <w:r>
        <w:rPr>
          <w:snapToGrid w:val="0"/>
          <w:sz w:val="28"/>
        </w:rPr>
        <w:t>то</w:t>
      </w:r>
      <w:bookmarkEnd w:id="8"/>
      <w:r>
        <w:rPr>
          <w:snapToGrid w:val="0"/>
          <w:sz w:val="28"/>
        </w:rPr>
        <w:t>р</w:t>
      </w:r>
      <w:bookmarkStart w:id="9" w:name="OCRUncertain085"/>
      <w:r>
        <w:rPr>
          <w:snapToGrid w:val="0"/>
          <w:sz w:val="28"/>
        </w:rPr>
        <w:t>го</w:t>
      </w:r>
      <w:bookmarkEnd w:id="9"/>
      <w:r>
        <w:rPr>
          <w:snapToGrid w:val="0"/>
          <w:sz w:val="28"/>
        </w:rPr>
        <w:t xml:space="preserve">вать стали везде. Причем, каждый продающий имеет при себе, как доказательство правоты своего дела, вырезку из газеты с текстом этого </w:t>
      </w:r>
      <w:bookmarkStart w:id="10" w:name="OCRUncertain087"/>
      <w:r>
        <w:rPr>
          <w:snapToGrid w:val="0"/>
          <w:sz w:val="28"/>
        </w:rPr>
        <w:t>Указа.</w:t>
      </w:r>
      <w:bookmarkEnd w:id="10"/>
      <w:r>
        <w:rPr>
          <w:snapToGrid w:val="0"/>
          <w:sz w:val="28"/>
        </w:rPr>
        <w:t xml:space="preserve"> В итоге прекратилось применение нормы более высокой юридической силы</w:t>
      </w:r>
      <w:r>
        <w:rPr>
          <w:noProof/>
          <w:snapToGrid w:val="0"/>
          <w:sz w:val="28"/>
        </w:rPr>
        <w:t xml:space="preserve"> -</w:t>
      </w:r>
      <w:r>
        <w:rPr>
          <w:snapToGrid w:val="0"/>
          <w:sz w:val="28"/>
        </w:rPr>
        <w:t xml:space="preserve"> Кодекса РСФСР «Об административных </w:t>
      </w:r>
      <w:bookmarkStart w:id="11" w:name="OCRUncertain089"/>
      <w:r>
        <w:rPr>
          <w:snapToGrid w:val="0"/>
          <w:sz w:val="28"/>
        </w:rPr>
        <w:t>п</w:t>
      </w:r>
      <w:bookmarkEnd w:id="11"/>
      <w:r>
        <w:rPr>
          <w:snapToGrid w:val="0"/>
          <w:sz w:val="28"/>
        </w:rPr>
        <w:t>равонарушениях» (статьи</w:t>
      </w:r>
      <w:r>
        <w:rPr>
          <w:noProof/>
          <w:snapToGrid w:val="0"/>
          <w:sz w:val="28"/>
        </w:rPr>
        <w:t xml:space="preserve"> 150</w:t>
      </w:r>
      <w:r>
        <w:rPr>
          <w:snapToGrid w:val="0"/>
          <w:sz w:val="28"/>
        </w:rPr>
        <w:t xml:space="preserve"> и</w:t>
      </w:r>
      <w:r>
        <w:rPr>
          <w:noProof/>
          <w:snapToGrid w:val="0"/>
          <w:sz w:val="28"/>
        </w:rPr>
        <w:t xml:space="preserve"> 150/2).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Следует отметить, что статья</w:t>
      </w:r>
      <w:r>
        <w:rPr>
          <w:noProof/>
          <w:snapToGrid w:val="0"/>
          <w:sz w:val="28"/>
        </w:rPr>
        <w:t xml:space="preserve"> 1</w:t>
      </w:r>
      <w:r>
        <w:rPr>
          <w:snapToGrid w:val="0"/>
          <w:sz w:val="28"/>
        </w:rPr>
        <w:t xml:space="preserve"> этого Указа предоставляет право предприятиям и гражданам осуществлять торговую, посредническую и закупочную деятельность без специального разрешения, тогда как Закон Российской Федерации от</w:t>
      </w:r>
      <w:r>
        <w:rPr>
          <w:noProof/>
          <w:snapToGrid w:val="0"/>
          <w:sz w:val="28"/>
        </w:rPr>
        <w:t xml:space="preserve"> 7</w:t>
      </w:r>
      <w:r>
        <w:rPr>
          <w:snapToGrid w:val="0"/>
          <w:sz w:val="28"/>
        </w:rPr>
        <w:t xml:space="preserve"> февраля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 «О защите прав потребителей» требует наличия сертификата на реализуемую </w:t>
      </w:r>
      <w:bookmarkStart w:id="12" w:name="OCRUncertain090"/>
      <w:r>
        <w:rPr>
          <w:snapToGrid w:val="0"/>
          <w:sz w:val="28"/>
        </w:rPr>
        <w:t>продукцию.</w:t>
      </w:r>
      <w:bookmarkEnd w:id="12"/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 xml:space="preserve">Закон не обеспечен механизмом его реализации, и поэтому применить его очень трудно. Закон становится «безруким». Таким образом, пренебрежение законодателя процессуальными нормами делает бездействующими материальные нормы права и вносит </w:t>
      </w:r>
      <w:bookmarkStart w:id="13" w:name="OCRUncertain091"/>
      <w:r>
        <w:rPr>
          <w:snapToGrid w:val="0"/>
          <w:sz w:val="28"/>
        </w:rPr>
        <w:t>н</w:t>
      </w:r>
      <w:bookmarkEnd w:id="13"/>
      <w:r>
        <w:rPr>
          <w:snapToGrid w:val="0"/>
          <w:sz w:val="28"/>
        </w:rPr>
        <w:t>еразбериху в общественные отношения. Применительно к Указу «О свободе торговли» некоторая ясность появилась лишь после принятия Указа Президента «О мерах по защите прав потребителей и предотвращении спекуляции».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ab/>
        <w:t>4.</w:t>
      </w:r>
      <w:r>
        <w:rPr>
          <w:snapToGrid w:val="0"/>
          <w:sz w:val="28"/>
        </w:rPr>
        <w:t xml:space="preserve"> Если при подготовке законопроектов ведомственные интересы сказываются  на  качестве  разрабатываемых  документов,   то ведомственное засилье в подготовке решений Правительства Российской Федерации проявляется и в других формах. Например, просматривалась   тенденция   к   неоправданному   сокращению нормативно </w:t>
      </w:r>
      <w:bookmarkStart w:id="14" w:name="OCRUncertain092"/>
      <w:r>
        <w:rPr>
          <w:snapToGrid w:val="0"/>
          <w:sz w:val="28"/>
        </w:rPr>
        <w:t>праворегулирования</w:t>
      </w:r>
      <w:bookmarkEnd w:id="14"/>
      <w:r>
        <w:rPr>
          <w:snapToGrid w:val="0"/>
          <w:sz w:val="28"/>
        </w:rPr>
        <w:t xml:space="preserve"> важнейших отношений в сфере народного хозяйства на уровне Правительства Российской Федерации с одновременной  передачей  юридической  регламентации   этих отношений на ведомственный уровень, причем именно тем органам, учреждения и организации которых являются сторонами этих отношений, что создает возможность для реализации ведомственных интересов   в   ущерб   общегосударственным.   Постановлением Правительства Российской Федерации</w:t>
      </w:r>
      <w:r>
        <w:rPr>
          <w:noProof/>
          <w:snapToGrid w:val="0"/>
          <w:sz w:val="28"/>
        </w:rPr>
        <w:t xml:space="preserve"> № 89</w:t>
      </w:r>
      <w:r>
        <w:rPr>
          <w:snapToGrid w:val="0"/>
          <w:sz w:val="28"/>
        </w:rPr>
        <w:t xml:space="preserve"> от</w:t>
      </w:r>
      <w:r>
        <w:rPr>
          <w:noProof/>
          <w:snapToGrid w:val="0"/>
          <w:sz w:val="28"/>
        </w:rPr>
        <w:t xml:space="preserve"> 16</w:t>
      </w:r>
      <w:r>
        <w:rPr>
          <w:snapToGrid w:val="0"/>
          <w:sz w:val="28"/>
        </w:rPr>
        <w:t xml:space="preserve"> февраля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года поручено Министерству экономики Российской Федерации и Министерству финансов Российской Федерации по согласованию с Государственным комитетом Российской Федерации по статистике в кратчайший срок у</w:t>
      </w:r>
      <w:bookmarkStart w:id="15" w:name="OCRUncertain095"/>
      <w:r>
        <w:rPr>
          <w:snapToGrid w:val="0"/>
          <w:sz w:val="28"/>
        </w:rPr>
        <w:t>т</w:t>
      </w:r>
      <w:bookmarkEnd w:id="15"/>
      <w:r>
        <w:rPr>
          <w:snapToGrid w:val="0"/>
          <w:sz w:val="28"/>
        </w:rPr>
        <w:t>вердить Положение о бухгалтерском учете и отчетности Российской Федерации и ввести его в действие с</w:t>
      </w:r>
      <w:r>
        <w:rPr>
          <w:noProof/>
          <w:snapToGrid w:val="0"/>
          <w:sz w:val="28"/>
        </w:rPr>
        <w:t xml:space="preserve"> 1</w:t>
      </w:r>
      <w:r>
        <w:rPr>
          <w:snapToGrid w:val="0"/>
          <w:sz w:val="28"/>
        </w:rPr>
        <w:t xml:space="preserve"> января </w:t>
      </w:r>
      <w:r>
        <w:rPr>
          <w:noProof/>
          <w:snapToGrid w:val="0"/>
          <w:sz w:val="28"/>
        </w:rPr>
        <w:t>1992</w:t>
      </w:r>
      <w:r>
        <w:rPr>
          <w:snapToGrid w:val="0"/>
          <w:sz w:val="28"/>
        </w:rPr>
        <w:t xml:space="preserve"> г. для всех предприятий, учреждений и организаций, расположенных на территории Российской Федерации, независимо от форм собственности и подчиненности, тогда к</w:t>
      </w:r>
      <w:bookmarkStart w:id="16" w:name="OCRUncertain096"/>
      <w:r>
        <w:rPr>
          <w:snapToGrid w:val="0"/>
          <w:sz w:val="28"/>
        </w:rPr>
        <w:t>а</w:t>
      </w:r>
      <w:bookmarkEnd w:id="16"/>
      <w:r>
        <w:rPr>
          <w:snapToGrid w:val="0"/>
          <w:sz w:val="28"/>
        </w:rPr>
        <w:t>к ранее это Положение утверждалось Советом Министров СССР.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ab/>
        <w:t>5.</w:t>
      </w:r>
      <w:r>
        <w:rPr>
          <w:snapToGrid w:val="0"/>
          <w:sz w:val="28"/>
        </w:rPr>
        <w:t xml:space="preserve"> Не только наличие правового регулирования, но в ряде случаев и его отсутствие могут дать определенную информацию социального характера. Дело в том, что просматривается тенденция к затяжке выполнения поручений о подготовке некоторых правовых актов, например, Закон Российской Федерации «О правительстве Российской Федерации».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ab/>
        <w:t>6.</w:t>
      </w:r>
      <w:r>
        <w:rPr>
          <w:snapToGrid w:val="0"/>
          <w:sz w:val="28"/>
        </w:rPr>
        <w:t xml:space="preserve"> Для современного Российского законодательства, в том числе и хозяйственного, характерна декларативность. Между тем, все западные страны давно перешли от абстрактной формы права к более казуистичной, консолидированной его форме.</w:t>
      </w:r>
    </w:p>
    <w:p w:rsidR="00D31FA4" w:rsidRDefault="00D31FA4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ab/>
        <w:t>7.</w:t>
      </w:r>
      <w:r>
        <w:rPr>
          <w:snapToGrid w:val="0"/>
          <w:sz w:val="28"/>
        </w:rPr>
        <w:t xml:space="preserve"> Девальвация Законов Российской Федерации, регулирующих хозяйственную, в том числе предпринимательскую деятельность, происходит из наличия в них большого количества отсылочных и бланкетных норм. Яркий пример тому</w:t>
      </w:r>
      <w:r>
        <w:rPr>
          <w:noProof/>
          <w:snapToGrid w:val="0"/>
          <w:sz w:val="28"/>
        </w:rPr>
        <w:t xml:space="preserve"> -</w:t>
      </w:r>
      <w:r>
        <w:rPr>
          <w:snapToGrid w:val="0"/>
          <w:sz w:val="28"/>
        </w:rPr>
        <w:t xml:space="preserve"> Закон Российской Федерации от</w:t>
      </w:r>
      <w:r>
        <w:rPr>
          <w:noProof/>
          <w:snapToGrid w:val="0"/>
          <w:sz w:val="28"/>
        </w:rPr>
        <w:t xml:space="preserve"> 9</w:t>
      </w:r>
      <w:r>
        <w:rPr>
          <w:snapToGrid w:val="0"/>
          <w:sz w:val="28"/>
        </w:rPr>
        <w:t xml:space="preserve"> октября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 «О валютном регулировании и валютном контроле».</w:t>
      </w:r>
    </w:p>
    <w:p w:rsidR="00D31FA4" w:rsidRDefault="00D31FA4">
      <w:pPr>
        <w:widowControl w:val="0"/>
        <w:spacing w:line="360" w:lineRule="auto"/>
        <w:jc w:val="center"/>
        <w:rPr>
          <w:snapToGrid w:val="0"/>
          <w:sz w:val="32"/>
        </w:rPr>
      </w:pPr>
      <w:r>
        <w:rPr>
          <w:snapToGrid w:val="0"/>
          <w:sz w:val="28"/>
        </w:rPr>
        <w:br w:type="page"/>
      </w:r>
      <w:r>
        <w:rPr>
          <w:snapToGrid w:val="0"/>
          <w:sz w:val="32"/>
        </w:rPr>
        <w:t>Список использованной литературы</w:t>
      </w:r>
    </w:p>
    <w:p w:rsidR="00D31FA4" w:rsidRDefault="00D31FA4">
      <w:pPr>
        <w:widowControl w:val="0"/>
        <w:spacing w:line="360" w:lineRule="auto"/>
        <w:jc w:val="center"/>
        <w:rPr>
          <w:snapToGrid w:val="0"/>
          <w:sz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8560"/>
      </w:tblGrid>
      <w:tr w:rsidR="00D31FA4">
        <w:tc>
          <w:tcPr>
            <w:tcW w:w="534" w:type="dxa"/>
          </w:tcPr>
          <w:p w:rsidR="00D31FA4" w:rsidRDefault="00D31FA4">
            <w:pPr>
              <w:widowControl w:val="0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1.</w:t>
            </w:r>
          </w:p>
        </w:tc>
        <w:tc>
          <w:tcPr>
            <w:tcW w:w="8560" w:type="dxa"/>
          </w:tcPr>
          <w:p w:rsidR="00D31FA4" w:rsidRDefault="00D31FA4">
            <w:pPr>
              <w:widowControl w:val="0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Конституция РФ. – М., 1993.</w:t>
            </w:r>
          </w:p>
        </w:tc>
      </w:tr>
      <w:tr w:rsidR="00D31FA4">
        <w:tc>
          <w:tcPr>
            <w:tcW w:w="534" w:type="dxa"/>
          </w:tcPr>
          <w:p w:rsidR="00D31FA4" w:rsidRDefault="00D31FA4">
            <w:pPr>
              <w:widowControl w:val="0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2.</w:t>
            </w:r>
          </w:p>
        </w:tc>
        <w:tc>
          <w:tcPr>
            <w:tcW w:w="8560" w:type="dxa"/>
          </w:tcPr>
          <w:p w:rsidR="00D31FA4" w:rsidRDefault="00D31FA4">
            <w:pPr>
              <w:widowControl w:val="0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Андреев В.К., Степанюк Л.Н., Остроухова В.И. Правовое регулирование предпринимательской деятельности. – М.: Бух. учет, 1996.</w:t>
            </w:r>
          </w:p>
        </w:tc>
      </w:tr>
      <w:tr w:rsidR="00D31FA4">
        <w:tc>
          <w:tcPr>
            <w:tcW w:w="534" w:type="dxa"/>
          </w:tcPr>
          <w:p w:rsidR="00D31FA4" w:rsidRDefault="00D31FA4">
            <w:pPr>
              <w:widowControl w:val="0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3.</w:t>
            </w:r>
          </w:p>
        </w:tc>
        <w:tc>
          <w:tcPr>
            <w:tcW w:w="8560" w:type="dxa"/>
          </w:tcPr>
          <w:p w:rsidR="00D31FA4" w:rsidRDefault="00D31FA4">
            <w:pPr>
              <w:widowControl w:val="0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Дойников И.В. Предпринимательское (хозяйственное) право. -М.: Брандес, 1997.</w:t>
            </w:r>
          </w:p>
        </w:tc>
      </w:tr>
      <w:tr w:rsidR="00D31FA4">
        <w:tc>
          <w:tcPr>
            <w:tcW w:w="534" w:type="dxa"/>
          </w:tcPr>
          <w:p w:rsidR="00D31FA4" w:rsidRDefault="00D31FA4">
            <w:pPr>
              <w:widowControl w:val="0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4.</w:t>
            </w:r>
          </w:p>
        </w:tc>
        <w:tc>
          <w:tcPr>
            <w:tcW w:w="8560" w:type="dxa"/>
          </w:tcPr>
          <w:p w:rsidR="00D31FA4" w:rsidRDefault="00D31FA4">
            <w:pPr>
              <w:widowControl w:val="0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Клейн И.И. Предпринимательское право. – М., 1993.</w:t>
            </w:r>
          </w:p>
        </w:tc>
      </w:tr>
      <w:tr w:rsidR="00D31FA4">
        <w:tc>
          <w:tcPr>
            <w:tcW w:w="534" w:type="dxa"/>
          </w:tcPr>
          <w:p w:rsidR="00D31FA4" w:rsidRDefault="00D31FA4">
            <w:pPr>
              <w:widowControl w:val="0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5.</w:t>
            </w:r>
          </w:p>
        </w:tc>
        <w:tc>
          <w:tcPr>
            <w:tcW w:w="8560" w:type="dxa"/>
          </w:tcPr>
          <w:p w:rsidR="00D31FA4" w:rsidRDefault="00D31FA4">
            <w:pPr>
              <w:widowControl w:val="0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Попондопуло В.Ф. Правовой режим предпринимательства. – С-Пб, изд-во С-Пб ун-та, 1994.</w:t>
            </w:r>
          </w:p>
        </w:tc>
      </w:tr>
      <w:tr w:rsidR="00D31FA4">
        <w:tc>
          <w:tcPr>
            <w:tcW w:w="534" w:type="dxa"/>
          </w:tcPr>
          <w:p w:rsidR="00D31FA4" w:rsidRDefault="00D31FA4">
            <w:pPr>
              <w:widowControl w:val="0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6.</w:t>
            </w:r>
          </w:p>
        </w:tc>
        <w:tc>
          <w:tcPr>
            <w:tcW w:w="8560" w:type="dxa"/>
          </w:tcPr>
          <w:p w:rsidR="00D31FA4" w:rsidRDefault="00D31FA4">
            <w:pPr>
              <w:widowControl w:val="0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Попондопуло В.Ф., Яковлева В.Ф. Коммерческое право. – С-Пб ун-т, 1998.</w:t>
            </w:r>
          </w:p>
        </w:tc>
      </w:tr>
    </w:tbl>
    <w:p w:rsidR="00D31FA4" w:rsidRDefault="00D31FA4">
      <w:pPr>
        <w:widowControl w:val="0"/>
        <w:spacing w:line="360" w:lineRule="auto"/>
        <w:rPr>
          <w:snapToGrid w:val="0"/>
          <w:sz w:val="28"/>
        </w:rPr>
      </w:pPr>
      <w:bookmarkStart w:id="17" w:name="_GoBack"/>
      <w:bookmarkEnd w:id="17"/>
    </w:p>
    <w:sectPr w:rsidR="00D31FA4">
      <w:pgSz w:w="11906" w:h="16838"/>
      <w:pgMar w:top="1474" w:right="1134" w:bottom="147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9D5"/>
    <w:rsid w:val="003728E7"/>
    <w:rsid w:val="00C139D5"/>
    <w:rsid w:val="00D31FA4"/>
    <w:rsid w:val="00E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2BB1-A553-4435-8B8C-8B4A54F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40" w:line="360" w:lineRule="auto"/>
      <w:ind w:firstLine="567"/>
      <w:jc w:val="center"/>
      <w:outlineLvl w:val="0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paragraph" w:styleId="a3">
    <w:name w:val="Body Text"/>
    <w:basedOn w:val="a"/>
    <w:semiHidden/>
    <w:pPr>
      <w:widowControl w:val="0"/>
      <w:spacing w:line="360" w:lineRule="auto"/>
    </w:pPr>
    <w:rPr>
      <w:snapToGrid w:val="0"/>
      <w:sz w:val="28"/>
    </w:rPr>
  </w:style>
  <w:style w:type="paragraph" w:styleId="2">
    <w:name w:val="Body Text 2"/>
    <w:basedOn w:val="a"/>
    <w:semiHidden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я</Company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ф</dc:creator>
  <cp:keywords/>
  <dc:description/>
  <cp:lastModifiedBy>admin</cp:lastModifiedBy>
  <cp:revision>2</cp:revision>
  <dcterms:created xsi:type="dcterms:W3CDTF">2014-02-12T21:28:00Z</dcterms:created>
  <dcterms:modified xsi:type="dcterms:W3CDTF">2014-02-12T21:28:00Z</dcterms:modified>
</cp:coreProperties>
</file>