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A1" w:rsidRPr="007C0A9D" w:rsidRDefault="00DD4DA1" w:rsidP="00DD4DA1">
      <w:pPr>
        <w:spacing w:before="120"/>
        <w:jc w:val="center"/>
        <w:rPr>
          <w:b/>
          <w:bCs/>
          <w:sz w:val="32"/>
          <w:szCs w:val="32"/>
        </w:rPr>
      </w:pPr>
      <w:r w:rsidRPr="007C0A9D">
        <w:rPr>
          <w:b/>
          <w:bCs/>
          <w:sz w:val="32"/>
          <w:szCs w:val="32"/>
        </w:rPr>
        <w:t>Источники права Древней Руси</w:t>
      </w:r>
    </w:p>
    <w:p w:rsidR="00DD4DA1" w:rsidRPr="007C0A9D" w:rsidRDefault="00DD4DA1" w:rsidP="00DD4DA1">
      <w:pPr>
        <w:spacing w:before="120"/>
        <w:jc w:val="center"/>
        <w:rPr>
          <w:b/>
          <w:bCs/>
          <w:sz w:val="28"/>
          <w:szCs w:val="28"/>
        </w:rPr>
      </w:pPr>
      <w:bookmarkStart w:id="0" w:name="_Toc2506703"/>
      <w:r w:rsidRPr="007C0A9D">
        <w:rPr>
          <w:b/>
          <w:bCs/>
          <w:sz w:val="28"/>
          <w:szCs w:val="28"/>
        </w:rPr>
        <w:t>Древнейшие источники права</w:t>
      </w:r>
      <w:bookmarkEnd w:id="0"/>
    </w:p>
    <w:p w:rsidR="00DD4DA1" w:rsidRPr="007A2975" w:rsidRDefault="00DD4DA1" w:rsidP="00DD4DA1">
      <w:pPr>
        <w:spacing w:before="120"/>
        <w:ind w:firstLine="567"/>
        <w:jc w:val="both"/>
      </w:pPr>
      <w:r w:rsidRPr="007A2975">
        <w:t xml:space="preserve">Право у восточных славян возникло одновременно с государством, никакого так называемого общинного права до возникновения государства не существовало. </w:t>
      </w:r>
    </w:p>
    <w:p w:rsidR="00DD4DA1" w:rsidRPr="007A2975" w:rsidRDefault="00DD4DA1" w:rsidP="00DD4DA1">
      <w:pPr>
        <w:spacing w:before="120"/>
        <w:ind w:firstLine="567"/>
        <w:jc w:val="both"/>
      </w:pPr>
      <w:r w:rsidRPr="007A2975">
        <w:t xml:space="preserve">Каковы же источники права в этот период? Прежде всего - обычное право, нормы которого до нас не дошли. Известно, что примерно в IX веке действовал так называемый Закон русский. Текст его до нас пока не дошёл. Вероятнее всего, что это был сборник письменный, в котором имелись нормы обычного права. </w:t>
      </w:r>
    </w:p>
    <w:p w:rsidR="00DD4DA1" w:rsidRPr="007A2975" w:rsidRDefault="00DD4DA1" w:rsidP="00DD4DA1">
      <w:pPr>
        <w:spacing w:before="120"/>
        <w:ind w:firstLine="567"/>
        <w:jc w:val="both"/>
      </w:pPr>
      <w:r w:rsidRPr="007A2975">
        <w:t>Первый известный источник права письменный - это договор Олега с Византией 911 года. В нем и упоминается Закон русский, который содержал некоторые нормы уголовного права Древней Руси. Одна из статей этого Закона предусматривала ответственность за убийство - смертную казнь на месте преступления.</w:t>
      </w:r>
      <w:r w:rsidRPr="007A2975">
        <w:footnoteReference w:id="1"/>
      </w:r>
      <w:r w:rsidRPr="007A2975">
        <w:t xml:space="preserve">[1] </w:t>
      </w:r>
    </w:p>
    <w:p w:rsidR="00DD4DA1" w:rsidRPr="007A2975" w:rsidRDefault="00DD4DA1" w:rsidP="00DD4DA1">
      <w:pPr>
        <w:spacing w:before="120"/>
        <w:ind w:firstLine="567"/>
        <w:jc w:val="both"/>
      </w:pPr>
      <w:r w:rsidRPr="007A2975">
        <w:t xml:space="preserve">Возникновение Древнерусского государства естественно сопровождалось формированием древнерусского права, исторически первым источником которого были правовые обычаи - нормы обычаев доклассового общества, санкционированные возникающим государством. Среди них можно встретить кровную месть, принцип талиона - "равным за равное". Совокупность этих норм летописи и иные древнейшие документы называют "Законом русским". </w:t>
      </w:r>
    </w:p>
    <w:p w:rsidR="00DD4DA1" w:rsidRPr="007A2975" w:rsidRDefault="00DD4DA1" w:rsidP="00DD4DA1">
      <w:pPr>
        <w:spacing w:before="120"/>
        <w:ind w:firstLine="567"/>
        <w:jc w:val="both"/>
      </w:pPr>
      <w:r w:rsidRPr="007A2975">
        <w:t>Первыми писанными памятниками древнерусского права, дошедшими до нас, были договоры Руси с Византией. Заключенные после успешных военных походов, эти договоры носили международно-правовой характер, но в них вместе с тем получили отражение нормы Закона русского. (Из этих договоров мы, собственно, и знаем об основном содержании древнерусского обычного права). Договора 911, 944 и 971 гг. содержали нормы торгового права, например правила регистрации отдельных товаров «наволок».</w:t>
      </w:r>
      <w:r w:rsidRPr="007A2975">
        <w:footnoteReference w:id="2"/>
      </w:r>
      <w:r w:rsidRPr="007A2975">
        <w:t xml:space="preserve">[2] </w:t>
      </w:r>
    </w:p>
    <w:p w:rsidR="00DD4DA1" w:rsidRPr="007A2975" w:rsidRDefault="00DD4DA1" w:rsidP="00DD4DA1">
      <w:pPr>
        <w:spacing w:before="120"/>
        <w:ind w:firstLine="567"/>
        <w:jc w:val="both"/>
      </w:pPr>
      <w:r w:rsidRPr="007A2975">
        <w:t xml:space="preserve">Княжеское законодательство как источник права появляется на Руси в Х в. Особое значение имеют уставы Владимира Святославича, Ярослава, которые внесли изменения в действующее финансовое, семейное и уголовное право. </w:t>
      </w:r>
    </w:p>
    <w:p w:rsidR="00DD4DA1" w:rsidRPr="007A2975" w:rsidRDefault="00DD4DA1" w:rsidP="00DD4DA1">
      <w:pPr>
        <w:spacing w:before="120"/>
        <w:ind w:firstLine="567"/>
        <w:jc w:val="both"/>
      </w:pPr>
      <w:r w:rsidRPr="007A2975">
        <w:t xml:space="preserve">Устав Владимира определял взаимоотношения княжеской власти с церковью. Он предусматривал установление налога в пользу церкви так называемая десятина. Во времена Владимира церковное землевладение ещё не получило развития, поэтому тогда десятина являлась основным источником дохода духовенства. Церковь по Уставу получала право суда в отношении духовенства и всех людей подвластных церкви. Кроме того, перечислялись дела, которые рассматривались церковным судом в отношении любых лиц. К компетенции церкви относились главным образом дела в области семейно-брачных отношений. </w:t>
      </w:r>
    </w:p>
    <w:p w:rsidR="00DD4DA1" w:rsidRPr="007A2975" w:rsidRDefault="00DD4DA1" w:rsidP="00DD4DA1">
      <w:pPr>
        <w:spacing w:before="120"/>
        <w:ind w:firstLine="567"/>
        <w:jc w:val="both"/>
      </w:pPr>
      <w:r w:rsidRPr="007A2975">
        <w:t xml:space="preserve">Устав Ярослава посвящался главным образом семейно-брачным отношениям, преступлениям против семьи и нравственности. Встречались наказания за эти деяния как бы двойственные и от; князя и от епископа. Почти все наказания имущественного характера. Только в одном случае предусматривалась смертная казнь - ст. 13 Устава. В этой статье устанавливалась ответственность мужа за двоежёнство. Устанавливалось наказание 40 гривен в пользу епископа, а незаконная жена (как правило молодая) заключалась в монастырь. Если же муж причинял зло своей законной жене (например, убьет раздосадованный на то, что его разлучали с более молодой), то в этом случае, возможно, было применение смертной казни. </w:t>
      </w:r>
    </w:p>
    <w:p w:rsidR="00DD4DA1" w:rsidRDefault="00DD4DA1" w:rsidP="00DD4DA1">
      <w:pPr>
        <w:spacing w:before="120"/>
        <w:ind w:firstLine="567"/>
        <w:jc w:val="both"/>
      </w:pPr>
      <w:r w:rsidRPr="007A2975">
        <w:t xml:space="preserve">В Устав Ярослава встречаются статьи, которые носят ярко выраженный классовый характер. За изнасилование и оскорбление женщины устанавливался штраф, размер которого зависел от положения потерпевшей. Если потерпевшая была женой или дочерью боярина, то наибольшая сумма. Если малого боярина, то меньше, если простого человека, то ещё меньше. </w:t>
      </w:r>
      <w:r>
        <w:t xml:space="preserve"> </w:t>
      </w:r>
    </w:p>
    <w:p w:rsidR="00DD4DA1" w:rsidRPr="007C0A9D" w:rsidRDefault="00DD4DA1" w:rsidP="00DD4DA1">
      <w:pPr>
        <w:spacing w:before="120"/>
        <w:jc w:val="center"/>
        <w:rPr>
          <w:b/>
          <w:bCs/>
          <w:sz w:val="28"/>
          <w:szCs w:val="28"/>
        </w:rPr>
      </w:pPr>
      <w:bookmarkStart w:id="1" w:name="_Toc2506704"/>
      <w:r w:rsidRPr="007C0A9D">
        <w:rPr>
          <w:b/>
          <w:bCs/>
          <w:sz w:val="28"/>
          <w:szCs w:val="28"/>
        </w:rPr>
        <w:t>Русская правда</w:t>
      </w:r>
      <w:bookmarkEnd w:id="1"/>
      <w:r w:rsidRPr="007C0A9D">
        <w:rPr>
          <w:b/>
          <w:bCs/>
          <w:sz w:val="28"/>
          <w:szCs w:val="28"/>
        </w:rPr>
        <w:t xml:space="preserve"> </w:t>
      </w:r>
    </w:p>
    <w:p w:rsidR="00DD4DA1" w:rsidRPr="007A2975" w:rsidRDefault="00DD4DA1" w:rsidP="00DD4DA1">
      <w:pPr>
        <w:spacing w:before="120"/>
        <w:ind w:firstLine="567"/>
        <w:jc w:val="both"/>
      </w:pPr>
      <w:r w:rsidRPr="007A2975">
        <w:t xml:space="preserve">Наиболее же крупным памятником древнерусского права является Русская Правда, сохранившая свое значение и в последующие (за киевским) периоды отечественной истории. </w:t>
      </w:r>
    </w:p>
    <w:p w:rsidR="00DD4DA1" w:rsidRPr="007A2975" w:rsidRDefault="00DD4DA1" w:rsidP="00DD4DA1">
      <w:pPr>
        <w:spacing w:before="120"/>
        <w:ind w:firstLine="567"/>
        <w:jc w:val="both"/>
      </w:pPr>
      <w:r w:rsidRPr="007A2975">
        <w:t xml:space="preserve">Русская Правда составлялась на протяжении длительного времени (в Х1-Х11 вв.), но отдельные ее статьи уходят в языческую старину. Впервые ее текст был обнаружен В.Н.Татищевым в 1738 г. Сейчас известны более ста ее списков, значительно отличающихся друг от друга и по объему, и по структуре, да и по содержанию. Правовой памятник принято делить на три редакции (большие группы статей, объединенные хронологически и смысловым содержанием): Краткую, Пространную и Сокращенную. В Краткую редакцию входят две составные части: Правда Ярослава (или Древнейшая) и Правда Ярославичей - сыновей Ярослава Мудрого. Правда Ярослава включает первые 18 статей Краткой редакции и целиком посвящена уголовному праву. Скорее всего, она была составлена тогда, когда шла борьба за киевский престол между Ярославом и его братом Святополком (1015-1019 гг.). Наемная варяжская дружина Ярослава расправилась с новгородцами, положив тем самым начало затяжному и невыгодному для Ярослава конфликту. Стремясь задобрить новгородцев, он и "дал" им Правду, повелев им "по ее грамоте ходите". </w:t>
      </w:r>
    </w:p>
    <w:p w:rsidR="00DD4DA1" w:rsidRPr="007A2975" w:rsidRDefault="00DD4DA1" w:rsidP="00DD4DA1">
      <w:pPr>
        <w:spacing w:before="120"/>
        <w:ind w:firstLine="567"/>
        <w:jc w:val="both"/>
      </w:pPr>
      <w:r w:rsidRPr="007A2975">
        <w:t>Правда Ярославичей включает следующие два десятка статей Краткой редакции (так называемый Академический список). Как явствует из ее заголовка, сборник разрабатывался тремя сыновьями Ярослава Мудрого при участии ближайшего окружения. Составление текста относится примерно к середине XI в. Со второй половины того же столетия стала формироваться Пространная редакция, сложившаяся в окончательном варианте в XII в. По уровню разработки правовых институтов это уже следующий этап в развитии древнерусского права, хотя наряду с новыми постановлениями Пространная Правда включает и видоизмененные нормы Краткой редакции. В ней представлено уголовное и наследственное право, основательно разработан правовой статус различных категорий населения. К XIII-XIV вв. относится возникновение Сокращенной редакции, которая представляет собой выборку из статей Пространной Правды, приспособленных для регулирования более развитых общественных отношений периода политической раздробленности на Руси.</w:t>
      </w:r>
      <w:r w:rsidRPr="007A2975">
        <w:footnoteReference w:id="3"/>
      </w:r>
      <w:r w:rsidRPr="007A2975">
        <w:t xml:space="preserve">[3] </w:t>
      </w:r>
    </w:p>
    <w:p w:rsidR="00DD4DA1" w:rsidRPr="007A2975" w:rsidRDefault="00DD4DA1" w:rsidP="00DD4DA1">
      <w:pPr>
        <w:spacing w:before="120"/>
        <w:ind w:firstLine="567"/>
        <w:jc w:val="both"/>
      </w:pPr>
      <w:r w:rsidRPr="007A2975">
        <w:t xml:space="preserve">Кроме Русской Правды, которая стояла в центре правовой системы Древнерусского государства, в эпоху Киевской Руси из правовых источников были известны церковные уставы князей Владимира и Ярослава Мудрого, от которых пошла история церковного законодательства, а также статьи из правовых сборников других славянских народов. Использовался, например, "Закон Судный людем" из Болгарии. Значение имели и Кормчие книги -византийские сборники церковно-гражданских постановлений, большей частью относящиеся к области семейно-брачного права. </w:t>
      </w:r>
    </w:p>
    <w:p w:rsidR="00DD4DA1" w:rsidRDefault="00DD4DA1" w:rsidP="00DD4DA1">
      <w:pPr>
        <w:spacing w:before="120"/>
        <w:ind w:firstLine="567"/>
        <w:jc w:val="both"/>
      </w:pPr>
      <w:r w:rsidRPr="007A2975">
        <w:t xml:space="preserve">Вся совокупность правовых обычаев и законов, действовавших на Руси, создавала основу для довольно развитой системы древнерусского права. Как и всякое феодальное право, оно было правом-привилегией, т.е. закон предусматривал неравноправие людей, принадлежавших к разным социальным группам. Так, холоп не имел почти никаких прав. Весьма ограниченной была правоспособность смердов, тем более закупов. Зато права и привилегии верхушки феодального общества закон брал под усиленную защиту. </w:t>
      </w:r>
      <w:r>
        <w:t xml:space="preserve"> </w:t>
      </w:r>
    </w:p>
    <w:p w:rsidR="00DD4DA1" w:rsidRPr="007C0A9D" w:rsidRDefault="00DD4DA1" w:rsidP="00DD4DA1">
      <w:pPr>
        <w:spacing w:before="120"/>
        <w:jc w:val="center"/>
        <w:rPr>
          <w:b/>
          <w:bCs/>
          <w:sz w:val="28"/>
          <w:szCs w:val="28"/>
        </w:rPr>
      </w:pPr>
      <w:bookmarkStart w:id="2" w:name="_Toc2506705"/>
      <w:r w:rsidRPr="007C0A9D">
        <w:rPr>
          <w:b/>
          <w:bCs/>
          <w:sz w:val="28"/>
          <w:szCs w:val="28"/>
        </w:rPr>
        <w:t>Гражданское право</w:t>
      </w:r>
      <w:bookmarkEnd w:id="2"/>
      <w:r w:rsidRPr="007C0A9D">
        <w:rPr>
          <w:b/>
          <w:bCs/>
          <w:sz w:val="28"/>
          <w:szCs w:val="28"/>
        </w:rPr>
        <w:t xml:space="preserve"> </w:t>
      </w:r>
    </w:p>
    <w:p w:rsidR="00DD4DA1" w:rsidRPr="007A2975" w:rsidRDefault="00DD4DA1" w:rsidP="00DD4DA1">
      <w:pPr>
        <w:spacing w:before="120"/>
        <w:ind w:firstLine="567"/>
        <w:jc w:val="both"/>
      </w:pPr>
      <w:r w:rsidRPr="007A2975">
        <w:t xml:space="preserve">Русская Правда и другие источники древнерусского права довольно четко различают две основные части гражданского права - право собственности и обязательственное право. Право собственности возникает с утверждением феодализма и феодальной собственности на землю. Феодальная собственность оформляется в виде княжеского домена (земельного владения, принадлежащего данному княжескому роду), боярской или монастырской вотчины. В Краткой редакции Русской Правды закреплена незыблемость феодальной земельной собственности. Кроме собственности на землю, она говорит и о праве собственности на другие вещи - коней, тягловый скот, холопов и пр. </w:t>
      </w:r>
    </w:p>
    <w:p w:rsidR="00DD4DA1" w:rsidRPr="007A2975" w:rsidRDefault="00DD4DA1" w:rsidP="00DD4DA1">
      <w:pPr>
        <w:spacing w:before="120"/>
        <w:ind w:firstLine="567"/>
        <w:jc w:val="both"/>
      </w:pPr>
      <w:r w:rsidRPr="007A2975">
        <w:t xml:space="preserve">Что касается обязательственного права, то Русская Правда знает обязательства из договоров и обязательства из причинения вреда. Причем последние сливаются с понятием преступления и называются обидой. </w:t>
      </w:r>
    </w:p>
    <w:p w:rsidR="00DD4DA1" w:rsidRPr="007A2975" w:rsidRDefault="00DD4DA1" w:rsidP="00DD4DA1">
      <w:pPr>
        <w:spacing w:before="120"/>
        <w:ind w:firstLine="567"/>
        <w:jc w:val="both"/>
      </w:pPr>
      <w:r w:rsidRPr="007A2975">
        <w:t xml:space="preserve">Для древнерусского обязательственного права характерно обращение взыскания не только на имущество, но и на личность должника, а порою даже на его жену и детей. Основными видами договоров были договоры мены, купли-продажи, займа, поклажи, личного найма. Договоры заключались в устной форме, но в присутствии свидетелей - послухов. Купля-продажа земли, по-видимому, требовала письменной формы. При продаже краденной вещи сделка считалась недействительной, а покупатель имел право требовать возмещения убытков. </w:t>
      </w:r>
    </w:p>
    <w:p w:rsidR="00DD4DA1" w:rsidRPr="007A2975" w:rsidRDefault="00DD4DA1" w:rsidP="00DD4DA1">
      <w:pPr>
        <w:spacing w:before="120"/>
        <w:ind w:firstLine="567"/>
        <w:jc w:val="both"/>
      </w:pPr>
      <w:r w:rsidRPr="007A2975">
        <w:t xml:space="preserve">Наиболее полно в Русской Правде регламентирован договор займа. В 1113 г. произошло восстание киевских низов против ростовщиков, и Владимир Мономах, призванный боярами, чтобы спасти положение, принял меры к упорядочению взимания процентов по долгам. Закон в виде объекта займа называет не только деньги, но и хлеб, мед. Существуют три вида займа: </w:t>
      </w:r>
    </w:p>
    <w:p w:rsidR="00DD4DA1" w:rsidRPr="007A2975" w:rsidRDefault="00DD4DA1" w:rsidP="00DD4DA1">
      <w:pPr>
        <w:spacing w:before="120"/>
        <w:ind w:firstLine="567"/>
        <w:jc w:val="both"/>
      </w:pPr>
      <w:r w:rsidRPr="007A2975">
        <w:t xml:space="preserve">обычный (бытовой) заем; </w:t>
      </w:r>
    </w:p>
    <w:p w:rsidR="00DD4DA1" w:rsidRPr="007A2975" w:rsidRDefault="00DD4DA1" w:rsidP="00DD4DA1">
      <w:pPr>
        <w:spacing w:before="120"/>
        <w:ind w:firstLine="567"/>
        <w:jc w:val="both"/>
      </w:pPr>
      <w:r w:rsidRPr="007A2975">
        <w:t xml:space="preserve">заем, совершаемый между купцами (с упрощенными формальностями); </w:t>
      </w:r>
    </w:p>
    <w:p w:rsidR="00DD4DA1" w:rsidRPr="007A2975" w:rsidRDefault="00DD4DA1" w:rsidP="00DD4DA1">
      <w:pPr>
        <w:spacing w:before="120"/>
        <w:ind w:firstLine="567"/>
        <w:jc w:val="both"/>
      </w:pPr>
      <w:r w:rsidRPr="007A2975">
        <w:t xml:space="preserve">заем с самозакладом - закупничество. </w:t>
      </w:r>
    </w:p>
    <w:p w:rsidR="00DD4DA1" w:rsidRDefault="00DD4DA1" w:rsidP="00DD4DA1">
      <w:pPr>
        <w:spacing w:before="120"/>
        <w:ind w:firstLine="567"/>
        <w:jc w:val="both"/>
      </w:pPr>
      <w:r w:rsidRPr="007A2975">
        <w:t xml:space="preserve">Просматриваются различные виды процентов в зависимости от срока займа. Срок взимания процентов ограничен двумя годами. Если должник выплачивал проценты в течение трех лет, то он имел право не возвращать кредитору одолженной суммы. Краткосрочный заем влек за собой наиболее высокую процентную ставку. </w:t>
      </w:r>
      <w:r>
        <w:t xml:space="preserve"> </w:t>
      </w:r>
    </w:p>
    <w:p w:rsidR="00DD4DA1" w:rsidRPr="007C0A9D" w:rsidRDefault="00DD4DA1" w:rsidP="00DD4DA1">
      <w:pPr>
        <w:spacing w:before="120"/>
        <w:jc w:val="center"/>
        <w:rPr>
          <w:b/>
          <w:bCs/>
          <w:sz w:val="28"/>
          <w:szCs w:val="28"/>
        </w:rPr>
      </w:pPr>
      <w:bookmarkStart w:id="3" w:name="_Toc2506706"/>
      <w:r w:rsidRPr="007C0A9D">
        <w:rPr>
          <w:b/>
          <w:bCs/>
          <w:sz w:val="28"/>
          <w:szCs w:val="28"/>
        </w:rPr>
        <w:t>Брачно-семейное право</w:t>
      </w:r>
      <w:bookmarkEnd w:id="3"/>
      <w:r w:rsidRPr="007C0A9D">
        <w:rPr>
          <w:b/>
          <w:bCs/>
          <w:sz w:val="28"/>
          <w:szCs w:val="28"/>
        </w:rPr>
        <w:t xml:space="preserve"> </w:t>
      </w:r>
    </w:p>
    <w:p w:rsidR="00DD4DA1" w:rsidRPr="007A2975" w:rsidRDefault="00DD4DA1" w:rsidP="00DD4DA1">
      <w:pPr>
        <w:spacing w:before="120"/>
        <w:ind w:firstLine="567"/>
        <w:jc w:val="both"/>
      </w:pPr>
      <w:r w:rsidRPr="007A2975">
        <w:t xml:space="preserve">Развивалось в Древней Руси в соответствии с каноническими правилами. Первоначально действовали обычаи, связанные с языческим культом. Одной из форм индивидуального брака в языческую эпоху было похищение невесты (в том числе мнимое), другой - покупка. Довольно широко было распространено многоженство. (Согласно "Повести временных лет", тогдашние мужчины имели двух-трех жен, а великий князь Владимир Святославич до крещения имел пять жен и несколько сотен наложниц). С введением христианства устанавливаются новые принципы семейного права - моногамия, затрудненность развода, бесправие внебрачных детей, жестокие наказания за внебрачные связи. </w:t>
      </w:r>
    </w:p>
    <w:p w:rsidR="00DD4DA1" w:rsidRPr="007A2975" w:rsidRDefault="00DD4DA1" w:rsidP="00DD4DA1">
      <w:pPr>
        <w:spacing w:before="120"/>
        <w:ind w:firstLine="567"/>
        <w:jc w:val="both"/>
      </w:pPr>
      <w:r w:rsidRPr="007A2975">
        <w:t xml:space="preserve">По Церковному уставу Ярослава моногамная семья становится объектом защиты со стороны церкви. Члены такой семьи, в первую очередь жена, пользуются ее всемерным покровительством. Браку обязательно предшествовало обручение, считавшееся нерасторжимым. Брачный возраст был низким (14-15 лет для мужчины и 12-13 лет для женщины). Церковь требовала венчания как непременного условия законности брака. Законодательство Древней Руси последовательно отстаивало свободное волеизъявление брачующихся, устанавливая ответственность тех родителей, которые либо выдают замуж дочь без ее согласия, либо препятствуют вступлению в брак своей дочери. Расторжение брака было возможно только при наличии поводов, перечисленных в Церковном уставе. </w:t>
      </w:r>
    </w:p>
    <w:p w:rsidR="00DD4DA1" w:rsidRPr="007A2975" w:rsidRDefault="00DD4DA1" w:rsidP="00DD4DA1">
      <w:pPr>
        <w:spacing w:before="120"/>
        <w:ind w:firstLine="567"/>
        <w:jc w:val="both"/>
      </w:pPr>
      <w:r w:rsidRPr="007A2975">
        <w:t xml:space="preserve">Вопрос об имущественных отношениях между супругами не совсем ясен. Очевидно, однако, что жена имела определенную имущественную самостоятельность. Закон допускал имущественные споры между супругами. Жена сохраняла право собственности на свое приданое и могла передавать его по наследству. </w:t>
      </w:r>
    </w:p>
    <w:p w:rsidR="00DD4DA1" w:rsidRDefault="00DD4DA1" w:rsidP="00DD4DA1">
      <w:pPr>
        <w:spacing w:before="120"/>
        <w:ind w:firstLine="567"/>
        <w:jc w:val="both"/>
      </w:pPr>
      <w:r w:rsidRPr="007A2975">
        <w:t xml:space="preserve">Дети находились в полной зависимости от родителей, особенно от отца, имевшего над ними почти безграничную власть. </w:t>
      </w:r>
      <w:r>
        <w:t xml:space="preserve"> </w:t>
      </w:r>
    </w:p>
    <w:p w:rsidR="00DD4DA1" w:rsidRPr="007C0A9D" w:rsidRDefault="00DD4DA1" w:rsidP="00DD4DA1">
      <w:pPr>
        <w:spacing w:before="120"/>
        <w:jc w:val="center"/>
        <w:rPr>
          <w:b/>
          <w:bCs/>
          <w:sz w:val="28"/>
          <w:szCs w:val="28"/>
        </w:rPr>
      </w:pPr>
      <w:bookmarkStart w:id="4" w:name="_Toc2506707"/>
      <w:r w:rsidRPr="007C0A9D">
        <w:rPr>
          <w:b/>
          <w:bCs/>
          <w:sz w:val="28"/>
          <w:szCs w:val="28"/>
        </w:rPr>
        <w:t>Наследственное право</w:t>
      </w:r>
      <w:bookmarkEnd w:id="4"/>
      <w:r w:rsidRPr="007C0A9D">
        <w:rPr>
          <w:b/>
          <w:bCs/>
          <w:sz w:val="28"/>
          <w:szCs w:val="28"/>
        </w:rPr>
        <w:t xml:space="preserve"> </w:t>
      </w:r>
    </w:p>
    <w:p w:rsidR="00DD4DA1" w:rsidRDefault="00DD4DA1" w:rsidP="00DD4DA1">
      <w:pPr>
        <w:spacing w:before="120"/>
        <w:ind w:firstLine="567"/>
        <w:jc w:val="both"/>
      </w:pPr>
      <w:r w:rsidRPr="007A2975">
        <w:t xml:space="preserve">Понятие наследства возникает непосредственно с появлением частной собственности; вместе с тем наследственное право восточных славян, получившее распространение после образования Древнерусского государства, сохраняло многие черты патриархальных отношений. При наследовании по закону, т.е. без завещания, преимущества имели сыновья умершего. При их наличии дочери не получали ничего (на наследников возлагалась лишь обязанность выдать сестер замуж). Наследственная масса делилась, очевидно, поровну, но младший сын имел преимущество - он получал двор отца. Незаконные дети наследственных прав не имели, но если их матерью была раба-наложница, то они вместе с ней получали свободу. Право отца распоряжаться имуществом при составлении завещания не ограничивалось. Исключение из этого правила состояло в том, что он не мог завещать имущество дочери. </w:t>
      </w:r>
      <w:r>
        <w:t xml:space="preserve"> </w:t>
      </w:r>
    </w:p>
    <w:p w:rsidR="00DD4DA1" w:rsidRPr="007C0A9D" w:rsidRDefault="00DD4DA1" w:rsidP="00DD4DA1">
      <w:pPr>
        <w:spacing w:before="120"/>
        <w:jc w:val="center"/>
        <w:rPr>
          <w:b/>
          <w:bCs/>
          <w:sz w:val="28"/>
          <w:szCs w:val="28"/>
        </w:rPr>
      </w:pPr>
      <w:bookmarkStart w:id="5" w:name="_Toc2506708"/>
      <w:r w:rsidRPr="007C0A9D">
        <w:rPr>
          <w:b/>
          <w:bCs/>
          <w:sz w:val="28"/>
          <w:szCs w:val="28"/>
        </w:rPr>
        <w:t>Уголовное право</w:t>
      </w:r>
      <w:bookmarkEnd w:id="5"/>
      <w:r w:rsidRPr="007C0A9D">
        <w:rPr>
          <w:b/>
          <w:bCs/>
          <w:sz w:val="28"/>
          <w:szCs w:val="28"/>
        </w:rPr>
        <w:t xml:space="preserve"> </w:t>
      </w:r>
    </w:p>
    <w:p w:rsidR="00DD4DA1" w:rsidRPr="007A2975" w:rsidRDefault="00DD4DA1" w:rsidP="00DD4DA1">
      <w:pPr>
        <w:spacing w:before="120"/>
        <w:ind w:firstLine="567"/>
        <w:jc w:val="both"/>
      </w:pPr>
      <w:r w:rsidRPr="007A2975">
        <w:t xml:space="preserve">В Древнерусском государстве преступление именовалось обидой. Под этим подразумевалось нанесение какого-либо вреда потерпевшему. Но вред, как известно, может быть причинен как преступлением, так и гражданско-правовым нарушением (деликтом). Таким образом, Русская Правда не различала преступление и гражданско-правовое нарушение. </w:t>
      </w:r>
    </w:p>
    <w:p w:rsidR="00DD4DA1" w:rsidRPr="007A2975" w:rsidRDefault="00DD4DA1" w:rsidP="00DD4DA1">
      <w:pPr>
        <w:spacing w:before="120"/>
        <w:ind w:firstLine="567"/>
        <w:jc w:val="both"/>
      </w:pPr>
      <w:r w:rsidRPr="007A2975">
        <w:t xml:space="preserve">Уголовное право рассматриваемого периода было феодальным. Жизнь, честь, имущество холопов законом не охранялись. Блага же, принадлежащие феодалам, защищались особенно рьяно: за убийство феодала устанавливался штраф в 80 гривен, а за смерда только 5 гривен. Холопы субъектами права вовсе не признавались. Ст. 46 Русской Правды говорит о том, что если холопы окажутся ворами, то князь штрафом их не наказывает, поскольку они не свободны (и в силу этого, как, вероятно, полагает законодатель, могут совершить кражу по наущению своего хозяина). Хозяин такого холопа обязан был платить двойное вознаграждение потерпевшему. В некоторых случаях потерпевший мог сам расправиться с холопом-обидчиком, не обращаясь к государственным органам, вплоть до убийства холопа, посягнувшего на свободного человека. </w:t>
      </w:r>
    </w:p>
    <w:p w:rsidR="00DD4DA1" w:rsidRPr="007A2975" w:rsidRDefault="00DD4DA1" w:rsidP="00DD4DA1">
      <w:pPr>
        <w:spacing w:before="120"/>
        <w:ind w:firstLine="567"/>
        <w:jc w:val="both"/>
      </w:pPr>
      <w:r w:rsidRPr="007A2975">
        <w:t xml:space="preserve">Русская Правда не знает возрастных ограничений уголовной ответственности, понятия невменяемости. Состояние опьянения ответственности не исключает. Зато Русской Правде известно понятие соучастия. Проблема решается просто: все соучастники преступления отвечают в равной степени. </w:t>
      </w:r>
    </w:p>
    <w:p w:rsidR="00DD4DA1" w:rsidRPr="007A2975" w:rsidRDefault="00DD4DA1" w:rsidP="00DD4DA1">
      <w:pPr>
        <w:spacing w:before="120"/>
        <w:ind w:firstLine="567"/>
        <w:jc w:val="both"/>
      </w:pPr>
      <w:r w:rsidRPr="007A2975">
        <w:t xml:space="preserve">Русская Правда различает ответственность в зависимости от субъективной стороны преступления. Не проводит различия между умыслом и неосторожностью, но различает два вида умысла - прямой и косвенный. Это отмечается при ответственности за убийство: убийство при сведении счетов карается высшей мерой наказания - потоком и разграблением, убийство же в "сваде" (драке) - только вирой. По субъективной стороне различается и ответственность за банкротство: преступным считается только умышленное банкротство. Состояние аффекта исключает, согласно нормам Русской Правды, ответственность. Что касается объективной стороны преступных деяний, то подавляющее число преступлений совершается путем действия. Лишь в очень немногих случаях наказуемо и преступное бездействие (утайка находки, длительное невозвращение долга). </w:t>
      </w:r>
    </w:p>
    <w:p w:rsidR="00DD4DA1" w:rsidRPr="007A2975" w:rsidRDefault="00DD4DA1" w:rsidP="00DD4DA1">
      <w:pPr>
        <w:spacing w:before="120"/>
        <w:ind w:firstLine="567"/>
        <w:jc w:val="both"/>
      </w:pPr>
      <w:r w:rsidRPr="007A2975">
        <w:t xml:space="preserve">Русская Правда знает лишь два родовых объекта преступления - личность человека и его имущество. Отсюда только два рода преступлений. Но каждый род включает довольно разнообразные виды преступных деяний. Среди преступлений против личности следует назвать убийство, телесные повреждения, побои, оскорбление действием. Княжеские уставы знают и оскорбление словом, где объектом преступления является преимущественно честь женщины. В уставах князей Владимира Святославича и Ярослава можно встретить упоминания о половых преступлениях. </w:t>
      </w:r>
    </w:p>
    <w:p w:rsidR="00DD4DA1" w:rsidRPr="007A2975" w:rsidRDefault="00DD4DA1" w:rsidP="00DD4DA1">
      <w:pPr>
        <w:spacing w:before="120"/>
        <w:ind w:firstLine="567"/>
        <w:jc w:val="both"/>
      </w:pPr>
      <w:r w:rsidRPr="007A2975">
        <w:t xml:space="preserve">Среди имущественных преступлений наибольшее внимание Русская Правда уделяет краже (татьбе). Наиболее тяжким видом татьбы считалось конокрадство. Известно и преступное уничтожение чужого имущества путем поджога, наказуемое потоком и разграблением. В княжеских уставах предусматривались преступления против церкви, а также против семейных отношений. Церковь, насаждая новую форму брака, с помощью уголовного права усиленно боролась против остатков языческих обрядов. </w:t>
      </w:r>
    </w:p>
    <w:p w:rsidR="00DD4DA1" w:rsidRDefault="00DD4DA1" w:rsidP="00DD4DA1">
      <w:pPr>
        <w:spacing w:before="120"/>
        <w:ind w:firstLine="567"/>
        <w:jc w:val="both"/>
      </w:pPr>
      <w:r w:rsidRPr="007A2975">
        <w:t xml:space="preserve">В Русской Правде нет указаний ни на государственные, ни на должностные преступления. Но это не значит, что выступления против княжеской власти проходили безнаказанно. Просто в таких случаях применялась непосредственная расправа без суда и следствия. Вспомнить хотя бы, как поступила княгиня Ольга с убийцами своего мужа. </w:t>
      </w:r>
      <w:r>
        <w:t xml:space="preserve"> </w:t>
      </w:r>
    </w:p>
    <w:p w:rsidR="00DD4DA1" w:rsidRPr="007C0A9D" w:rsidRDefault="00DD4DA1" w:rsidP="00DD4DA1">
      <w:pPr>
        <w:spacing w:before="120"/>
        <w:jc w:val="center"/>
        <w:rPr>
          <w:b/>
          <w:bCs/>
          <w:sz w:val="28"/>
          <w:szCs w:val="28"/>
        </w:rPr>
      </w:pPr>
      <w:bookmarkStart w:id="6" w:name="_Toc2506709"/>
      <w:r w:rsidRPr="007C0A9D">
        <w:rPr>
          <w:b/>
          <w:bCs/>
          <w:sz w:val="28"/>
          <w:szCs w:val="28"/>
        </w:rPr>
        <w:t>Суд и судопроизводство</w:t>
      </w:r>
      <w:bookmarkEnd w:id="6"/>
      <w:r w:rsidRPr="007C0A9D">
        <w:rPr>
          <w:b/>
          <w:bCs/>
          <w:sz w:val="28"/>
          <w:szCs w:val="28"/>
        </w:rPr>
        <w:t xml:space="preserve"> </w:t>
      </w:r>
    </w:p>
    <w:p w:rsidR="00DD4DA1" w:rsidRPr="007A2975" w:rsidRDefault="00DD4DA1" w:rsidP="00DD4DA1">
      <w:pPr>
        <w:spacing w:before="120"/>
        <w:ind w:firstLine="567"/>
        <w:jc w:val="both"/>
      </w:pPr>
      <w:r w:rsidRPr="007A2975">
        <w:t xml:space="preserve">В Древнерусском государстве суд не был отделен от администрации. Посадники и другие должностные лица, осуществлявшие правосудие, получали определенную часть вир и продаж, взимаемых при рассмотрении дел. Кроме того, они вознаграждались и сторонами - участниками процесса. Высшей судебной инстанцией был великий князь. </w:t>
      </w:r>
    </w:p>
    <w:p w:rsidR="00DD4DA1" w:rsidRPr="007A2975" w:rsidRDefault="00DD4DA1" w:rsidP="00DD4DA1">
      <w:pPr>
        <w:spacing w:before="120"/>
        <w:ind w:firstLine="567"/>
        <w:jc w:val="both"/>
      </w:pPr>
      <w:r w:rsidRPr="007A2975">
        <w:t xml:space="preserve">Древнерусское право еще не знало разграничения между уголовным и гражданским процессом, хотя некоторые процессуальные действия могли применяться только по уголовным делам (гонение следа, свод). Во всяком случае, и по уголовным, и по гражданским делам применялся состязательный (обвинительный) процесс, при котором стороны были равноправны. Обе стороны в процессе назывались истцами. (Исследователи полагают, что в церковном суде применялся и инквизиционный, розыскной процесс со всеми его атрибутами, включая пытку). </w:t>
      </w:r>
    </w:p>
    <w:p w:rsidR="00DD4DA1" w:rsidRPr="007A2975" w:rsidRDefault="00DD4DA1" w:rsidP="00DD4DA1">
      <w:pPr>
        <w:spacing w:before="120"/>
        <w:ind w:firstLine="567"/>
        <w:jc w:val="both"/>
      </w:pPr>
      <w:r w:rsidRPr="007A2975">
        <w:t xml:space="preserve">Русская Правда знает две специфические процессуальные формы досудебной подготовки дела - гонение следа и свод. Гонение следа - это отыскание преступника по его следам. Если след привел к дому конкретного человека - значит, он и есть преступник, если в село - ответственность несет община, если потерялся на большой дороге - поиск преступника прекращается. </w:t>
      </w:r>
    </w:p>
    <w:p w:rsidR="00DD4DA1" w:rsidRPr="007A2975" w:rsidRDefault="00DD4DA1" w:rsidP="00DD4DA1">
      <w:pPr>
        <w:spacing w:before="120"/>
        <w:ind w:firstLine="567"/>
        <w:jc w:val="both"/>
      </w:pPr>
      <w:r w:rsidRPr="007A2975">
        <w:t xml:space="preserve">Если ни утраченная вещь, ни похититель не найдены, потерпевшему не остается ничего другого, как прибегнуть к закличу, т.е. объявить на торговой площади о пропаже в надежде, что кто-нибудь опознает украденное или потерянное имущество у другого лица. Человек, у которого обнаружится утраченное имущество, может, однако, заявить, что он приобрел его правомерным способом, например, купил. Тогда начинается процесс свода. Владелец имущества должен доказать добросовестность его приобретения, т.е. указать лицо, у которого он приобрел данную вещь. При этом достаточно показаний двух свидетелей и мытника - сборщика торговых пошлин. </w:t>
      </w:r>
    </w:p>
    <w:p w:rsidR="00DD4DA1" w:rsidRPr="007A2975" w:rsidRDefault="00DD4DA1" w:rsidP="00DD4DA1">
      <w:pPr>
        <w:spacing w:before="120"/>
        <w:ind w:firstLine="567"/>
        <w:jc w:val="both"/>
      </w:pPr>
      <w:r w:rsidRPr="007A2975">
        <w:t xml:space="preserve">Закон предусматривает определенную систему доказательств, в том числе свидетельские показания. Различаются две категории свидетелей - видоки и послухи. Первые - свидетели в современном смысле слова, очевидцы происшествия. Послухи - более сложная категория. Это лица, которые слышали о случившемся от кого-либо, имеющие сведения из вторых рук. Иногда под послухами понимали и свидетелей доброй славы сторон. Они должны были показать, что ответчик или истец - добропорядочные люди, заслуживающие доверия. По некоторым гражданским и уголовным делам требовалось определенное число свидетелей (например, два свидетеля при заключении договора купли-продажи, два видока при оскорблении действием). Иначе говоря, в использовании свидетельских показаний присутствует элемент формализма. </w:t>
      </w:r>
    </w:p>
    <w:p w:rsidR="00DD4DA1" w:rsidRPr="007A2975" w:rsidRDefault="00DD4DA1" w:rsidP="00DD4DA1">
      <w:pPr>
        <w:spacing w:before="120"/>
        <w:ind w:firstLine="567"/>
        <w:jc w:val="both"/>
      </w:pPr>
      <w:r w:rsidRPr="007A2975">
        <w:t xml:space="preserve">В Древнерусском государстве появляется целая система формальных доказательств - ордалии. Среди них следует назвать судебный поединок - "поле". Победивший в поединке выигрывал дело, поскольку считалось, что бог помогает правому. В Русской Правде и иных законах Киевского государства "поле" не упоминается, но другие источники, в том числе иностранные, говорят о практическом применении на Руси этого вида ордалий. </w:t>
      </w:r>
    </w:p>
    <w:p w:rsidR="00DD4DA1" w:rsidRPr="007A2975" w:rsidRDefault="00DD4DA1" w:rsidP="00DD4DA1">
      <w:pPr>
        <w:spacing w:before="120"/>
        <w:ind w:firstLine="567"/>
        <w:jc w:val="both"/>
      </w:pPr>
      <w:r w:rsidRPr="007A2975">
        <w:t xml:space="preserve">Другим видом "суда божьего" были испытания железом и водой. Испытание железом применялось тогда, когда не хватало иных доказательств, причем в более серьезных случаях, чем испытание водой. Русская Правда, посвящая ордалиям три статьи, не раскрывает техники их проведения. По более поздним источникам, однако, можно заключить, что если человек, связанный и брошенный в воду, начинал тонуть, то он считался выигравшим дело. Особым видом доказательства была присяга - "рота". В некоторых случаях имели доказательственное значение внешние признаки и вещественные доказательства. </w:t>
      </w:r>
    </w:p>
    <w:p w:rsidR="00DD4DA1" w:rsidRPr="007A2975" w:rsidRDefault="00DD4DA1" w:rsidP="00DD4DA1">
      <w:pPr>
        <w:spacing w:before="120"/>
        <w:ind w:firstLine="567"/>
        <w:jc w:val="both"/>
      </w:pPr>
      <w:r w:rsidRPr="007A2975">
        <w:t xml:space="preserve">В Русской Правде видны определенные формы обеспечения исполнения судебного решения, например, взыскание виры с убийцы. Специальное должностное лицо - вирник являлся в дом осужденного с многочисленной и вооруженной свитой и "терпеливо" ждал, пока тот заплатит штраф, получая каждый день обильное натуральное содержание. Преступнику выгодней было как можно быстрее разделаться со своим долгом и избавиться от неприятных "гостей". </w:t>
      </w:r>
    </w:p>
    <w:p w:rsidR="00DD4DA1" w:rsidRDefault="00DD4DA1" w:rsidP="00DD4DA1">
      <w:pPr>
        <w:spacing w:before="120"/>
        <w:ind w:firstLine="567"/>
        <w:jc w:val="both"/>
      </w:pPr>
      <w:r w:rsidRPr="007A2975">
        <w:t>За основную массу преступлений наказанием была "продажа" - уголовный штраф.</w:t>
      </w:r>
      <w:r w:rsidRPr="007A2975">
        <w:footnoteReference w:id="4"/>
      </w:r>
      <w:r w:rsidRPr="007A2975">
        <w:t xml:space="preserve">[4] </w:t>
      </w:r>
      <w:r>
        <w:t xml:space="preserve"> </w:t>
      </w:r>
    </w:p>
    <w:p w:rsidR="00DD4DA1" w:rsidRPr="007C0A9D" w:rsidRDefault="00DD4DA1" w:rsidP="00DD4DA1">
      <w:pPr>
        <w:spacing w:before="120"/>
        <w:jc w:val="center"/>
        <w:rPr>
          <w:b/>
          <w:bCs/>
          <w:sz w:val="28"/>
          <w:szCs w:val="28"/>
        </w:rPr>
      </w:pPr>
      <w:bookmarkStart w:id="7" w:name="_Toc2506710"/>
      <w:r w:rsidRPr="007C0A9D">
        <w:rPr>
          <w:b/>
          <w:bCs/>
          <w:sz w:val="28"/>
          <w:szCs w:val="28"/>
        </w:rPr>
        <w:t>Список литературы</w:t>
      </w:r>
      <w:bookmarkEnd w:id="7"/>
      <w:r w:rsidRPr="007C0A9D">
        <w:rPr>
          <w:b/>
          <w:bCs/>
          <w:sz w:val="28"/>
          <w:szCs w:val="28"/>
        </w:rPr>
        <w:t xml:space="preserve"> </w:t>
      </w:r>
    </w:p>
    <w:p w:rsidR="00DD4DA1" w:rsidRPr="007A2975" w:rsidRDefault="00DD4DA1" w:rsidP="00DD4DA1">
      <w:pPr>
        <w:spacing w:before="120"/>
        <w:ind w:firstLine="567"/>
        <w:jc w:val="both"/>
      </w:pPr>
      <w:r w:rsidRPr="007A2975">
        <w:t>История государства и права. / Под ред. Лепихова М.И.- М.: Былина, 1998г</w:t>
      </w:r>
    </w:p>
    <w:p w:rsidR="00DD4DA1" w:rsidRPr="007A2975" w:rsidRDefault="00DD4DA1" w:rsidP="00DD4DA1">
      <w:pPr>
        <w:spacing w:before="120"/>
        <w:ind w:firstLine="567"/>
        <w:jc w:val="both"/>
      </w:pPr>
      <w:r w:rsidRPr="007A2975">
        <w:t>Портнов В.П.. История государства и права России. Лекции. - Изд-во МГУ им. М.В. Ломоносова.- 1999г.</w:t>
      </w:r>
    </w:p>
    <w:p w:rsidR="00DD4DA1" w:rsidRPr="007A2975" w:rsidRDefault="00DD4DA1" w:rsidP="00DD4DA1">
      <w:pPr>
        <w:spacing w:before="120"/>
        <w:ind w:firstLine="567"/>
        <w:jc w:val="both"/>
      </w:pPr>
      <w:r w:rsidRPr="007A2975">
        <w:t>История государства и права России. Учебник для вузов/ Под ред. Чибиряева С.А.- М.: Былина, 1998г.</w:t>
      </w:r>
    </w:p>
    <w:p w:rsidR="00DD4DA1" w:rsidRPr="007A2975" w:rsidRDefault="00DD4DA1" w:rsidP="00DD4DA1">
      <w:pPr>
        <w:spacing w:before="120"/>
        <w:ind w:firstLine="567"/>
        <w:jc w:val="both"/>
      </w:pPr>
      <w:r w:rsidRPr="007A2975">
        <w:t>Предпринимательское право: Учебник для вузов / Под ред. Н.М. Коршунова, Н.Д. Эриашвили. – М.: ЮНИТА-ДАНА. Закон и право, 2000.</w:t>
      </w:r>
    </w:p>
    <w:p w:rsidR="00B42C45" w:rsidRDefault="00B42C45">
      <w:bookmarkStart w:id="8" w:name="_GoBack"/>
      <w:bookmarkEnd w:id="8"/>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36" w:rsidRDefault="00287F36">
      <w:r>
        <w:separator/>
      </w:r>
    </w:p>
  </w:endnote>
  <w:endnote w:type="continuationSeparator" w:id="0">
    <w:p w:rsidR="00287F36" w:rsidRDefault="0028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36" w:rsidRDefault="00287F36">
      <w:r>
        <w:separator/>
      </w:r>
    </w:p>
  </w:footnote>
  <w:footnote w:type="continuationSeparator" w:id="0">
    <w:p w:rsidR="00287F36" w:rsidRDefault="00287F36">
      <w:r>
        <w:continuationSeparator/>
      </w:r>
    </w:p>
  </w:footnote>
  <w:footnote w:id="1">
    <w:p w:rsidR="00287F36" w:rsidRDefault="00DD4DA1" w:rsidP="00DD4DA1">
      <w:pPr>
        <w:pStyle w:val="a5"/>
      </w:pPr>
      <w:r>
        <w:footnoteRef/>
      </w:r>
      <w:r>
        <w:rPr>
          <w:rStyle w:val="a4"/>
        </w:rPr>
        <w:t>[1]</w:t>
      </w:r>
      <w:r>
        <w:t xml:space="preserve"> Портнов В.П.. История государства и права России. Лекции. - Изд-во МГУ им. М.В. Ломоносова.- 1999г.</w:t>
      </w:r>
    </w:p>
  </w:footnote>
  <w:footnote w:id="2">
    <w:p w:rsidR="00DD4DA1" w:rsidRDefault="00DD4DA1" w:rsidP="00DD4DA1">
      <w:pPr>
        <w:pStyle w:val="a5"/>
      </w:pPr>
      <w:r>
        <w:footnoteRef/>
      </w:r>
      <w:r>
        <w:rPr>
          <w:rStyle w:val="a4"/>
        </w:rPr>
        <w:t>[2]</w:t>
      </w:r>
      <w:r>
        <w:t xml:space="preserve"> Предпринимательское право: Учебник для вузов / Под ред. Н.М. Коршунова, Н.Д. Эриашвили. – М.: ЮНИТА-ДАНА. Закон и право, 2000. с.14.</w:t>
      </w:r>
    </w:p>
    <w:p w:rsidR="00287F36" w:rsidRDefault="00DD4DA1" w:rsidP="00DD4DA1">
      <w:pPr>
        <w:pStyle w:val="a5"/>
      </w:pPr>
      <w:r>
        <w:t xml:space="preserve">  </w:t>
      </w:r>
    </w:p>
  </w:footnote>
  <w:footnote w:id="3">
    <w:p w:rsidR="00287F36" w:rsidRDefault="00DD4DA1" w:rsidP="00DD4DA1">
      <w:pPr>
        <w:pStyle w:val="a5"/>
      </w:pPr>
      <w:r>
        <w:footnoteRef/>
      </w:r>
      <w:r>
        <w:rPr>
          <w:rStyle w:val="a4"/>
        </w:rPr>
        <w:t>[3]</w:t>
      </w:r>
      <w:r>
        <w:t xml:space="preserve"> История государства и права России. Учебник для вузов/ Под ред. Чибиряева С.А.- М.: Былина, 1998г.</w:t>
      </w:r>
    </w:p>
  </w:footnote>
  <w:footnote w:id="4">
    <w:p w:rsidR="00287F36" w:rsidRDefault="00DD4DA1" w:rsidP="00DD4DA1">
      <w:pPr>
        <w:pStyle w:val="a5"/>
      </w:pPr>
      <w:r>
        <w:footnoteRef/>
      </w:r>
      <w:r>
        <w:rPr>
          <w:rStyle w:val="a4"/>
        </w:rPr>
        <w:t>[4]</w:t>
      </w:r>
      <w:r>
        <w:t xml:space="preserve"> История государства и права. / Под ред. Лепихова М.И.- М.: Былина, 1998г.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DA1"/>
    <w:rsid w:val="00002B5A"/>
    <w:rsid w:val="000212CD"/>
    <w:rsid w:val="000908BC"/>
    <w:rsid w:val="0010437E"/>
    <w:rsid w:val="00287F36"/>
    <w:rsid w:val="00616072"/>
    <w:rsid w:val="006A5004"/>
    <w:rsid w:val="00710178"/>
    <w:rsid w:val="007A2975"/>
    <w:rsid w:val="007C0A9D"/>
    <w:rsid w:val="008B35EE"/>
    <w:rsid w:val="00905CC1"/>
    <w:rsid w:val="009A66D8"/>
    <w:rsid w:val="00B42C45"/>
    <w:rsid w:val="00B47B6A"/>
    <w:rsid w:val="00C70710"/>
    <w:rsid w:val="00DD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11A5E-8FC5-45AA-AB72-C58F9BA1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4DA1"/>
    <w:rPr>
      <w:color w:val="0000FF"/>
      <w:u w:val="single"/>
    </w:rPr>
  </w:style>
  <w:style w:type="character" w:styleId="a4">
    <w:name w:val="footnote reference"/>
    <w:uiPriority w:val="99"/>
    <w:rsid w:val="00DD4DA1"/>
  </w:style>
  <w:style w:type="paragraph" w:styleId="a5">
    <w:name w:val="footnote text"/>
    <w:basedOn w:val="a"/>
    <w:link w:val="a6"/>
    <w:uiPriority w:val="99"/>
    <w:rsid w:val="00DD4DA1"/>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Источники права Древней Руси</vt:lpstr>
    </vt:vector>
  </TitlesOfParts>
  <Company>Home</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права Древней Руси</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