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6B23" w:rsidRPr="000B7814" w:rsidRDefault="007B6B23" w:rsidP="00871F57">
      <w:pPr>
        <w:pStyle w:val="Style2"/>
        <w:spacing w:line="360" w:lineRule="auto"/>
        <w:ind w:firstLine="709"/>
        <w:jc w:val="both"/>
        <w:rPr>
          <w:rStyle w:val="FontStyle33"/>
          <w:rFonts w:ascii="Times New Roman" w:hAnsi="Times New Roman" w:cs="Times New Roman"/>
          <w:spacing w:val="0"/>
          <w:sz w:val="28"/>
        </w:rPr>
      </w:pPr>
    </w:p>
    <w:p w:rsidR="007B6B23" w:rsidRPr="000B7814" w:rsidRDefault="007B6B23" w:rsidP="00871F57">
      <w:pPr>
        <w:pStyle w:val="Style2"/>
        <w:spacing w:line="360" w:lineRule="auto"/>
        <w:ind w:firstLine="709"/>
        <w:jc w:val="both"/>
        <w:rPr>
          <w:rStyle w:val="FontStyle33"/>
          <w:rFonts w:ascii="Times New Roman" w:hAnsi="Times New Roman" w:cs="Times New Roman"/>
          <w:spacing w:val="0"/>
          <w:sz w:val="28"/>
        </w:rPr>
      </w:pPr>
    </w:p>
    <w:p w:rsidR="007B6B23" w:rsidRPr="000B7814" w:rsidRDefault="007B6B23" w:rsidP="00871F57">
      <w:pPr>
        <w:pStyle w:val="Style2"/>
        <w:spacing w:line="360" w:lineRule="auto"/>
        <w:ind w:firstLine="709"/>
        <w:jc w:val="both"/>
        <w:rPr>
          <w:rStyle w:val="FontStyle33"/>
          <w:rFonts w:ascii="Times New Roman" w:hAnsi="Times New Roman" w:cs="Times New Roman"/>
          <w:spacing w:val="0"/>
          <w:sz w:val="28"/>
        </w:rPr>
      </w:pPr>
    </w:p>
    <w:p w:rsidR="007B6B23" w:rsidRPr="000B7814" w:rsidRDefault="007B6B23" w:rsidP="00871F57">
      <w:pPr>
        <w:pStyle w:val="Style2"/>
        <w:spacing w:line="360" w:lineRule="auto"/>
        <w:ind w:firstLine="709"/>
        <w:jc w:val="both"/>
        <w:rPr>
          <w:rStyle w:val="FontStyle33"/>
          <w:rFonts w:ascii="Times New Roman" w:hAnsi="Times New Roman" w:cs="Times New Roman"/>
          <w:spacing w:val="0"/>
          <w:sz w:val="28"/>
        </w:rPr>
      </w:pPr>
    </w:p>
    <w:p w:rsidR="007B6B23" w:rsidRPr="000B7814" w:rsidRDefault="007B6B23" w:rsidP="00871F57">
      <w:pPr>
        <w:pStyle w:val="Style2"/>
        <w:spacing w:line="360" w:lineRule="auto"/>
        <w:ind w:firstLine="709"/>
        <w:jc w:val="both"/>
        <w:rPr>
          <w:rStyle w:val="FontStyle33"/>
          <w:rFonts w:ascii="Times New Roman" w:hAnsi="Times New Roman" w:cs="Times New Roman"/>
          <w:spacing w:val="0"/>
          <w:sz w:val="28"/>
        </w:rPr>
      </w:pPr>
    </w:p>
    <w:p w:rsidR="007B6B23" w:rsidRPr="000B7814" w:rsidRDefault="007B6B23" w:rsidP="00871F57">
      <w:pPr>
        <w:pStyle w:val="Style2"/>
        <w:spacing w:line="360" w:lineRule="auto"/>
        <w:ind w:firstLine="709"/>
        <w:jc w:val="both"/>
        <w:rPr>
          <w:rStyle w:val="FontStyle33"/>
          <w:rFonts w:ascii="Times New Roman" w:hAnsi="Times New Roman" w:cs="Times New Roman"/>
          <w:spacing w:val="0"/>
          <w:sz w:val="28"/>
        </w:rPr>
      </w:pPr>
    </w:p>
    <w:p w:rsidR="007B6B23" w:rsidRPr="000B7814" w:rsidRDefault="007B6B23" w:rsidP="00871F57">
      <w:pPr>
        <w:pStyle w:val="Style2"/>
        <w:spacing w:line="360" w:lineRule="auto"/>
        <w:ind w:firstLine="709"/>
        <w:jc w:val="both"/>
        <w:rPr>
          <w:rStyle w:val="FontStyle33"/>
          <w:rFonts w:ascii="Times New Roman" w:hAnsi="Times New Roman" w:cs="Times New Roman"/>
          <w:spacing w:val="0"/>
          <w:sz w:val="28"/>
        </w:rPr>
      </w:pPr>
    </w:p>
    <w:p w:rsidR="007B6B23" w:rsidRPr="000B7814" w:rsidRDefault="007B6B23" w:rsidP="00871F57">
      <w:pPr>
        <w:pStyle w:val="Style2"/>
        <w:spacing w:line="360" w:lineRule="auto"/>
        <w:ind w:firstLine="709"/>
        <w:jc w:val="both"/>
        <w:rPr>
          <w:rStyle w:val="FontStyle33"/>
          <w:rFonts w:ascii="Times New Roman" w:hAnsi="Times New Roman" w:cs="Times New Roman"/>
          <w:spacing w:val="0"/>
          <w:sz w:val="28"/>
        </w:rPr>
      </w:pPr>
    </w:p>
    <w:p w:rsidR="007B6B23" w:rsidRPr="000B7814" w:rsidRDefault="007B6B23" w:rsidP="00871F57">
      <w:pPr>
        <w:pStyle w:val="Style2"/>
        <w:spacing w:line="360" w:lineRule="auto"/>
        <w:ind w:firstLine="709"/>
        <w:jc w:val="both"/>
        <w:rPr>
          <w:rStyle w:val="FontStyle33"/>
          <w:rFonts w:ascii="Times New Roman" w:hAnsi="Times New Roman" w:cs="Times New Roman"/>
          <w:spacing w:val="0"/>
          <w:sz w:val="28"/>
        </w:rPr>
      </w:pPr>
    </w:p>
    <w:p w:rsidR="00424135" w:rsidRPr="000B7814" w:rsidRDefault="007B6B23" w:rsidP="00871F57">
      <w:pPr>
        <w:pStyle w:val="Style2"/>
        <w:spacing w:line="360" w:lineRule="auto"/>
        <w:ind w:firstLine="709"/>
        <w:jc w:val="center"/>
        <w:rPr>
          <w:rStyle w:val="FontStyle33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3"/>
          <w:rFonts w:ascii="Times New Roman" w:hAnsi="Times New Roman" w:cs="Times New Roman"/>
          <w:spacing w:val="0"/>
          <w:sz w:val="28"/>
        </w:rPr>
        <w:t>Источники техногенного загрязнения биосферы</w:t>
      </w:r>
    </w:p>
    <w:p w:rsidR="00424135" w:rsidRPr="000B7814" w:rsidRDefault="00424135" w:rsidP="00871F57">
      <w:pPr>
        <w:pStyle w:val="Style4"/>
        <w:spacing w:line="360" w:lineRule="auto"/>
        <w:ind w:firstLine="709"/>
        <w:jc w:val="both"/>
        <w:rPr>
          <w:rFonts w:ascii="Times New Roman" w:hAnsi="Times New Roman"/>
          <w:sz w:val="28"/>
          <w:szCs w:val="20"/>
        </w:rPr>
      </w:pPr>
    </w:p>
    <w:p w:rsidR="007B6B23" w:rsidRPr="000B7814" w:rsidRDefault="007B6B23" w:rsidP="00871F57">
      <w:pPr>
        <w:pStyle w:val="Style4"/>
        <w:spacing w:line="360" w:lineRule="auto"/>
        <w:ind w:firstLine="709"/>
        <w:jc w:val="both"/>
        <w:rPr>
          <w:rFonts w:ascii="Times New Roman" w:hAnsi="Times New Roman"/>
          <w:sz w:val="28"/>
          <w:szCs w:val="20"/>
        </w:rPr>
      </w:pPr>
    </w:p>
    <w:p w:rsidR="00424135" w:rsidRPr="000B7814" w:rsidRDefault="00A5537C" w:rsidP="00871F57">
      <w:pPr>
        <w:pStyle w:val="Style4"/>
        <w:spacing w:line="360" w:lineRule="auto"/>
        <w:ind w:firstLine="709"/>
        <w:jc w:val="both"/>
        <w:rPr>
          <w:rStyle w:val="FontStyle33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3"/>
          <w:rFonts w:ascii="Times New Roman" w:hAnsi="Times New Roman" w:cs="Times New Roman"/>
          <w:spacing w:val="0"/>
          <w:sz w:val="28"/>
        </w:rPr>
        <w:br w:type="page"/>
      </w:r>
      <w:r w:rsidR="00424135" w:rsidRPr="000B7814">
        <w:rPr>
          <w:rStyle w:val="FontStyle33"/>
          <w:rFonts w:ascii="Times New Roman" w:hAnsi="Times New Roman" w:cs="Times New Roman"/>
          <w:spacing w:val="0"/>
          <w:sz w:val="28"/>
        </w:rPr>
        <w:t>Характеристика загрязнений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Fonts w:ascii="Times New Roman" w:hAnsi="Times New Roman"/>
          <w:sz w:val="28"/>
          <w:szCs w:val="20"/>
        </w:rPr>
      </w:pPr>
    </w:p>
    <w:p w:rsidR="00424135" w:rsidRPr="000B7814" w:rsidRDefault="00424135" w:rsidP="00387715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Современные объемы производства и его интенсификация, несмотря на усовершенствование технологии и техники очистки выбросов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повлекли за собой увеличение общей массы </w:t>
      </w:r>
      <w:r w:rsidRPr="000B7814">
        <w:rPr>
          <w:rStyle w:val="FontStyle40"/>
          <w:rFonts w:ascii="Times New Roman" w:hAnsi="Times New Roman" w:cs="Times New Roman"/>
          <w:sz w:val="28"/>
        </w:rPr>
        <w:t>вредных веществ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вносимых в атмосферу. Возросла энерговооруженность производства и соответственно количество сжигаемого топлива и образующихся дымовых газов: считается, что выработка электроэнергии и объем промышленного производства удваиваются каждые 7-10 лет.</w:t>
      </w:r>
      <w:r w:rsidR="00387715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</w:p>
    <w:p w:rsidR="00387715" w:rsidRPr="000B7814" w:rsidRDefault="00387715" w:rsidP="00387715">
      <w:pPr>
        <w:pStyle w:val="Style10"/>
        <w:widowControl/>
        <w:ind w:right="29" w:firstLine="709"/>
        <w:rPr>
          <w:rStyle w:val="FontStyle38"/>
          <w:rFonts w:ascii="Times New Roman" w:hAnsi="Times New Roman" w:cs="Times New Roman"/>
          <w:b/>
          <w:bCs/>
          <w:i/>
          <w:iCs/>
          <w:spacing w:val="0"/>
          <w:sz w:val="28"/>
        </w:rPr>
      </w:pPr>
    </w:p>
    <w:p w:rsidR="00387715" w:rsidRPr="000B7814" w:rsidRDefault="00387715" w:rsidP="000B7814">
      <w:pPr>
        <w:pStyle w:val="Style10"/>
        <w:widowControl/>
        <w:spacing w:line="360" w:lineRule="auto"/>
        <w:ind w:right="28" w:firstLine="709"/>
        <w:rPr>
          <w:rStyle w:val="FontStyle38"/>
          <w:rFonts w:ascii="Times New Roman" w:hAnsi="Times New Roman" w:cs="Times New Roman"/>
          <w:b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b/>
          <w:spacing w:val="0"/>
          <w:sz w:val="28"/>
        </w:rPr>
        <w:t>Таблица 1</w:t>
      </w:r>
      <w:r w:rsidR="00503573" w:rsidRPr="000B7814">
        <w:rPr>
          <w:rStyle w:val="FontStyle38"/>
          <w:rFonts w:ascii="Times New Roman" w:hAnsi="Times New Roman" w:cs="Times New Roman"/>
          <w:b/>
          <w:spacing w:val="0"/>
          <w:sz w:val="28"/>
        </w:rPr>
        <w:t>.</w:t>
      </w:r>
      <w:r w:rsidRPr="000B7814">
        <w:rPr>
          <w:rStyle w:val="FontStyle38"/>
          <w:rFonts w:ascii="Times New Roman" w:hAnsi="Times New Roman" w:cs="Times New Roman"/>
          <w:b/>
          <w:spacing w:val="0"/>
          <w:sz w:val="28"/>
        </w:rPr>
        <w:t>Структура и объем отходов производства в мире, млн т</w:t>
      </w:r>
    </w:p>
    <w:tbl>
      <w:tblPr>
        <w:tblW w:w="9396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308"/>
        <w:gridCol w:w="851"/>
        <w:gridCol w:w="1134"/>
        <w:gridCol w:w="1276"/>
        <w:gridCol w:w="1134"/>
        <w:gridCol w:w="1134"/>
        <w:gridCol w:w="1559"/>
      </w:tblGrid>
      <w:tr w:rsidR="00387715" w:rsidRPr="000B7814" w:rsidTr="00387715">
        <w:tc>
          <w:tcPr>
            <w:tcW w:w="230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387715" w:rsidRPr="000B7814" w:rsidRDefault="00387715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87715" w:rsidRPr="000B7814" w:rsidRDefault="00387715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62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87715" w:rsidRPr="000B7814" w:rsidRDefault="00387715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Производство (эксплуатация)</w:t>
            </w:r>
          </w:p>
        </w:tc>
      </w:tr>
      <w:tr w:rsidR="00387715" w:rsidRPr="000B7814" w:rsidTr="00387715">
        <w:tc>
          <w:tcPr>
            <w:tcW w:w="2308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Категория отходов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Годы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87715" w:rsidRPr="000B7814" w:rsidRDefault="00387715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«классической» энергии</w:t>
            </w: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87715" w:rsidRPr="000B7814" w:rsidRDefault="00387715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промышленного сектора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сельскохозяйственного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4"/>
              <w:spacing w:line="360" w:lineRule="auto"/>
              <w:ind w:firstLine="0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коммунально-бытового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387715" w:rsidRPr="000B7814" w:rsidRDefault="00387715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Всего</w:t>
            </w:r>
          </w:p>
        </w:tc>
      </w:tr>
      <w:tr w:rsidR="00387715" w:rsidRPr="000B7814" w:rsidTr="00387715">
        <w:tc>
          <w:tcPr>
            <w:tcW w:w="230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387715" w:rsidRPr="000B7814" w:rsidRDefault="00387715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7715" w:rsidRPr="005C53A3" w:rsidRDefault="00387715" w:rsidP="000B7814">
            <w:pPr>
              <w:spacing w:line="360" w:lineRule="auto"/>
              <w:outlineLvl w:val="0"/>
              <w:rPr>
                <w:rFonts w:ascii="Times New Roman" w:hAnsi="Times New Roman"/>
                <w:sz w:val="20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87715" w:rsidRPr="000B7814" w:rsidRDefault="00387715" w:rsidP="000B7814">
            <w:pPr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87715" w:rsidRPr="000B7814" w:rsidRDefault="00387715" w:rsidP="000B7814">
            <w:pPr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сектора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сектора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387715" w:rsidRPr="000B7814" w:rsidRDefault="00387715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387715" w:rsidRPr="000B7814" w:rsidTr="00387715">
        <w:tc>
          <w:tcPr>
            <w:tcW w:w="23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Основные газообразные вещества атмосферы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1970 2000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17326 43980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47 226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1460 3780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873 2773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bottom"/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19706 50459</w:t>
            </w:r>
          </w:p>
        </w:tc>
      </w:tr>
      <w:tr w:rsidR="00387715" w:rsidRPr="000B7814" w:rsidTr="00387715">
        <w:tc>
          <w:tcPr>
            <w:tcW w:w="23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Выброс твердых частиц в атмосферу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1970 2000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133 284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91 382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14 42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3 13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241 721</w:t>
            </w:r>
          </w:p>
        </w:tc>
      </w:tr>
      <w:tr w:rsidR="00387715" w:rsidRPr="000B7814" w:rsidTr="00387715">
        <w:tc>
          <w:tcPr>
            <w:tcW w:w="23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Твердые отходы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1970 2000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8"/>
              <w:spacing w:line="360" w:lineRule="auto"/>
              <w:outlineLvl w:val="0"/>
              <w:rPr>
                <w:rStyle w:val="FontStyle37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37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4000 12000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8"/>
              <w:spacing w:line="360" w:lineRule="auto"/>
              <w:outlineLvl w:val="0"/>
              <w:rPr>
                <w:rStyle w:val="FontStyle37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37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1000 3000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5000 15000</w:t>
            </w:r>
          </w:p>
        </w:tc>
      </w:tr>
      <w:tr w:rsidR="00387715" w:rsidRPr="000B7814" w:rsidTr="00387715">
        <w:tc>
          <w:tcPr>
            <w:tcW w:w="23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Углеводороды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1970 2000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42 140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14 57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9</w:t>
            </w:r>
          </w:p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4</w:t>
            </w:r>
          </w:p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20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69 244</w:t>
            </w:r>
          </w:p>
        </w:tc>
      </w:tr>
      <w:tr w:rsidR="00387715" w:rsidRPr="000B7814" w:rsidTr="00387715">
        <w:tc>
          <w:tcPr>
            <w:tcW w:w="23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Органические отходы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1970 2000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8"/>
              <w:spacing w:line="360" w:lineRule="auto"/>
              <w:outlineLvl w:val="0"/>
              <w:rPr>
                <w:rStyle w:val="FontStyle37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37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1"/>
              <w:spacing w:line="360" w:lineRule="auto"/>
              <w:outlineLvl w:val="0"/>
              <w:rPr>
                <w:rStyle w:val="FontStyle36"/>
                <w:rFonts w:ascii="Times New Roman" w:hAnsi="Times New Roman" w:cs="Times New Roman"/>
                <w:sz w:val="20"/>
              </w:rPr>
            </w:pPr>
            <w:r w:rsidRPr="000B7814">
              <w:rPr>
                <w:rStyle w:val="FontStyle36"/>
                <w:rFonts w:ascii="Times New Roman" w:hAnsi="Times New Roman" w:cs="Times New Roman"/>
                <w:sz w:val="20"/>
              </w:rPr>
              <w:t>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4500 13000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30 50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4530 13050</w:t>
            </w:r>
          </w:p>
        </w:tc>
      </w:tr>
      <w:tr w:rsidR="00387715" w:rsidRPr="000B7814" w:rsidTr="00387715">
        <w:tc>
          <w:tcPr>
            <w:tcW w:w="23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Фекальные отходы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1970 2000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7715" w:rsidRPr="000B7814" w:rsidRDefault="00387715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8"/>
              <w:spacing w:line="360" w:lineRule="auto"/>
              <w:outlineLvl w:val="0"/>
              <w:rPr>
                <w:rStyle w:val="FontStyle37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37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9400 24000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180 320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9580 24320</w:t>
            </w:r>
          </w:p>
        </w:tc>
      </w:tr>
      <w:tr w:rsidR="00387715" w:rsidRPr="000B7814" w:rsidTr="00387715">
        <w:tc>
          <w:tcPr>
            <w:tcW w:w="23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Итого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2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1970 2000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17501 44404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4152 12665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15383 40849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2090 6176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387715" w:rsidRPr="000B7814" w:rsidRDefault="0038771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39126 104094</w:t>
            </w:r>
          </w:p>
        </w:tc>
      </w:tr>
    </w:tbl>
    <w:p w:rsidR="00387715" w:rsidRPr="000B7814" w:rsidRDefault="0038771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В атмосферу выбрасывается ежегодно 200 млн т оксида углерода, 150 млн т диоксида серы, 50 млн т оксидов азота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более 50 млн т различных углеводородов и 20 млрд т С0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За последние десятилетия потребление минеральных и органических сырьевых ресурсов резко возросло: в 1913 г. на одного жителя Земли ежегодно расходовалось 5 т минерального сырья, в 1940 г. - 7,4, в 1960 г. - 14,3, а в 2000 г. потребление может достичь 40-50 т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Соответственно возрастают и объемы отходов промышленного и коммунально-бытового происхождения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Анализ данных о состоянии окружающей природной среды РФ показывает, что суммарное количество выбросов в атмосферу от промышленных источников в 1991 г. составило около 32 млн т вредных веществ. Из них около 9,2 млн т падает на диоксид серы, около 3 млн т - на оксиды азота, около 7,6 млн т - на оксид углерода, около 3,5 млн т - на углеводороды, около 1,7 млн т - на летучие органические соединения, около 6,4 млн т -на твердые вещества. В выбросах содержатся специфические ВВ с достаточно высокой токсичностью: сероуглерод, фтористые соединения, бенз</w:t>
      </w:r>
      <w:r w:rsidR="00A5537C" w:rsidRPr="000B7814">
        <w:rPr>
          <w:rStyle w:val="FontStyle38"/>
          <w:rFonts w:ascii="Times New Roman" w:hAnsi="Times New Roman" w:cs="Times New Roman"/>
          <w:spacing w:val="0"/>
          <w:sz w:val="28"/>
        </w:rPr>
        <w:t>о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пирен, сероводород и др. Их количество не превышает 2% от общей массы выбросов.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Общее количество взвешенных частиц, поступающих в атмосферу в результате многообразной деятельности человека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становится соизмеримым с количеством загрязнений естественного происхождения. Следует отметить, что наблюдения за состоянием атмосферного воздуха в стране за период 1988 -1996 гг. свидетельствуют о снижении средних концентраций взвешенных веществ, растворимых сульфатов, аммиака, сажи, сероводорода вследствие спада производства и закрытия ряда предприятий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Проведенный в 1990 г. анализ состава промышленных выбросов и автотранспорта в 100 городах СССР показал, что 85% общего выброса вредных веществ в атмосферу составляют сернистый газ, оксиды углерода и аэрозольная пыль. Половина оставшихся 15% специфических вредных веществ приходится на углеводороды, другая половина - на аммиак, сероводород, фенол, хлор, сероуглерод, фтористые соединения, серную кислоту.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40"/>
          <w:rFonts w:ascii="Times New Roman" w:hAnsi="Times New Roman" w:cs="Times New Roman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Загрязнение биосферы - результат выбросов загрязняющих веществ или некоторых видов энергии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из различных источников. Загрязнители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могут иметь </w:t>
      </w:r>
      <w:r w:rsidRPr="000B7814">
        <w:rPr>
          <w:rStyle w:val="FontStyle40"/>
          <w:rFonts w:ascii="Times New Roman" w:hAnsi="Times New Roman" w:cs="Times New Roman"/>
          <w:sz w:val="28"/>
        </w:rPr>
        <w:t>естественное</w:t>
      </w:r>
      <w:r w:rsidR="007B6B23" w:rsidRPr="000B7814">
        <w:rPr>
          <w:rStyle w:val="FontStyle40"/>
          <w:rFonts w:ascii="Times New Roman" w:hAnsi="Times New Roman" w:cs="Times New Roman"/>
          <w:sz w:val="28"/>
        </w:rPr>
        <w:t xml:space="preserve"> </w:t>
      </w:r>
      <w:r w:rsidRPr="000B7814">
        <w:rPr>
          <w:rStyle w:val="FontStyle40"/>
          <w:rFonts w:ascii="Times New Roman" w:hAnsi="Times New Roman" w:cs="Times New Roman"/>
          <w:sz w:val="28"/>
        </w:rPr>
        <w:t>и искусственное</w:t>
      </w:r>
      <w:r w:rsidR="007B6B23" w:rsidRPr="000B7814">
        <w:rPr>
          <w:rStyle w:val="FontStyle40"/>
          <w:rFonts w:ascii="Times New Roman" w:hAnsi="Times New Roman" w:cs="Times New Roman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происхождение. По своему физическому состоянию, например, загрязнители атмосферы делятся на твердые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жидкие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газообразные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и комбинированные. От общей массы выбрасываемых в атмосферу веществ газы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составляют около 90%. По оценке ВОЗ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из более чем 6 млн известных химических соединений практически используется до 500 тыс. соединений. Из них около 40 тыс. обладают 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вредными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для человека свойствами, а 12 тыс. являются 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токсичными.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Причем любой химический загрязнитель атмосферы имеет </w:t>
      </w:r>
      <w:r w:rsidRPr="000B7814">
        <w:rPr>
          <w:rStyle w:val="FontStyle40"/>
          <w:rFonts w:ascii="Times New Roman" w:hAnsi="Times New Roman" w:cs="Times New Roman"/>
          <w:sz w:val="28"/>
        </w:rPr>
        <w:t>порог действия.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К естественным источникам загрязнений относятся пыльные бури, вулканические извержения, газовые выделения из гейзеров и геотермальных источников, прижизненные выделения в атмосферу растений, животных, микроорганизмов и т.д.</w:t>
      </w:r>
    </w:p>
    <w:p w:rsidR="008949D6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Источники искусственного загрязнения - различные промышленные предприятия, коммунальное хозяйство, утечки из газохранилищ и трубопроводов и т.д. 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9"/>
          <w:rFonts w:ascii="Times New Roman" w:hAnsi="Times New Roman" w:cs="Times New Roman"/>
          <w:sz w:val="28"/>
        </w:rPr>
        <w:t xml:space="preserve">Атмосферные загрязнители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подразделяются на первичные, поступающие непосредственно в атмосферу, и вторичные, являющиеся результатом их превращений. Например, поступающий в атмосферу диоксид серы окисляется кислородом воздуха до триоксида серы, который затем, взаимодействуя с водяными парами образует капельки серной кислоты. При оценке загрязнения атмосферы учитывается период пребывания загрязняющих веществ в ней. В атмосферу одновременно могут поступать вещества, оказывающие на живые организмы сходное воздействие, то есть обладающие эффектом суммации вредного действия.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Все вредные вещества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в соответствии с ГОСТ 12.1.0.07-76 по степени воздействия на организм человека подразделяют на четыре класса опасности: 1-й - вещества чрезвычайно опасные, ПДК менее 0,1 мг/м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perscript"/>
        </w:rPr>
        <w:t>3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; 2-й - вещества высокоопасные, ПДК 0,1-1 мг/м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perscript"/>
        </w:rPr>
        <w:t>3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; 3-й - вещества умеренно опасные, ПДК 1,1-10 мг/м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perscript"/>
        </w:rPr>
        <w:t>3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; 4-й - вещества мало опасные, ПДК более 10 мг/м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perscript"/>
        </w:rPr>
        <w:t>3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Основным элементом загрязнения атмосферы являются 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аэрозольные образования. Аэрозоли -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это дисперсные системы, в которых дисперсионной средой служит газ, а дисперсионными фазами являются твердые или жидкие частицы. Обычно размеры частиц аэрозолей ограничивают интервалом 10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perscript"/>
        </w:rPr>
        <w:t>-7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—10"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perscript"/>
        </w:rPr>
        <w:t>3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см. Аэрозоли делятся на три группы. К первой относятся пыли - коллективы, состоящие из твердых частиц, диспергированных в газообразной среде. Ко второй группе относятся дымы - все аэрозоли, которые получаются при конденсации газа. К третьей группе относятся туманы - коллективы жидких частиц в газообразной среде.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Сейчас в земной атмосфере взвешено около 20 млн т частиц, из которых примерно три четверти приходится на долю выбросов промышленных предприятий.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Из многочисленных контаминантов атмосферы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основными являются взвешенные частицы - аэрозоли различного состава, затем следуют сернистые соединения и оксиданты, то есть вещества, образующиеся в атмосферном воздухе в результате фотохимических превращений. Например, уже в 1975 г. в атмосферу во всем мире выбрасывалось около 100 млн т твердых веществ.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Особое значение пыли и других взвешенных частиц объясняется тем, что они загрязняют атмосферу не только в результате прямых выбросов, но в большей мере в результате различных превращений газообразных веществ, выбрасываемых в атмосферу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с образованием мелкодисперсных аэрозолей.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Источники загрязнения атмосферы выбросами могут быть классифицированы:</w:t>
      </w:r>
    </w:p>
    <w:p w:rsidR="00424135" w:rsidRPr="000B7814" w:rsidRDefault="00424135" w:rsidP="00871F57">
      <w:pPr>
        <w:pStyle w:val="Style21"/>
        <w:numPr>
          <w:ilvl w:val="0"/>
          <w:numId w:val="1"/>
        </w:numPr>
        <w:tabs>
          <w:tab w:val="left" w:pos="1013"/>
        </w:tabs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40"/>
          <w:rFonts w:ascii="Times New Roman" w:hAnsi="Times New Roman" w:cs="Times New Roman"/>
          <w:sz w:val="28"/>
        </w:rPr>
        <w:t xml:space="preserve">По назначению: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а) технологические, содержащие хвостовые газы после установок улавливания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;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б) вентиляционные выбросы - местные отсосы, вытяжки.</w:t>
      </w:r>
    </w:p>
    <w:p w:rsidR="00424135" w:rsidRPr="000B7814" w:rsidRDefault="00424135" w:rsidP="00871F57">
      <w:pPr>
        <w:pStyle w:val="Style21"/>
        <w:numPr>
          <w:ilvl w:val="0"/>
          <w:numId w:val="1"/>
        </w:numPr>
        <w:tabs>
          <w:tab w:val="left" w:pos="1013"/>
        </w:tabs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40"/>
          <w:rFonts w:ascii="Times New Roman" w:hAnsi="Times New Roman" w:cs="Times New Roman"/>
          <w:sz w:val="28"/>
        </w:rPr>
        <w:t xml:space="preserve">По месту расположения: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а) незатененные или высокие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;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б) затененные или низкие, то есть расположенные на высоте, в 2,5 раза меньшей высоты здания; в) наземные - находящиеся у земной поверхности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Pr="000B7814" w:rsidRDefault="00424135" w:rsidP="00871F57">
      <w:pPr>
        <w:pStyle w:val="Style21"/>
        <w:numPr>
          <w:ilvl w:val="0"/>
          <w:numId w:val="1"/>
        </w:numPr>
        <w:tabs>
          <w:tab w:val="left" w:pos="1013"/>
        </w:tabs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40"/>
          <w:rFonts w:ascii="Times New Roman" w:hAnsi="Times New Roman" w:cs="Times New Roman"/>
          <w:sz w:val="28"/>
        </w:rPr>
        <w:t xml:space="preserve">По геометрической форме: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а) точечные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;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б) линейные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Pr="000B7814" w:rsidRDefault="00424135" w:rsidP="00871F57">
      <w:pPr>
        <w:pStyle w:val="Style21"/>
        <w:numPr>
          <w:ilvl w:val="0"/>
          <w:numId w:val="1"/>
        </w:numPr>
        <w:tabs>
          <w:tab w:val="left" w:pos="1013"/>
        </w:tabs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40"/>
          <w:rFonts w:ascii="Times New Roman" w:hAnsi="Times New Roman" w:cs="Times New Roman"/>
          <w:sz w:val="28"/>
        </w:rPr>
        <w:t xml:space="preserve">По режиму работы: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непрерывного и периодического действия, залповые и мгновенные.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Залповые выбросы возможны при авариях, сжигании быстрогорящих отходов производства. При мгновенных выбросах загрязнения выбрасываются в доли секунды и часто на значительную высоту. Это возможно при взрывных работах и авариях.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5. 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По дальности распространения: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внутриплощадочные, то есть создающие высокие концентрации только на территории промышленной площадки, а в жилых районах не дающие ощутимых загрязнений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;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внеплощадные, когда выбрасываемые загрязнения способны создать высокие концентрации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на территории жилой застройки.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40"/>
          <w:rFonts w:ascii="Times New Roman" w:hAnsi="Times New Roman" w:cs="Times New Roman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Газовые промышленные выбросы могут быть </w:t>
      </w:r>
      <w:r w:rsidRPr="000B7814">
        <w:rPr>
          <w:rStyle w:val="FontStyle40"/>
          <w:rFonts w:ascii="Times New Roman" w:hAnsi="Times New Roman" w:cs="Times New Roman"/>
          <w:sz w:val="28"/>
        </w:rPr>
        <w:t>организованными и неорганизованными.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40"/>
          <w:rFonts w:ascii="Times New Roman" w:hAnsi="Times New Roman" w:cs="Times New Roman"/>
          <w:sz w:val="28"/>
        </w:rPr>
        <w:t xml:space="preserve">Организованный промышленный выброс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- выброс, поступающий в атмосферу через специальные сооружения - газоходы, воздуховоды, трубы, а 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неорганизованный выброс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- выброс, поступающий в "атмосферу в результате нарушения герметичности оборудования, неудовлетворительной работы вентиляционной системы, местных отсосов.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9"/>
          <w:rFonts w:ascii="Times New Roman" w:hAnsi="Times New Roman" w:cs="Times New Roman"/>
          <w:sz w:val="28"/>
        </w:rPr>
        <w:t xml:space="preserve">Сточные воды,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содержащие растворенные и взвешенные вещества, отводящиеся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в 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гидросферу или литосферу,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рассматриваются как сбросы. Сбросы разделяются 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на неорганизованные,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если они стекают в водный объект непосредственно с территории промышленного предприятия, не оборудованного специальной, например, ливневой канализацией или иными устройствами для сбора, а также на 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организованные,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если они отводятся через специально сооруженные источники - водовыпуски. Выпуски классифицируются по следующим признакам: по типу водоема или водотока; по месту расположения выпуска; по конструкции распределительной части; по конструкции оголовка или сбросного устройства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Большую опасность представляет биологическое накопление и аккумуляция загрязняющих жидких веществ, выбрасываемых предприятиями. В городских сточных водах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содержатся минеральные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и органические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загрязнения. Биогенные элементы - соединения азота и фосфора находятся в сточных водах в органической и неорганической форме.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Все перечисленные загрязнения могут находиться в грубодисперсном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коллоидном и растворенном состояниях. Большая часть органических загрязнений городских сточных вод находится в грубодисперсном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и коллоидном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состоянии.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По степени загрязнения и происхождению сточные воды можно разделить на следующие группы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: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1) загрязненные; представляющие собой смесь отработанных жидкостей после технологических процессов, а также после мытья оборудования и полов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;</w:t>
      </w:r>
    </w:p>
    <w:p w:rsidR="00424135" w:rsidRPr="000B7814" w:rsidRDefault="00424135" w:rsidP="00871F57">
      <w:pPr>
        <w:pStyle w:val="Style21"/>
        <w:numPr>
          <w:ilvl w:val="0"/>
          <w:numId w:val="2"/>
        </w:numPr>
        <w:tabs>
          <w:tab w:val="left" w:pos="998"/>
        </w:tabs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условно-чистые воды от охлаждения оборудования, компрессорных и холодильных установок, вентиляционных устройств и т.д.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;</w:t>
      </w:r>
    </w:p>
    <w:p w:rsidR="00424135" w:rsidRPr="000B7814" w:rsidRDefault="00424135" w:rsidP="00871F57">
      <w:pPr>
        <w:pStyle w:val="Style21"/>
        <w:numPr>
          <w:ilvl w:val="0"/>
          <w:numId w:val="3"/>
        </w:numPr>
        <w:tabs>
          <w:tab w:val="left" w:pos="1013"/>
        </w:tabs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хозяйственно-фекальные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;</w:t>
      </w:r>
    </w:p>
    <w:p w:rsidR="008949D6" w:rsidRPr="000B7814" w:rsidRDefault="00424135" w:rsidP="00871F57">
      <w:pPr>
        <w:pStyle w:val="Style25"/>
        <w:tabs>
          <w:tab w:val="left" w:pos="1008"/>
        </w:tabs>
        <w:spacing w:line="360" w:lineRule="auto"/>
        <w:ind w:firstLine="709"/>
        <w:jc w:val="both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4)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ab/>
        <w:t>ливневые воды от мытья территории, автотранспорта и т.д.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Pr="000B7814" w:rsidRDefault="00424135" w:rsidP="000B7814">
      <w:pPr>
        <w:pStyle w:val="Style25"/>
        <w:tabs>
          <w:tab w:val="left" w:pos="1008"/>
        </w:tabs>
        <w:spacing w:line="360" w:lineRule="auto"/>
        <w:ind w:firstLine="709"/>
        <w:jc w:val="both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9"/>
          <w:rFonts w:ascii="Times New Roman" w:hAnsi="Times New Roman" w:cs="Times New Roman"/>
          <w:sz w:val="28"/>
        </w:rPr>
        <w:t xml:space="preserve">Твердые отходы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представляют собой гетерогенную смесь сложного</w:t>
      </w:r>
      <w:r w:rsidR="000B7814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морфологического состава: черные и цветные металлы, макулатуросодер-жащие и текстильные компоненты, отходы стекла, пластмассы, кожи, резины, дерева, камней, а также остатки непрореагировавшего твердого сырья, смолы, кубовые остатки от перегонки, различные осадки и шламы, отработанные катализаторы, фильтровальные материалы, адсорбенты, не подлежащие регенерации, общезаводской мусор и др. На удаление таких отходов производства затрачивается в среднем 8-10% стоимости производимой продукции. Для складирования твердых отходов московских предприятий ежегодно в Московской области выделяется 20 га земли. Транспортирование и складирование отходов ежегодно поглощает миллиарды рублей.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Условно предприятия можно разделить на 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три группы,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учитывая их потенциальные возможности загрязнения биосферы. К первой группе относятся предприятия с преобладанием химических технологических процессов. Ко второй группе - предприятия с преобладанием механических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технологических процессов. К третьей группе - предприятия, на которых осуществляется как добыча, так и химическая переработка сырья.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Например, </w:t>
      </w:r>
      <w:r w:rsidRPr="000B7814">
        <w:rPr>
          <w:rStyle w:val="FontStyle40"/>
          <w:rFonts w:ascii="Times New Roman" w:hAnsi="Times New Roman" w:cs="Times New Roman"/>
          <w:sz w:val="28"/>
        </w:rPr>
        <w:t>предприятия химической промышленности</w:t>
      </w:r>
      <w:r w:rsidR="007B6B23" w:rsidRPr="000B7814">
        <w:rPr>
          <w:rStyle w:val="FontStyle40"/>
          <w:rFonts w:ascii="Times New Roman" w:hAnsi="Times New Roman" w:cs="Times New Roman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отличаются разнообразием токсичных газовых выбросов и жидких стоков. Главные из них - органические растворители, амины, альдегиды, хлор и его производные, оксиды азота, циановодород, фториды, сернистые соединения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металлоорганические соединения, соединения фосфора, мышьяка, ртуть. Перечень некоторых опасных для окружающей среды отходов предприятий I группы представлен в табл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2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387715" w:rsidRPr="000B7814" w:rsidRDefault="0038771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</w:p>
    <w:p w:rsidR="00871F57" w:rsidRPr="000B7814" w:rsidRDefault="0038771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b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b/>
          <w:spacing w:val="0"/>
          <w:sz w:val="28"/>
        </w:rPr>
        <w:t>Таблица 2.</w:t>
      </w:r>
      <w:r w:rsidRPr="000B7814">
        <w:rPr>
          <w:rFonts w:ascii="Times New Roman" w:hAnsi="Times New Roman"/>
          <w:b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b/>
          <w:spacing w:val="0"/>
          <w:sz w:val="28"/>
        </w:rPr>
        <w:t>Перечень некоторых опасных для окружающей среды отходов предприятий I группы</w:t>
      </w:r>
    </w:p>
    <w:tbl>
      <w:tblPr>
        <w:tblW w:w="907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94"/>
        <w:gridCol w:w="6378"/>
      </w:tblGrid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Производство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Вредные выбросы в атмосферу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Удобрений: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- сложных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 xml:space="preserve">NO, N02, NH3, HF, </w:t>
            </w:r>
            <w:r w:rsidRPr="000B7814">
              <w:rPr>
                <w:rStyle w:val="FontStyle46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 xml:space="preserve">H2SO4. </w:t>
            </w:r>
            <w:r w:rsidRPr="000B7814">
              <w:rPr>
                <w:rStyle w:val="FontStyle45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  <w:t>Р2О5,</w:t>
            </w:r>
            <w:r w:rsidRPr="000B7814">
              <w:rPr>
                <w:rStyle w:val="FontStyle45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 xml:space="preserve"> </w:t>
            </w:r>
            <w:r w:rsidRPr="000B7814">
              <w:rPr>
                <w:rStyle w:val="FontStyle44"/>
                <w:rFonts w:ascii="Times New Roman" w:hAnsi="Times New Roman" w:cs="Times New Roman"/>
                <w:b w:val="0"/>
                <w:sz w:val="20"/>
                <w:lang w:val="en-US" w:eastAsia="en-US"/>
              </w:rPr>
              <w:t>HNO3,</w:t>
            </w:r>
            <w:r w:rsidRPr="000B7814">
              <w:rPr>
                <w:rStyle w:val="FontStyle44"/>
                <w:rFonts w:ascii="Times New Roman" w:hAnsi="Times New Roman" w:cs="Times New Roman"/>
                <w:b w:val="0"/>
                <w:sz w:val="20"/>
                <w:lang w:eastAsia="en-US"/>
              </w:rPr>
              <w:t xml:space="preserve">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  <w:t>пыль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- карбамида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NH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  <w:t xml:space="preserve">3, СО, 2 СО 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- аммиачной селитры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 xml:space="preserve">СО,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/>
              </w:rPr>
              <w:t>NH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 xml:space="preserve">3,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/>
              </w:rPr>
              <w:t>HN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 xml:space="preserve">03,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/>
              </w:rPr>
              <w:t>NH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4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/>
              </w:rPr>
              <w:t>N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 xml:space="preserve">03 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- аммиачной воды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NH3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- суперфосфата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H2S04, HF,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  <w:t xml:space="preserve"> пыль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- хлорида кальция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HCI, H2S04,CaCI2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  <w:t xml:space="preserve"> 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- хлористой извести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Cl2, CaCI2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  <w:t xml:space="preserve"> 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Тетрахлорэтилена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HCI, Cl2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Ацетона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CH3CHO, 2C0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Аммиака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NH3, CO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Метанола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CH3OH, CO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Капролактама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NO, N02, S02l H2S, CO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Диоксида титана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Ti02, FeOt Fe203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Ацетилена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C2H2,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  <w:t xml:space="preserve"> сажа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Катализаторов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NO, N02,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  <w:t xml:space="preserve"> пыль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Искусственных волокон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H2S, CS2</w:t>
            </w:r>
          </w:p>
        </w:tc>
      </w:tr>
      <w:tr w:rsidR="00424135" w:rsidRPr="000B7814" w:rsidTr="00871F57"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Стеклянных волокон</w:t>
            </w:r>
          </w:p>
        </w:tc>
        <w:tc>
          <w:tcPr>
            <w:tcW w:w="6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B203, As205</w:t>
            </w:r>
            <w:r w:rsidR="007B6B23"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,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 xml:space="preserve"> SiF4&gt;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eastAsia="en-US"/>
              </w:rPr>
              <w:t xml:space="preserve"> пыль</w:t>
            </w:r>
          </w:p>
        </w:tc>
      </w:tr>
    </w:tbl>
    <w:p w:rsidR="00424135" w:rsidRPr="000B7814" w:rsidRDefault="00424135" w:rsidP="00871F57">
      <w:pPr>
        <w:pStyle w:val="Style5"/>
        <w:spacing w:line="360" w:lineRule="auto"/>
        <w:ind w:firstLine="709"/>
        <w:rPr>
          <w:rFonts w:ascii="Times New Roman" w:hAnsi="Times New Roman"/>
          <w:sz w:val="28"/>
          <w:szCs w:val="20"/>
        </w:rPr>
      </w:pP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К числу отходов химической промышленности и производства минеральных удобрений относятся гипсосодержащие отходы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фосфорные шлаки, пиритные огарки, галитовые отходы и глинистые шла-мы, содовые плавы, отходы нефтехимии и др. Отвалы и шламохранилища, занятые отходами химических производств, занимают тысячи гектаров земли.</w:t>
      </w:r>
    </w:p>
    <w:p w:rsidR="00424135" w:rsidRPr="000B7814" w:rsidRDefault="00424135" w:rsidP="0061628A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Крупнотоннажными гипсосодержащими отходами являются в первую очередь фосфо-, боро- и фторогипс, титаногипс, а также сульфогипс. В табл. 3 представлен химический состав фосфогипса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61628A" w:rsidRPr="000B7814" w:rsidRDefault="0061628A" w:rsidP="0061628A">
      <w:pPr>
        <w:pStyle w:val="Style10"/>
        <w:widowControl/>
        <w:ind w:firstLine="709"/>
        <w:rPr>
          <w:rStyle w:val="FontStyle47"/>
          <w:rFonts w:ascii="Times New Roman" w:hAnsi="Times New Roman" w:cs="Times New Roman"/>
          <w:sz w:val="28"/>
          <w:szCs w:val="28"/>
        </w:rPr>
      </w:pPr>
    </w:p>
    <w:p w:rsidR="000B7814" w:rsidRDefault="0061628A" w:rsidP="000B7814">
      <w:pPr>
        <w:pStyle w:val="Style10"/>
        <w:widowControl/>
        <w:spacing w:line="360" w:lineRule="auto"/>
        <w:ind w:firstLine="709"/>
        <w:rPr>
          <w:rStyle w:val="FontStyle47"/>
          <w:rFonts w:ascii="Times New Roman" w:hAnsi="Times New Roman" w:cs="Times New Roman"/>
          <w:i w:val="0"/>
          <w:sz w:val="28"/>
          <w:szCs w:val="28"/>
        </w:rPr>
      </w:pPr>
      <w:r w:rsidRPr="000B7814">
        <w:rPr>
          <w:rStyle w:val="FontStyle47"/>
          <w:rFonts w:ascii="Times New Roman" w:hAnsi="Times New Roman" w:cs="Times New Roman"/>
          <w:i w:val="0"/>
          <w:sz w:val="28"/>
          <w:szCs w:val="28"/>
        </w:rPr>
        <w:t>Таблица 3.</w:t>
      </w:r>
      <w:r w:rsidR="000B7814">
        <w:rPr>
          <w:rStyle w:val="FontStyle47"/>
          <w:rFonts w:ascii="Times New Roman" w:hAnsi="Times New Roman" w:cs="Times New Roman"/>
          <w:i w:val="0"/>
          <w:sz w:val="28"/>
          <w:szCs w:val="28"/>
        </w:rPr>
        <w:t xml:space="preserve"> </w:t>
      </w:r>
      <w:r w:rsidRPr="000B7814">
        <w:rPr>
          <w:rStyle w:val="FontStyle47"/>
          <w:rFonts w:ascii="Times New Roman" w:hAnsi="Times New Roman" w:cs="Times New Roman"/>
          <w:i w:val="0"/>
          <w:sz w:val="28"/>
          <w:szCs w:val="28"/>
        </w:rPr>
        <w:t xml:space="preserve">Химический состав в пересчете на сухое вещество, </w:t>
      </w:r>
    </w:p>
    <w:p w:rsidR="0061628A" w:rsidRPr="000B7814" w:rsidRDefault="0061628A" w:rsidP="000B7814">
      <w:pPr>
        <w:pStyle w:val="Style10"/>
        <w:widowControl/>
        <w:spacing w:line="360" w:lineRule="auto"/>
        <w:ind w:firstLine="709"/>
        <w:rPr>
          <w:rStyle w:val="FontStyle47"/>
          <w:rFonts w:ascii="Times New Roman" w:hAnsi="Times New Roman" w:cs="Times New Roman"/>
          <w:sz w:val="28"/>
          <w:szCs w:val="28"/>
        </w:rPr>
      </w:pPr>
      <w:r w:rsidRPr="000B7814">
        <w:rPr>
          <w:rStyle w:val="FontStyle47"/>
          <w:rFonts w:ascii="Times New Roman" w:hAnsi="Times New Roman" w:cs="Times New Roman"/>
          <w:i w:val="0"/>
          <w:sz w:val="28"/>
          <w:szCs w:val="28"/>
        </w:rPr>
        <w:t>масс.</w:t>
      </w:r>
      <w:r w:rsidRPr="000B7814">
        <w:rPr>
          <w:rStyle w:val="FontStyle47"/>
          <w:rFonts w:ascii="Times New Roman" w:hAnsi="Times New Roman" w:cs="Times New Roman"/>
          <w:sz w:val="28"/>
          <w:szCs w:val="28"/>
        </w:rPr>
        <w:t xml:space="preserve"> %</w:t>
      </w:r>
    </w:p>
    <w:tbl>
      <w:tblPr>
        <w:tblW w:w="9356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09"/>
        <w:gridCol w:w="992"/>
        <w:gridCol w:w="1418"/>
        <w:gridCol w:w="1134"/>
        <w:gridCol w:w="1134"/>
        <w:gridCol w:w="850"/>
        <w:gridCol w:w="1134"/>
        <w:gridCol w:w="993"/>
        <w:gridCol w:w="992"/>
      </w:tblGrid>
      <w:tr w:rsidR="0061628A" w:rsidRPr="000B7814" w:rsidTr="000D0E1B"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СаО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S03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Р205 общ.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Р205 вод.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Fe203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А120з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MgO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F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61628A" w:rsidRPr="000B7814" w:rsidRDefault="0061628A" w:rsidP="000B7814">
            <w:pPr>
              <w:pStyle w:val="Style22"/>
              <w:spacing w:line="360" w:lineRule="auto"/>
              <w:outlineLvl w:val="0"/>
              <w:rPr>
                <w:rStyle w:val="FontStyle48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</w:pPr>
            <w:r w:rsidRPr="000B7814">
              <w:rPr>
                <w:rStyle w:val="FontStyle48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R2O3</w:t>
            </w:r>
          </w:p>
        </w:tc>
      </w:tr>
      <w:tr w:rsidR="0061628A" w:rsidRPr="000B7814" w:rsidTr="000D0E1B">
        <w:tc>
          <w:tcPr>
            <w:tcW w:w="70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26-55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40-50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0,8-1,6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0,15-0,90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0,1-3,2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0,1-0,8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0,03-0,08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0,2-0,5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0,15</w:t>
            </w:r>
          </w:p>
        </w:tc>
      </w:tr>
    </w:tbl>
    <w:p w:rsidR="0061628A" w:rsidRPr="000B7814" w:rsidRDefault="0061628A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</w:p>
    <w:p w:rsidR="00424135" w:rsidRPr="000B7814" w:rsidRDefault="00424135" w:rsidP="0061628A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Фосфогипс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- побочный продукт, получаемый при производстве ортофосфорной кислоты и минеральных удобрений - двойного суперфосфата, аммофоса и нитроаммофоски. Фосфогипс получают в виде шлама с влажностью до 55%, твердая фаза шлама содержит более 90% частиц размером менее 80 мкм.</w:t>
      </w:r>
    </w:p>
    <w:p w:rsidR="0061628A" w:rsidRPr="000B7814" w:rsidRDefault="0061628A" w:rsidP="0061628A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</w:p>
    <w:p w:rsidR="0061628A" w:rsidRPr="000B7814" w:rsidRDefault="0061628A" w:rsidP="000B7814">
      <w:pPr>
        <w:pStyle w:val="Style10"/>
        <w:widowControl/>
        <w:spacing w:line="360" w:lineRule="auto"/>
        <w:ind w:firstLine="709"/>
        <w:rPr>
          <w:rStyle w:val="FontStyle47"/>
          <w:rFonts w:ascii="Times New Roman" w:hAnsi="Times New Roman" w:cs="Times New Roman"/>
          <w:i w:val="0"/>
          <w:sz w:val="28"/>
          <w:szCs w:val="28"/>
        </w:rPr>
      </w:pPr>
      <w:r w:rsidRPr="000B7814">
        <w:rPr>
          <w:rStyle w:val="FontStyle47"/>
          <w:rFonts w:ascii="Times New Roman" w:hAnsi="Times New Roman" w:cs="Times New Roman"/>
          <w:bCs w:val="0"/>
          <w:i w:val="0"/>
          <w:iCs w:val="0"/>
          <w:sz w:val="28"/>
          <w:szCs w:val="28"/>
        </w:rPr>
        <w:t xml:space="preserve">Таблица 4. </w:t>
      </w:r>
      <w:r w:rsidRPr="000B7814">
        <w:rPr>
          <w:rStyle w:val="FontStyle47"/>
          <w:rFonts w:ascii="Times New Roman" w:hAnsi="Times New Roman" w:cs="Times New Roman"/>
          <w:bCs w:val="0"/>
          <w:i w:val="0"/>
          <w:sz w:val="28"/>
          <w:szCs w:val="28"/>
        </w:rPr>
        <w:t>Возможное агрегатное состояние отходов</w:t>
      </w:r>
    </w:p>
    <w:tbl>
      <w:tblPr>
        <w:tblW w:w="8931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985"/>
        <w:gridCol w:w="1984"/>
        <w:gridCol w:w="4962"/>
      </w:tblGrid>
      <w:tr w:rsidR="0061628A" w:rsidRPr="000B7814" w:rsidTr="000D0E1B">
        <w:tc>
          <w:tcPr>
            <w:tcW w:w="198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Дисперсионная среда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Дисперсионная фаза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61628A" w:rsidRPr="000B7814" w:rsidRDefault="0061628A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Название системы</w:t>
            </w:r>
          </w:p>
        </w:tc>
      </w:tr>
      <w:tr w:rsidR="0061628A" w:rsidRPr="000B7814" w:rsidTr="000D0E1B">
        <w:tc>
          <w:tcPr>
            <w:tcW w:w="1985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Газ (Г)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Твердая(Т)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Пыль, дым</w:t>
            </w:r>
          </w:p>
        </w:tc>
      </w:tr>
      <w:tr w:rsidR="0061628A" w:rsidRPr="000B7814" w:rsidTr="000D0E1B">
        <w:tc>
          <w:tcPr>
            <w:tcW w:w="198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Жидкая (Ж)</w:t>
            </w:r>
          </w:p>
        </w:tc>
        <w:tc>
          <w:tcPr>
            <w:tcW w:w="4962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Туман</w:t>
            </w:r>
          </w:p>
        </w:tc>
      </w:tr>
      <w:tr w:rsidR="0061628A" w:rsidRPr="000B7814" w:rsidTr="000D0E1B">
        <w:tc>
          <w:tcPr>
            <w:tcW w:w="198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Газообразная (Г)</w:t>
            </w:r>
          </w:p>
        </w:tc>
        <w:tc>
          <w:tcPr>
            <w:tcW w:w="4962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Г аз</w:t>
            </w:r>
          </w:p>
        </w:tc>
      </w:tr>
      <w:tr w:rsidR="0061628A" w:rsidRPr="000B7814" w:rsidTr="000D0E1B">
        <w:tc>
          <w:tcPr>
            <w:tcW w:w="1985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Жидкость (Ж)</w:t>
            </w:r>
          </w:p>
        </w:tc>
        <w:tc>
          <w:tcPr>
            <w:tcW w:w="19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Т</w:t>
            </w:r>
          </w:p>
        </w:tc>
        <w:tc>
          <w:tcPr>
            <w:tcW w:w="4962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Суспензия</w:t>
            </w:r>
          </w:p>
        </w:tc>
      </w:tr>
      <w:tr w:rsidR="0061628A" w:rsidRPr="000B7814" w:rsidTr="000D0E1B">
        <w:tc>
          <w:tcPr>
            <w:tcW w:w="198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Ж</w:t>
            </w:r>
          </w:p>
        </w:tc>
        <w:tc>
          <w:tcPr>
            <w:tcW w:w="4962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Эмульсия</w:t>
            </w:r>
          </w:p>
        </w:tc>
      </w:tr>
      <w:tr w:rsidR="0061628A" w:rsidRPr="000B7814" w:rsidTr="000D0E1B">
        <w:tc>
          <w:tcPr>
            <w:tcW w:w="198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4"/>
              <w:spacing w:line="360" w:lineRule="auto"/>
              <w:outlineLvl w:val="0"/>
              <w:rPr>
                <w:rStyle w:val="FontStyle49"/>
                <w:rFonts w:ascii="Times New Roman" w:hAnsi="Times New Roman" w:cs="Times New Roman"/>
                <w:sz w:val="20"/>
              </w:rPr>
            </w:pPr>
            <w:r w:rsidRPr="000B7814">
              <w:rPr>
                <w:rStyle w:val="FontStyle49"/>
                <w:rFonts w:ascii="Times New Roman" w:hAnsi="Times New Roman" w:cs="Times New Roman"/>
                <w:sz w:val="20"/>
              </w:rPr>
              <w:t>г</w:t>
            </w:r>
          </w:p>
        </w:tc>
        <w:tc>
          <w:tcPr>
            <w:tcW w:w="4962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Пена</w:t>
            </w:r>
          </w:p>
        </w:tc>
      </w:tr>
      <w:tr w:rsidR="0061628A" w:rsidRPr="000B7814" w:rsidTr="000D0E1B">
        <w:tc>
          <w:tcPr>
            <w:tcW w:w="1985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Твердое тело (Т)</w:t>
            </w:r>
          </w:p>
        </w:tc>
        <w:tc>
          <w:tcPr>
            <w:tcW w:w="19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4"/>
              <w:spacing w:line="360" w:lineRule="auto"/>
              <w:outlineLvl w:val="0"/>
              <w:rPr>
                <w:rStyle w:val="FontStyle49"/>
                <w:rFonts w:ascii="Times New Roman" w:hAnsi="Times New Roman" w:cs="Times New Roman"/>
                <w:sz w:val="20"/>
              </w:rPr>
            </w:pPr>
            <w:r w:rsidRPr="000B7814">
              <w:rPr>
                <w:rStyle w:val="FontStyle49"/>
                <w:rFonts w:ascii="Times New Roman" w:hAnsi="Times New Roman" w:cs="Times New Roman"/>
                <w:sz w:val="20"/>
              </w:rPr>
              <w:t>т</w:t>
            </w:r>
          </w:p>
        </w:tc>
        <w:tc>
          <w:tcPr>
            <w:tcW w:w="4962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8"/>
                <w:rFonts w:ascii="Times New Roman" w:hAnsi="Times New Roman" w:cs="Times New Roman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 xml:space="preserve">Твердая суспензия, </w:t>
            </w:r>
            <w:r w:rsidRPr="000B7814">
              <w:rPr>
                <w:rStyle w:val="FontStyle38"/>
                <w:rFonts w:ascii="Times New Roman" w:hAnsi="Times New Roman" w:cs="Times New Roman"/>
                <w:spacing w:val="0"/>
                <w:sz w:val="20"/>
              </w:rPr>
              <w:t>сплав</w:t>
            </w:r>
          </w:p>
        </w:tc>
      </w:tr>
      <w:tr w:rsidR="0061628A" w:rsidRPr="000B7814" w:rsidTr="000D0E1B">
        <w:tc>
          <w:tcPr>
            <w:tcW w:w="198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4"/>
              <w:spacing w:line="360" w:lineRule="auto"/>
              <w:outlineLvl w:val="0"/>
              <w:rPr>
                <w:rStyle w:val="FontStyle49"/>
                <w:rFonts w:ascii="Times New Roman" w:hAnsi="Times New Roman" w:cs="Times New Roman"/>
                <w:sz w:val="20"/>
              </w:rPr>
            </w:pPr>
            <w:r w:rsidRPr="000B7814">
              <w:rPr>
                <w:rStyle w:val="FontStyle49"/>
                <w:rFonts w:ascii="Times New Roman" w:hAnsi="Times New Roman" w:cs="Times New Roman"/>
                <w:sz w:val="20"/>
              </w:rPr>
              <w:t>ж</w:t>
            </w:r>
          </w:p>
        </w:tc>
        <w:tc>
          <w:tcPr>
            <w:tcW w:w="4962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Твердая эмульсия</w:t>
            </w:r>
          </w:p>
        </w:tc>
      </w:tr>
      <w:tr w:rsidR="0061628A" w:rsidRPr="000B7814" w:rsidTr="000D0E1B">
        <w:tc>
          <w:tcPr>
            <w:tcW w:w="19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4"/>
              <w:spacing w:line="360" w:lineRule="auto"/>
              <w:outlineLvl w:val="0"/>
              <w:rPr>
                <w:rStyle w:val="FontStyle49"/>
                <w:rFonts w:ascii="Times New Roman" w:hAnsi="Times New Roman" w:cs="Times New Roman"/>
                <w:sz w:val="20"/>
              </w:rPr>
            </w:pPr>
            <w:r w:rsidRPr="000B7814">
              <w:rPr>
                <w:rStyle w:val="FontStyle49"/>
                <w:rFonts w:ascii="Times New Roman" w:hAnsi="Times New Roman" w:cs="Times New Roman"/>
                <w:sz w:val="20"/>
              </w:rPr>
              <w:t>г</w:t>
            </w:r>
          </w:p>
        </w:tc>
        <w:tc>
          <w:tcPr>
            <w:tcW w:w="4962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Пористое тело</w:t>
            </w:r>
          </w:p>
        </w:tc>
      </w:tr>
    </w:tbl>
    <w:p w:rsidR="0061628A" w:rsidRPr="000B7814" w:rsidRDefault="0061628A" w:rsidP="0061628A">
      <w:pPr>
        <w:pStyle w:val="Style10"/>
        <w:widowControl/>
        <w:rPr>
          <w:rStyle w:val="FontStyle41"/>
          <w:rFonts w:ascii="Times New Roman" w:hAnsi="Times New Roman" w:cs="Times New Roman"/>
          <w:sz w:val="28"/>
          <w:szCs w:val="28"/>
        </w:rPr>
      </w:pP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При производстве капролактама образуется побочный продукт и «щелочные стоки» - растворы натриевых солей моно- и дикарбоновых кислот. При их разложении получают плав соды, содержащий обычно более 85%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Na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C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3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. Так, отход Щекинского ПО «Азот» имеет следующий состав,</w:t>
      </w:r>
      <w:r w:rsidR="00A5537C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%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масс: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Na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C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3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- 95,43;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Na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S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4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- 2,51;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NaOH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- 0,57;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NaCI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- 1,69;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Fe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3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- 0,017;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Ai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3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- 0,03.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К отходам резинотехнических изделий относятся остатки резиновых смесей, резиновые и резинотканевые, невулканизированные и вулканизированные, текстильные и резинометаллические отходы. Например, резиновые невулканизированные отходы содержат до 50% каучука.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Отходы производства асбестотехнических изделий образуются при изготовлении тормозных колодок, прокладок, кровельного материала и др. Основными ингредиентами отходов являются асбест, каучук, смолы, латексы, а также бракованные готовые изделия, например, паронит.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Ежегодно в стране накапливается около 500 млн м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perscript"/>
        </w:rPr>
        <w:t>3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отходов растительного происхождения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всех ресурсов, из них 160 млн м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perscript"/>
        </w:rPr>
        <w:t>3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остаются невывезенными на лесопилках, 120 млн м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perscript"/>
        </w:rPr>
        <w:t>3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теряется при последующей обработке. Лишь шестая часть всех отходов перерабатывается в товарную продукцию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В промышленных процессах переработки различного сырья и полуфабрикатов путем механического, термического и химического воздействия образуются отходящие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газы, в которых содержатся взвешенные частицы. Они обладают всем комплексом свойств твердых отходов, а газы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содержащие взвешенные частицы, относятся к аэродисперсным системам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Промышленные газы обычно представляют собой сложные аэродисперсные системы, в которых дисперсная среда является смесью разных газов, а взвешенные частицы полидисперсны и имеют различное агрегатное состояние.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Пыль в газах, отходящих от сырьевых и цементных сушилок, мельниц, грануляторов, смесителей, печей обжига колчедана, в аспирационном воздухе транспортных устройств и тому подобное является следствием несовершенства оборудования и технологических процессов. В дымовых, генераторных, доменных, коксовых и других подобных газах содержится пыль, образующаяся в процессе горения топлива. Как продукт неполного сгорания органических веществ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при недостатке воздуха образуется и уносится сажа. Если в газах содержатся какие-либо вещества в парообразном состоянии, то при охлаждении до определенной температуры пары конденсируются и переходят в жидкое или твердое состояние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Примерами взвесей, образовавшихся путем конденсации, могут служить: туман серной кислоты в отходящих газах выпарных аппаратов, туман смол в генераторных и коксовых газах, пыль цветных металлов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с низкой температурой испарения в газах. Пыли, образующиеся в результате конденсации паров, называются возгонами.</w:t>
      </w:r>
    </w:p>
    <w:p w:rsidR="00424135" w:rsidRPr="000B7814" w:rsidRDefault="00424135" w:rsidP="0061628A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Некоторые характеристики наиболее распространенных промышленных пылей приведены в табл. 5. Несмотря на внешнее разнообразие исходного сырья, используемого в порошковых технологиях, ингредиенты пыли не только подчиняются одним и тем же теоретическим законам инженерной реологии, но и на практике обладают сходными технологическими свойствами, условиями их предварительной подготовки и последующей вторичной переработки.</w:t>
      </w:r>
    </w:p>
    <w:p w:rsidR="0061628A" w:rsidRPr="000B7814" w:rsidRDefault="0061628A" w:rsidP="0061628A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</w:p>
    <w:p w:rsidR="0061628A" w:rsidRPr="00B470F9" w:rsidRDefault="0061628A" w:rsidP="000B7814">
      <w:pPr>
        <w:pStyle w:val="Style10"/>
        <w:widowControl/>
        <w:spacing w:line="360" w:lineRule="auto"/>
        <w:ind w:firstLine="709"/>
        <w:rPr>
          <w:rStyle w:val="FontStyle38"/>
          <w:rFonts w:ascii="Times New Roman" w:hAnsi="Times New Roman" w:cs="Times New Roman"/>
          <w:b/>
          <w:bCs/>
          <w:iCs/>
          <w:spacing w:val="0"/>
          <w:sz w:val="28"/>
        </w:rPr>
      </w:pPr>
      <w:r w:rsidRPr="00B470F9">
        <w:rPr>
          <w:rStyle w:val="FontStyle38"/>
          <w:rFonts w:ascii="Times New Roman" w:hAnsi="Times New Roman" w:cs="Times New Roman"/>
          <w:b/>
          <w:bCs/>
          <w:iCs/>
          <w:spacing w:val="0"/>
          <w:sz w:val="28"/>
        </w:rPr>
        <w:t>Таблица 5. Характеристики наиболее распространенных промышленных пылей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410"/>
        <w:gridCol w:w="992"/>
        <w:gridCol w:w="709"/>
        <w:gridCol w:w="992"/>
        <w:gridCol w:w="709"/>
        <w:gridCol w:w="992"/>
        <w:gridCol w:w="2127"/>
      </w:tblGrid>
      <w:tr w:rsidR="00B470F9" w:rsidRPr="000B7814" w:rsidTr="00B470F9">
        <w:tc>
          <w:tcPr>
            <w:tcW w:w="241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  <w:hideMark/>
          </w:tcPr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Характеристики</w:t>
            </w:r>
          </w:p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Наименование пыли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Размер</w:t>
            </w: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lang w:val="en-US"/>
              </w:rPr>
              <w:t xml:space="preserve"> d,</w:t>
            </w: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 xml:space="preserve"> мкм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Плотность</w:t>
            </w:r>
          </w:p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40"/>
                <w:rFonts w:ascii="Times New Roman" w:hAnsi="Times New Roman" w:cs="Times New Roman"/>
                <w:i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 xml:space="preserve">материала </w:t>
            </w:r>
            <w:r w:rsidRPr="000B7814">
              <w:rPr>
                <w:rStyle w:val="FontStyle40"/>
                <w:rFonts w:ascii="Times New Roman" w:hAnsi="Times New Roman" w:cs="Times New Roman"/>
                <w:i w:val="0"/>
                <w:sz w:val="20"/>
              </w:rPr>
              <w:t>уы,</w:t>
            </w:r>
          </w:p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кг/м3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Насыпная</w:t>
            </w:r>
          </w:p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 xml:space="preserve">плотность </w:t>
            </w:r>
            <w:r w:rsidRPr="000B7814">
              <w:rPr>
                <w:rStyle w:val="FontStyle51"/>
                <w:rFonts w:ascii="Times New Roman" w:hAnsi="Times New Roman" w:cs="Times New Roman"/>
                <w:b w:val="0"/>
                <w:spacing w:val="0"/>
              </w:rPr>
              <w:t>у</w:t>
            </w:r>
            <w:r>
              <w:rPr>
                <w:rStyle w:val="FontStyle51"/>
                <w:rFonts w:ascii="Times New Roman" w:hAnsi="Times New Roman" w:cs="Times New Roman"/>
                <w:b w:val="0"/>
                <w:spacing w:val="0"/>
              </w:rPr>
              <w:t xml:space="preserve"> </w:t>
            </w: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кг/м3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Угол естествен</w:t>
            </w:r>
          </w:p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ного откоса</w:t>
            </w:r>
          </w:p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(угол обруше-</w:t>
            </w:r>
          </w:p>
          <w:p w:rsidR="00B470F9" w:rsidRPr="000B7814" w:rsidRDefault="00B470F9" w:rsidP="00B470F9">
            <w:pPr>
              <w:pStyle w:val="Style30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 xml:space="preserve">ния) </w:t>
            </w:r>
            <w:r w:rsidRPr="000B7814">
              <w:rPr>
                <w:rStyle w:val="FontStyle51"/>
                <w:rFonts w:ascii="Times New Roman" w:hAnsi="Times New Roman" w:cs="Times New Roman"/>
                <w:b w:val="0"/>
                <w:spacing w:val="0"/>
              </w:rPr>
              <w:t>Ост, 0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Разрывная</w:t>
            </w:r>
          </w:p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прочность</w:t>
            </w:r>
          </w:p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пылевого слоя</w:t>
            </w:r>
          </w:p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 xml:space="preserve">Р,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Па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B470F9" w:rsidRPr="000B7814" w:rsidRDefault="00B470F9" w:rsidP="00B470F9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Удельное</w:t>
            </w:r>
          </w:p>
        </w:tc>
      </w:tr>
      <w:tr w:rsidR="00B470F9" w:rsidRPr="000B7814" w:rsidTr="00B470F9">
        <w:tc>
          <w:tcPr>
            <w:tcW w:w="2410" w:type="dxa"/>
            <w:vMerge/>
            <w:tcBorders>
              <w:left w:val="nil"/>
              <w:right w:val="single" w:sz="6" w:space="0" w:color="auto"/>
            </w:tcBorders>
          </w:tcPr>
          <w:p w:rsidR="00B470F9" w:rsidRPr="000B7814" w:rsidRDefault="00B470F9" w:rsidP="000B7814">
            <w:pPr>
              <w:pStyle w:val="Style13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B470F9" w:rsidRPr="000B7814" w:rsidRDefault="00B470F9" w:rsidP="000B7814">
            <w:pPr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0B7814">
            <w:pPr>
              <w:pStyle w:val="Style13"/>
              <w:spacing w:line="360" w:lineRule="auto"/>
              <w:outlineLvl w:val="0"/>
              <w:rPr>
                <w:rStyle w:val="FontStyle40"/>
                <w:rFonts w:ascii="Times New Roman" w:hAnsi="Times New Roman" w:cs="Times New Roman"/>
                <w:i w:val="0"/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0B7814">
            <w:pPr>
              <w:pStyle w:val="Style13"/>
              <w:spacing w:line="360" w:lineRule="auto"/>
              <w:outlineLvl w:val="0"/>
              <w:rPr>
                <w:rStyle w:val="FontStyle51"/>
                <w:rFonts w:ascii="Times New Roman" w:hAnsi="Times New Roman" w:cs="Times New Roman"/>
                <w:b w:val="0"/>
                <w:spacing w:val="0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0B7814">
            <w:pPr>
              <w:pStyle w:val="Style30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470F9" w:rsidRPr="000B7814" w:rsidRDefault="00B470F9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сопротивление пыли,</w:t>
            </w:r>
          </w:p>
        </w:tc>
      </w:tr>
      <w:tr w:rsidR="00B470F9" w:rsidRPr="000B7814" w:rsidTr="00B470F9">
        <w:tc>
          <w:tcPr>
            <w:tcW w:w="2410" w:type="dxa"/>
            <w:vMerge/>
            <w:tcBorders>
              <w:left w:val="nil"/>
              <w:right w:val="single" w:sz="6" w:space="0" w:color="auto"/>
            </w:tcBorders>
          </w:tcPr>
          <w:p w:rsidR="00B470F9" w:rsidRPr="000B7814" w:rsidRDefault="00B470F9" w:rsidP="000B7814">
            <w:pPr>
              <w:pStyle w:val="Style13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470F9" w:rsidRPr="000B7814" w:rsidRDefault="00B470F9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0B7814">
            <w:pPr>
              <w:pStyle w:val="Style30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B470F9" w:rsidRPr="000B7814" w:rsidRDefault="00B470F9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Омхм</w:t>
            </w:r>
          </w:p>
        </w:tc>
      </w:tr>
      <w:tr w:rsidR="00B470F9" w:rsidRPr="000B7814" w:rsidTr="00B470F9">
        <w:tc>
          <w:tcPr>
            <w:tcW w:w="2410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70F9" w:rsidRPr="000B7814" w:rsidRDefault="00B470F9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70F9" w:rsidRPr="000B7814" w:rsidRDefault="00B470F9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70F9" w:rsidRPr="000B7814" w:rsidRDefault="00B470F9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0B7814">
            <w:pPr>
              <w:pStyle w:val="Style30"/>
              <w:spacing w:line="360" w:lineRule="auto"/>
              <w:outlineLvl w:val="0"/>
              <w:rPr>
                <w:rStyle w:val="FontStyle51"/>
                <w:rFonts w:ascii="Times New Roman" w:hAnsi="Times New Roman" w:cs="Times New Roman"/>
                <w:b w:val="0"/>
                <w:spacing w:val="0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470F9" w:rsidRPr="000B7814" w:rsidRDefault="00B470F9" w:rsidP="000B7814">
            <w:pPr>
              <w:pStyle w:val="Style13"/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B470F9" w:rsidRPr="000B7814" w:rsidRDefault="00B470F9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61628A" w:rsidRPr="000B7814" w:rsidTr="00B470F9">
        <w:tc>
          <w:tcPr>
            <w:tcW w:w="2410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Пыль печи спекания бок-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1-40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2400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800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63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151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6x105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/>
              </w:rPr>
              <w:t xml:space="preserve">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/>
              </w:rPr>
              <w:t>(T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/>
              </w:rPr>
              <w:t xml:space="preserve">-20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°С)</w:t>
            </w: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ситной шихты*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7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</w:pPr>
            <w:r w:rsidRPr="000B7814">
              <w:rPr>
                <w:rStyle w:val="FontStyle50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(d5o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  <w:t>-8)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1,2х10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6(Т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 xml:space="preserve">-250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°С)</w:t>
            </w: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Пыль печи кальцинации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2,5-25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3220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889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66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403</w:t>
            </w: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  <w:hideMark/>
          </w:tcPr>
          <w:p w:rsidR="0061628A" w:rsidRPr="000B7814" w:rsidRDefault="0061628A" w:rsidP="000B7814">
            <w:pPr>
              <w:pStyle w:val="Style31"/>
              <w:spacing w:line="360" w:lineRule="auto"/>
              <w:outlineLvl w:val="0"/>
              <w:rPr>
                <w:rStyle w:val="FontStyle52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2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алюминиевого завода*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  <w:t>(dar-9,6)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vMerge w:val="restart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40"/>
                <w:rFonts w:ascii="Times New Roman" w:hAnsi="Times New Roman" w:cs="Times New Roman"/>
                <w:i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 xml:space="preserve">6,4x108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(Т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 xml:space="preserve">-20 </w:t>
            </w:r>
            <w:r w:rsidRPr="000B7814">
              <w:rPr>
                <w:rStyle w:val="FontStyle40"/>
                <w:rFonts w:ascii="Times New Roman" w:hAnsi="Times New Roman" w:cs="Times New Roman"/>
                <w:i w:val="0"/>
                <w:sz w:val="20"/>
              </w:rPr>
              <w:t>°С)</w:t>
            </w:r>
          </w:p>
        </w:tc>
      </w:tr>
      <w:tr w:rsidR="00B470F9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Пыль при помоле из-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2,5-40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2706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924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67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178</w:t>
            </w:r>
          </w:p>
          <w:p w:rsidR="0061628A" w:rsidRPr="000B7814" w:rsidRDefault="0061628A" w:rsidP="000B7814">
            <w:pPr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</w:p>
        </w:tc>
        <w:tc>
          <w:tcPr>
            <w:tcW w:w="2127" w:type="dxa"/>
            <w:vMerge/>
            <w:tcBorders>
              <w:top w:val="nil"/>
              <w:left w:val="single" w:sz="6" w:space="0" w:color="auto"/>
              <w:bottom w:val="nil"/>
              <w:right w:val="nil"/>
            </w:tcBorders>
            <w:vAlign w:val="center"/>
            <w:hideMark/>
          </w:tcPr>
          <w:p w:rsidR="0061628A" w:rsidRPr="000B7814" w:rsidRDefault="0061628A" w:rsidP="000B7814">
            <w:pPr>
              <w:spacing w:line="360" w:lineRule="auto"/>
              <w:outlineLvl w:val="0"/>
              <w:rPr>
                <w:rStyle w:val="FontStyle40"/>
                <w:rFonts w:ascii="Times New Roman" w:hAnsi="Times New Roman" w:cs="Times New Roman"/>
                <w:i w:val="0"/>
                <w:sz w:val="20"/>
              </w:rPr>
            </w:pP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вестняка в шахтной мель-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  <w:t>(dso-25)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1,2хЮ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9(Т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-250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°С)</w:t>
            </w: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нице на аглофабрике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Пыль при сушке извест-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1,0-10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2900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550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62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880</w:t>
            </w: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  <w:hideMark/>
          </w:tcPr>
          <w:p w:rsidR="0061628A" w:rsidRPr="000B7814" w:rsidRDefault="0061628A" w:rsidP="000B7814">
            <w:pPr>
              <w:pStyle w:val="Style31"/>
              <w:spacing w:line="360" w:lineRule="auto"/>
              <w:outlineLvl w:val="0"/>
              <w:rPr>
                <w:rStyle w:val="FontStyle52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2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няка в сушильном бара-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  <w:t>(d«r2.9)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бане***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vMerge w:val="restart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 xml:space="preserve">1,8x1010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(Т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 xml:space="preserve">-20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°С)</w:t>
            </w:r>
          </w:p>
        </w:tc>
      </w:tr>
      <w:tr w:rsidR="00B470F9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Летучая зола от сжига-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2,5-40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2560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880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50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34</w:t>
            </w:r>
          </w:p>
          <w:p w:rsidR="0061628A" w:rsidRPr="000B7814" w:rsidRDefault="0061628A" w:rsidP="000B7814">
            <w:pPr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</w:p>
        </w:tc>
        <w:tc>
          <w:tcPr>
            <w:tcW w:w="2127" w:type="dxa"/>
            <w:vMerge/>
            <w:tcBorders>
              <w:top w:val="nil"/>
              <w:left w:val="single" w:sz="6" w:space="0" w:color="auto"/>
              <w:bottom w:val="nil"/>
              <w:right w:val="nil"/>
            </w:tcBorders>
            <w:vAlign w:val="center"/>
            <w:hideMark/>
          </w:tcPr>
          <w:p w:rsidR="0061628A" w:rsidRPr="000B7814" w:rsidRDefault="0061628A" w:rsidP="000B7814">
            <w:pPr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ния эстонских сланцев***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  <w:t>(dso-13)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6,5хЮ10(Т-110°С)</w:t>
            </w: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Зола от сжигания угля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2,5-40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2240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780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58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134</w:t>
            </w: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1,5х10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7(Т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 xml:space="preserve">-20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°С)</w:t>
            </w: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Подмосковного бассейна*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  <w:t>(dso-15)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2,7x108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/>
              </w:rPr>
              <w:t xml:space="preserve">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/>
              </w:rPr>
              <w:t>(T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/>
              </w:rPr>
              <w:t xml:space="preserve">-250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°С)</w:t>
            </w: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Пыль при рассеве и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1,6-25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2400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590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59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63</w:t>
            </w: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  <w:hideMark/>
          </w:tcPr>
          <w:p w:rsidR="0061628A" w:rsidRPr="000B7814" w:rsidRDefault="0061628A" w:rsidP="000B7814">
            <w:pPr>
              <w:pStyle w:val="Style31"/>
              <w:spacing w:line="360" w:lineRule="auto"/>
              <w:outlineLvl w:val="0"/>
              <w:rPr>
                <w:rStyle w:val="FontStyle52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2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транспортировке формо-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  <w:t>(deo-9)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вочных песков в литейном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цехе**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Пыль вращающейся пе-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чи обжига клинкера*: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vMerge w:val="restart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 xml:space="preserve">1х108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(Т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 xml:space="preserve">-20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°С)</w:t>
            </w:r>
          </w:p>
        </w:tc>
      </w:tr>
      <w:tr w:rsidR="00B470F9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а) при мокром способе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1,0-10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2750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561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78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320</w:t>
            </w:r>
          </w:p>
          <w:p w:rsidR="0061628A" w:rsidRPr="000B7814" w:rsidRDefault="0061628A" w:rsidP="000B7814">
            <w:pPr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</w:p>
        </w:tc>
        <w:tc>
          <w:tcPr>
            <w:tcW w:w="2127" w:type="dxa"/>
            <w:vMerge/>
            <w:tcBorders>
              <w:top w:val="nil"/>
              <w:left w:val="single" w:sz="6" w:space="0" w:color="auto"/>
              <w:bottom w:val="nil"/>
              <w:right w:val="nil"/>
            </w:tcBorders>
            <w:vAlign w:val="center"/>
            <w:hideMark/>
          </w:tcPr>
          <w:p w:rsidR="0061628A" w:rsidRPr="000B7814" w:rsidRDefault="0061628A" w:rsidP="000B7814">
            <w:pPr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производства цемента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(dw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  <w:t>-2.8)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4х108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/>
              </w:rPr>
              <w:t xml:space="preserve">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/>
              </w:rPr>
              <w:t>(T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/>
              </w:rPr>
              <w:t xml:space="preserve">-250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°С)</w:t>
            </w: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б) при сухом способе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1,0-16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2890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735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57,5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635</w:t>
            </w: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 xml:space="preserve">2,6x107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(Т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 xml:space="preserve">-20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°С)</w:t>
            </w:r>
          </w:p>
        </w:tc>
      </w:tr>
      <w:tr w:rsidR="0061628A" w:rsidRPr="000B7814" w:rsidTr="00B470F9">
        <w:tc>
          <w:tcPr>
            <w:tcW w:w="2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производства цемента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lang w:val="en-US" w:eastAsia="en-US"/>
              </w:rPr>
              <w:t>(dso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lang w:val="en-US" w:eastAsia="en-US"/>
              </w:rPr>
              <w:t>-4,9)</w:t>
            </w: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61628A" w:rsidRPr="000B7814" w:rsidRDefault="0061628A" w:rsidP="000B7814">
            <w:pPr>
              <w:pStyle w:val="Style19"/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9х10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7(Т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 xml:space="preserve">-250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°С)</w:t>
            </w:r>
          </w:p>
        </w:tc>
      </w:tr>
    </w:tbl>
    <w:p w:rsidR="0061628A" w:rsidRPr="000B7814" w:rsidRDefault="0061628A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</w:p>
    <w:p w:rsidR="00424135" w:rsidRPr="000B7814" w:rsidRDefault="00424135" w:rsidP="0061628A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При выборе метода переработки твердых отходов существенную роль играют их состав и количество. Количество промышленных твердых отходов составляет огромную величину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61628A" w:rsidRPr="000B7814" w:rsidRDefault="0061628A" w:rsidP="0061628A">
      <w:pPr>
        <w:pStyle w:val="Style16"/>
        <w:widowControl/>
        <w:ind w:firstLine="709"/>
        <w:jc w:val="left"/>
        <w:rPr>
          <w:rStyle w:val="FontStyle38"/>
          <w:rFonts w:ascii="Times New Roman" w:hAnsi="Times New Roman" w:cs="Times New Roman"/>
          <w:b/>
          <w:bCs/>
          <w:spacing w:val="0"/>
          <w:sz w:val="28"/>
        </w:rPr>
      </w:pPr>
    </w:p>
    <w:p w:rsidR="0061628A" w:rsidRPr="000B7814" w:rsidRDefault="0061628A" w:rsidP="000B7814">
      <w:pPr>
        <w:pStyle w:val="Style10"/>
        <w:widowControl/>
        <w:spacing w:line="360" w:lineRule="auto"/>
        <w:ind w:firstLine="709"/>
        <w:rPr>
          <w:rStyle w:val="FontStyle47"/>
          <w:rFonts w:ascii="Times New Roman" w:hAnsi="Times New Roman" w:cs="Times New Roman"/>
          <w:i w:val="0"/>
          <w:sz w:val="28"/>
          <w:szCs w:val="28"/>
        </w:rPr>
      </w:pPr>
      <w:r w:rsidRPr="000B7814">
        <w:rPr>
          <w:rStyle w:val="FontStyle47"/>
          <w:rFonts w:ascii="Times New Roman" w:hAnsi="Times New Roman" w:cs="Times New Roman"/>
          <w:i w:val="0"/>
          <w:sz w:val="28"/>
          <w:szCs w:val="28"/>
        </w:rPr>
        <w:t>Таблица 6. Удельные газовыделения в зависимости от марки связующего вещества формы, мг/кг смеси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127"/>
        <w:gridCol w:w="1559"/>
        <w:gridCol w:w="1276"/>
        <w:gridCol w:w="850"/>
      </w:tblGrid>
      <w:tr w:rsidR="0061628A" w:rsidRPr="000B7814" w:rsidTr="000D0E1B">
        <w:tc>
          <w:tcPr>
            <w:tcW w:w="21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Наименование выделений</w:t>
            </w:r>
          </w:p>
        </w:tc>
        <w:tc>
          <w:tcPr>
            <w:tcW w:w="36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Формовочная смесь</w:t>
            </w:r>
          </w:p>
        </w:tc>
      </w:tr>
      <w:tr w:rsidR="0061628A" w:rsidRPr="000B7814" w:rsidTr="000D0E1B">
        <w:tc>
          <w:tcPr>
            <w:tcW w:w="212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ОФ-1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БСМ0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УКС</w:t>
            </w:r>
          </w:p>
        </w:tc>
      </w:tr>
      <w:tr w:rsidR="0061628A" w:rsidRPr="000B7814" w:rsidTr="000D0E1B"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Бензол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390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61628A" w:rsidRPr="000B7814" w:rsidTr="000D0E1B"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Фенол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17"/>
              <w:spacing w:line="360" w:lineRule="auto"/>
              <w:outlineLvl w:val="0"/>
              <w:rPr>
                <w:rStyle w:val="FontStyle57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7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61628A" w:rsidRPr="000B7814" w:rsidTr="000D0E1B"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Фурфурол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5,5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bottom"/>
            <w:hideMark/>
          </w:tcPr>
          <w:p w:rsidR="0061628A" w:rsidRPr="000B7814" w:rsidRDefault="0061628A" w:rsidP="000B7814">
            <w:pPr>
              <w:pStyle w:val="Style17"/>
              <w:spacing w:line="360" w:lineRule="auto"/>
              <w:outlineLvl w:val="0"/>
              <w:rPr>
                <w:rStyle w:val="FontStyle57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7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</w:tr>
      <w:tr w:rsidR="0061628A" w:rsidRPr="000B7814" w:rsidTr="000D0E1B"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Метанол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17"/>
              <w:spacing w:line="360" w:lineRule="auto"/>
              <w:outlineLvl w:val="0"/>
              <w:rPr>
                <w:rStyle w:val="FontStyle57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7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bottom"/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207</w:t>
            </w:r>
          </w:p>
        </w:tc>
      </w:tr>
      <w:tr w:rsidR="0061628A" w:rsidRPr="000B7814" w:rsidTr="000D0E1B"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Аммиак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17"/>
              <w:spacing w:line="360" w:lineRule="auto"/>
              <w:outlineLvl w:val="0"/>
              <w:rPr>
                <w:rStyle w:val="FontStyle57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7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702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bottom"/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823</w:t>
            </w:r>
          </w:p>
        </w:tc>
      </w:tr>
      <w:tr w:rsidR="0061628A" w:rsidRPr="000B7814" w:rsidTr="000D0E1B"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Цианистый водород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8,7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1,2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bottom"/>
            <w:hideMark/>
          </w:tcPr>
          <w:p w:rsidR="0061628A" w:rsidRPr="000B7814" w:rsidRDefault="0061628A" w:rsidP="000B7814">
            <w:pPr>
              <w:pStyle w:val="Style17"/>
              <w:spacing w:line="360" w:lineRule="auto"/>
              <w:outlineLvl w:val="0"/>
              <w:rPr>
                <w:rStyle w:val="FontStyle57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7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</w:tr>
      <w:tr w:rsidR="0061628A" w:rsidRPr="000B7814" w:rsidTr="000D0E1B"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Формальдегид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920,0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34,0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34,2</w:t>
            </w:r>
          </w:p>
        </w:tc>
      </w:tr>
      <w:tr w:rsidR="0061628A" w:rsidRPr="000B7814" w:rsidTr="000D0E1B"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Оксид углерода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688,0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496,0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1921,0</w:t>
            </w:r>
          </w:p>
        </w:tc>
      </w:tr>
      <w:tr w:rsidR="0061628A" w:rsidRPr="000B7814" w:rsidTr="000D0E1B"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Диоксид углерода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204,0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3260,0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8563,0</w:t>
            </w:r>
          </w:p>
        </w:tc>
      </w:tr>
      <w:tr w:rsidR="0061628A" w:rsidRPr="000B7814" w:rsidTr="000D0E1B">
        <w:tc>
          <w:tcPr>
            <w:tcW w:w="212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Метан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0B7814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111,0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:rsidR="0061628A" w:rsidRPr="000B7814" w:rsidRDefault="0061628A" w:rsidP="000B7814">
            <w:pPr>
              <w:pStyle w:val="Style29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82,0</w:t>
            </w:r>
          </w:p>
        </w:tc>
      </w:tr>
    </w:tbl>
    <w:p w:rsidR="0061628A" w:rsidRPr="000B7814" w:rsidRDefault="0061628A" w:rsidP="0061628A"/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40"/>
          <w:rFonts w:ascii="Times New Roman" w:hAnsi="Times New Roman" w:cs="Times New Roman"/>
          <w:sz w:val="28"/>
        </w:rPr>
        <w:t>Предприятия механического профиля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включающие заготовительные и </w:t>
      </w:r>
      <w:r w:rsidR="00A5537C" w:rsidRPr="000B7814">
        <w:rPr>
          <w:rStyle w:val="FontStyle38"/>
          <w:rFonts w:ascii="Times New Roman" w:hAnsi="Times New Roman" w:cs="Times New Roman"/>
          <w:spacing w:val="0"/>
          <w:sz w:val="28"/>
        </w:rPr>
        <w:t>кузнечнопрессовые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цехи, цехи термической и механической обработки металлов, цехи покрытий, литейное производство, выделяют значительное количество газов, жидких стоков и твердых отходов. Например, в закрытых чугунолитейных вагранках производительностью 5-10 т/ч на 1 т выплавленного чугуна выделяется 11-13 кг пыли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: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Si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СаО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А</w:t>
      </w:r>
      <w:r w:rsidR="00A5537C"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l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3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М</w:t>
      </w:r>
      <w:r w:rsidR="00A5537C"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n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О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FeO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+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Fe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3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М</w:t>
      </w:r>
      <w:r w:rsidR="00A5537C"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n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О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С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;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190-200 кг оксида углерода; 0,4 кг диоксида серы; 0,7 кг углеводородов и др. Концентрация пыли в отходящих газах составляет 5-20 г/м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perscript"/>
        </w:rPr>
        <w:t>3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при эквивалентном размере 35 мкм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Токсичные вещества в окрасочных цехах выделяются в процессе обезжиривания поверхностей органическими растворителями перед окраской, при подготовке лакокрасочных материалов, при их нанесении на поверхность изделий и сушке покрытия. Характеристики вентиляционных выбросов из окрасочных цехов приведена в табл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7.</w:t>
      </w:r>
    </w:p>
    <w:p w:rsidR="00B470F9" w:rsidRDefault="00B470F9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</w:p>
    <w:p w:rsidR="00B470F9" w:rsidRPr="000B7814" w:rsidRDefault="00B470F9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</w:p>
    <w:p w:rsidR="00871F57" w:rsidRPr="000B7814" w:rsidRDefault="00871F57" w:rsidP="00871F57">
      <w:pPr>
        <w:spacing w:line="360" w:lineRule="auto"/>
        <w:ind w:firstLine="709"/>
        <w:jc w:val="both"/>
        <w:rPr>
          <w:rFonts w:ascii="Times New Roman" w:hAnsi="Times New Roman"/>
          <w:sz w:val="28"/>
          <w:szCs w:val="2"/>
        </w:rPr>
        <w:sectPr w:rsidR="00871F57" w:rsidRPr="000B7814" w:rsidSect="00871F57">
          <w:type w:val="nextColumn"/>
          <w:pgSz w:w="11906" w:h="16838"/>
          <w:pgMar w:top="1134" w:right="850" w:bottom="1134" w:left="1701" w:header="697" w:footer="697" w:gutter="0"/>
          <w:cols w:space="60"/>
          <w:docGrid w:linePitch="326"/>
        </w:sectPr>
      </w:pPr>
    </w:p>
    <w:tbl>
      <w:tblPr>
        <w:tblW w:w="1445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93"/>
        <w:gridCol w:w="1560"/>
        <w:gridCol w:w="992"/>
        <w:gridCol w:w="2271"/>
        <w:gridCol w:w="19"/>
        <w:gridCol w:w="2506"/>
        <w:gridCol w:w="10"/>
        <w:gridCol w:w="2290"/>
        <w:gridCol w:w="28"/>
        <w:gridCol w:w="2090"/>
      </w:tblGrid>
      <w:tr w:rsidR="0061628A" w:rsidRPr="000B7814" w:rsidTr="0061628A">
        <w:tc>
          <w:tcPr>
            <w:tcW w:w="14459" w:type="dxa"/>
            <w:gridSpan w:val="10"/>
            <w:tcBorders>
              <w:left w:val="nil"/>
              <w:bottom w:val="nil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spacing w:val="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spacing w:val="0"/>
              </w:rPr>
              <w:t>Таблица 7.</w:t>
            </w:r>
          </w:p>
        </w:tc>
      </w:tr>
      <w:tr w:rsidR="0061628A" w:rsidRPr="000B7814" w:rsidTr="000D0E1B">
        <w:tc>
          <w:tcPr>
            <w:tcW w:w="269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</w:p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Характеристики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Размер о\ мкм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Плотность</w:t>
            </w:r>
          </w:p>
        </w:tc>
        <w:tc>
          <w:tcPr>
            <w:tcW w:w="229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Насыпная</w:t>
            </w:r>
          </w:p>
        </w:tc>
        <w:tc>
          <w:tcPr>
            <w:tcW w:w="251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Угол естествен-</w:t>
            </w:r>
          </w:p>
        </w:tc>
        <w:tc>
          <w:tcPr>
            <w:tcW w:w="22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Разрывная</w:t>
            </w:r>
          </w:p>
        </w:tc>
        <w:tc>
          <w:tcPr>
            <w:tcW w:w="2118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Удельное</w:t>
            </w:r>
          </w:p>
        </w:tc>
      </w:tr>
      <w:tr w:rsidR="0061628A" w:rsidRPr="000B7814" w:rsidTr="000D0E1B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:rsidR="0061628A" w:rsidRPr="000B7814" w:rsidRDefault="0061628A" w:rsidP="000D0E1B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  <w:p w:rsidR="0061628A" w:rsidRPr="000B7814" w:rsidRDefault="0061628A" w:rsidP="000D0E1B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материала у«.</w:t>
            </w: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43"/>
                <w:rFonts w:ascii="Times New Roman" w:hAnsi="Times New Roman" w:cs="Times New Roman"/>
                <w:b w:val="0"/>
                <w:sz w:val="20"/>
                <w:szCs w:val="24"/>
                <w:lang w:val="en-US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плотность</w:t>
            </w: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  <w:lang w:val="en-US"/>
              </w:rPr>
              <w:t xml:space="preserve"> </w:t>
            </w:r>
            <w:r w:rsidRPr="000B7814">
              <w:rPr>
                <w:rStyle w:val="FontStyle43"/>
                <w:rFonts w:ascii="Times New Roman" w:hAnsi="Times New Roman" w:cs="Times New Roman"/>
                <w:b w:val="0"/>
                <w:sz w:val="20"/>
                <w:szCs w:val="24"/>
                <w:lang w:val="en-US"/>
              </w:rPr>
              <w:t>y«.</w:t>
            </w: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ного откоса</w:t>
            </w: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прочность</w:t>
            </w: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сопротивление пыли,</w:t>
            </w:r>
          </w:p>
        </w:tc>
      </w:tr>
      <w:tr w:rsidR="0061628A" w:rsidRPr="000B7814" w:rsidTr="000D0E1B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кг/м3</w:t>
            </w: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кг/м3</w:t>
            </w: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(угол обруше-</w:t>
            </w: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пылевого слоя</w:t>
            </w: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Омхм</w:t>
            </w:r>
          </w:p>
        </w:tc>
      </w:tr>
      <w:tr w:rsidR="0061628A" w:rsidRPr="000B7814" w:rsidTr="000D0E1B">
        <w:tc>
          <w:tcPr>
            <w:tcW w:w="269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61628A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Наименование пыли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30"/>
              <w:spacing w:line="360" w:lineRule="auto"/>
              <w:outlineLvl w:val="0"/>
              <w:rPr>
                <w:rStyle w:val="FontStyle51"/>
                <w:rFonts w:ascii="Times New Roman" w:hAnsi="Times New Roman" w:cs="Times New Roman"/>
                <w:b w:val="0"/>
                <w:spacing w:val="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 xml:space="preserve">ния) </w:t>
            </w:r>
            <w:r w:rsidRPr="000B7814">
              <w:rPr>
                <w:rStyle w:val="FontStyle51"/>
                <w:rFonts w:ascii="Times New Roman" w:hAnsi="Times New Roman" w:cs="Times New Roman"/>
                <w:b w:val="0"/>
                <w:spacing w:val="0"/>
                <w:szCs w:val="24"/>
              </w:rPr>
              <w:t>Ост, 0</w:t>
            </w: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28A" w:rsidRPr="000B7814" w:rsidRDefault="0061628A" w:rsidP="000D0E1B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Р, Па</w:t>
            </w: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61628A" w:rsidRPr="000B7814" w:rsidRDefault="0061628A" w:rsidP="000D0E1B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Пыль обжига колчедана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1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-10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4500</w:t>
            </w:r>
          </w:p>
        </w:tc>
        <w:tc>
          <w:tcPr>
            <w:tcW w:w="22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570</w:t>
            </w:r>
          </w:p>
        </w:tc>
        <w:tc>
          <w:tcPr>
            <w:tcW w:w="2525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57</w:t>
            </w:r>
          </w:p>
        </w:tc>
        <w:tc>
          <w:tcPr>
            <w:tcW w:w="2328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397</w:t>
            </w:r>
          </w:p>
        </w:tc>
        <w:tc>
          <w:tcPr>
            <w:tcW w:w="209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17"/>
              <w:spacing w:line="360" w:lineRule="auto"/>
              <w:outlineLvl w:val="0"/>
              <w:rPr>
                <w:rStyle w:val="FontStyle57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7"/>
                <w:rFonts w:ascii="Times New Roman" w:hAnsi="Times New Roman" w:cs="Times New Roman"/>
                <w:b w:val="0"/>
                <w:sz w:val="20"/>
                <w:szCs w:val="24"/>
              </w:rPr>
              <w:t>—</w:t>
            </w: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 xml:space="preserve"> в печи типа КО450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сернокислотного произ-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водства*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Двухосновная соль ги-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16-250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1980</w:t>
            </w: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520</w:t>
            </w: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61</w:t>
            </w: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310</w:t>
            </w: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28"/>
              <w:spacing w:line="360" w:lineRule="auto"/>
              <w:outlineLvl w:val="0"/>
              <w:rPr>
                <w:rStyle w:val="FontStyle54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4"/>
                <w:rFonts w:ascii="Times New Roman" w:hAnsi="Times New Roman" w:cs="Times New Roman"/>
                <w:b w:val="0"/>
                <w:sz w:val="20"/>
                <w:szCs w:val="24"/>
              </w:rPr>
              <w:t>—</w:t>
            </w: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похлорита кальция (ДСГ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ПК), выделяющаяся при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сушке продукта в сушиль-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ном агрегате содового про-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изводства**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Белая сажа марки У-333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0,4-4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2120</w:t>
            </w: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122</w:t>
            </w: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72</w:t>
            </w: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132</w:t>
            </w: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28"/>
              <w:spacing w:line="360" w:lineRule="auto"/>
              <w:outlineLvl w:val="0"/>
              <w:rPr>
                <w:rStyle w:val="FontStyle54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4"/>
                <w:rFonts w:ascii="Times New Roman" w:hAnsi="Times New Roman" w:cs="Times New Roman"/>
                <w:b w:val="0"/>
                <w:sz w:val="20"/>
                <w:szCs w:val="24"/>
              </w:rPr>
              <w:t>—</w:t>
            </w: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в цехе синтетического кау-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чука*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 w:eastAsia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  <w:lang w:val="en-US" w:eastAsia="en-US"/>
              </w:rPr>
              <w:t>3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 w:eastAsia="en-US"/>
              </w:rPr>
              <w:t xml:space="preserve">,5x10s </w:t>
            </w: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Пыль печных газов в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1,6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-40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2400</w:t>
            </w: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210</w:t>
            </w: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56</w:t>
            </w: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730</w:t>
            </w: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производстве желтого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 w:eastAsia="en-US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 w:eastAsia="en-US"/>
              </w:rPr>
              <w:t xml:space="preserve">3x108 </w:t>
            </w: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фосфора в электропечи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ОКБ-640***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Пыль, выделяющаяся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4,0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-40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1410</w:t>
            </w: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350</w:t>
            </w: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65</w:t>
            </w: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921</w:t>
            </w: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28"/>
              <w:spacing w:line="360" w:lineRule="auto"/>
              <w:outlineLvl w:val="0"/>
              <w:rPr>
                <w:rStyle w:val="FontStyle54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4"/>
                <w:rFonts w:ascii="Times New Roman" w:hAnsi="Times New Roman" w:cs="Times New Roman"/>
                <w:b w:val="0"/>
                <w:sz w:val="20"/>
                <w:szCs w:val="24"/>
              </w:rPr>
              <w:t>—</w:t>
            </w: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при развеске ингредиентов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резиновой смеси завода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резинотехнических изде-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лий****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То же, при просеве на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2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,5-40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2150</w:t>
            </w: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493</w:t>
            </w: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63</w:t>
            </w: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409</w:t>
            </w: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28"/>
              <w:spacing w:line="360" w:lineRule="auto"/>
              <w:outlineLvl w:val="0"/>
              <w:rPr>
                <w:rStyle w:val="FontStyle54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4"/>
                <w:rFonts w:ascii="Times New Roman" w:hAnsi="Times New Roman" w:cs="Times New Roman"/>
                <w:b w:val="0"/>
                <w:sz w:val="20"/>
                <w:szCs w:val="24"/>
              </w:rPr>
              <w:t>—</w:t>
            </w: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ситах****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Эпоксидный порошок П-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6,3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-63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1300</w:t>
            </w: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509</w:t>
            </w: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60</w:t>
            </w: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80</w:t>
            </w: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28"/>
              <w:spacing w:line="360" w:lineRule="auto"/>
              <w:outlineLvl w:val="0"/>
              <w:rPr>
                <w:rStyle w:val="FontStyle54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4"/>
                <w:rFonts w:ascii="Times New Roman" w:hAnsi="Times New Roman" w:cs="Times New Roman"/>
                <w:b w:val="0"/>
                <w:sz w:val="20"/>
                <w:szCs w:val="24"/>
              </w:rPr>
              <w:t>—</w:t>
            </w: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ЭП, выделяющийся при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нанесении защитных по-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крытий на лакокрасочном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заводе****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Пыль распределитель-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100-400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1800</w:t>
            </w: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300</w:t>
            </w: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50</w:t>
            </w: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304</w:t>
            </w: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28"/>
              <w:spacing w:line="360" w:lineRule="auto"/>
              <w:outlineLvl w:val="0"/>
              <w:rPr>
                <w:rStyle w:val="FontStyle54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4"/>
                <w:rFonts w:ascii="Times New Roman" w:hAnsi="Times New Roman" w:cs="Times New Roman"/>
                <w:b w:val="0"/>
                <w:sz w:val="20"/>
                <w:szCs w:val="24"/>
              </w:rPr>
              <w:t>—</w:t>
            </w: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ной сушилки производст-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ва стирального порошка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61628A">
        <w:tc>
          <w:tcPr>
            <w:tcW w:w="269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«Нева» на заводе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  <w:lang w:val="en-US"/>
              </w:rPr>
              <w:t xml:space="preserve"> 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/>
              </w:rPr>
              <w:t>CMC**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25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328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09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Пыль распределитель-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2,5-40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1480</w:t>
            </w:r>
          </w:p>
        </w:tc>
        <w:tc>
          <w:tcPr>
            <w:tcW w:w="229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563</w:t>
            </w:r>
          </w:p>
        </w:tc>
        <w:tc>
          <w:tcPr>
            <w:tcW w:w="251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64</w:t>
            </w:r>
          </w:p>
        </w:tc>
        <w:tc>
          <w:tcPr>
            <w:tcW w:w="22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122,6</w:t>
            </w:r>
          </w:p>
        </w:tc>
        <w:tc>
          <w:tcPr>
            <w:tcW w:w="2118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20"/>
              <w:spacing w:line="360" w:lineRule="auto"/>
              <w:outlineLvl w:val="0"/>
              <w:rPr>
                <w:rStyle w:val="FontStyle55"/>
                <w:rFonts w:ascii="Times New Roman" w:hAnsi="Times New Roman" w:cs="Times New Roman"/>
                <w:b w:val="0"/>
                <w:i w:val="0"/>
                <w:szCs w:val="24"/>
              </w:rPr>
            </w:pPr>
            <w:r w:rsidRPr="000B7814">
              <w:rPr>
                <w:rStyle w:val="FontStyle55"/>
                <w:rFonts w:ascii="Times New Roman" w:hAnsi="Times New Roman" w:cs="Times New Roman"/>
                <w:b w:val="0"/>
                <w:i w:val="0"/>
                <w:szCs w:val="24"/>
              </w:rPr>
              <w:t>—</w:t>
            </w: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ной сушилки производст-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ва энтобактрина**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Пыль при сушке и упа-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4,0-25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1350</w:t>
            </w: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467</w:t>
            </w: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66</w:t>
            </w: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50</w:t>
            </w: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20"/>
              <w:spacing w:line="360" w:lineRule="auto"/>
              <w:outlineLvl w:val="0"/>
              <w:rPr>
                <w:rStyle w:val="FontStyle55"/>
                <w:rFonts w:ascii="Times New Roman" w:hAnsi="Times New Roman" w:cs="Times New Roman"/>
                <w:b w:val="0"/>
                <w:i w:val="0"/>
                <w:szCs w:val="24"/>
              </w:rPr>
            </w:pPr>
            <w:r w:rsidRPr="000B7814">
              <w:rPr>
                <w:rStyle w:val="FontStyle55"/>
                <w:rFonts w:ascii="Times New Roman" w:hAnsi="Times New Roman" w:cs="Times New Roman"/>
                <w:b w:val="0"/>
                <w:i w:val="0"/>
                <w:szCs w:val="24"/>
              </w:rPr>
              <w:t>—</w:t>
            </w: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ковке кормовых дрожжей**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Пыль от прокаливания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1-14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3800</w:t>
            </w: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760</w:t>
            </w: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73</w:t>
            </w: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526</w:t>
            </w: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20"/>
              <w:spacing w:line="360" w:lineRule="auto"/>
              <w:outlineLvl w:val="0"/>
              <w:rPr>
                <w:rStyle w:val="FontStyle55"/>
                <w:rFonts w:ascii="Times New Roman" w:hAnsi="Times New Roman" w:cs="Times New Roman"/>
                <w:b w:val="0"/>
                <w:i w:val="0"/>
                <w:szCs w:val="24"/>
              </w:rPr>
            </w:pPr>
            <w:r w:rsidRPr="000B7814">
              <w:rPr>
                <w:rStyle w:val="FontStyle55"/>
                <w:rFonts w:ascii="Times New Roman" w:hAnsi="Times New Roman" w:cs="Times New Roman"/>
                <w:b w:val="0"/>
                <w:i w:val="0"/>
                <w:szCs w:val="24"/>
              </w:rPr>
              <w:t>—</w:t>
            </w: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катализаторной массы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 xml:space="preserve">НТК-4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в электропечи ЭП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 xml:space="preserve">БВ-15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на заводе азотных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удобрений*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Пыль при сушке калий-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1,6-40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2050</w:t>
            </w: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640</w:t>
            </w: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90</w:t>
            </w: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376</w:t>
            </w: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9"/>
              <w:spacing w:line="360" w:lineRule="auto"/>
              <w:outlineLvl w:val="0"/>
              <w:rPr>
                <w:rStyle w:val="FontStyle56"/>
                <w:rFonts w:ascii="Times New Roman" w:hAnsi="Times New Roman" w:cs="Times New Roman"/>
                <w:sz w:val="20"/>
                <w:szCs w:val="24"/>
              </w:rPr>
            </w:pPr>
            <w:r w:rsidRPr="000B7814">
              <w:rPr>
                <w:rStyle w:val="FontStyle56"/>
                <w:rFonts w:ascii="Times New Roman" w:hAnsi="Times New Roman" w:cs="Times New Roman"/>
                <w:sz w:val="20"/>
                <w:szCs w:val="24"/>
              </w:rPr>
              <w:t>-</w:t>
            </w: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ного удобрения в трубе-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сушилке калийного ком-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бината*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Пыль при сушке фло-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4-100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2500</w:t>
            </w: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780</w:t>
            </w: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56,5</w:t>
            </w: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&lt;30</w:t>
            </w: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20"/>
              <w:spacing w:line="360" w:lineRule="auto"/>
              <w:outlineLvl w:val="0"/>
              <w:rPr>
                <w:rStyle w:val="FontStyle55"/>
                <w:rFonts w:ascii="Times New Roman" w:hAnsi="Times New Roman" w:cs="Times New Roman"/>
                <w:b w:val="0"/>
                <w:i w:val="0"/>
                <w:szCs w:val="24"/>
              </w:rPr>
            </w:pPr>
            <w:r w:rsidRPr="000B7814">
              <w:rPr>
                <w:rStyle w:val="FontStyle55"/>
                <w:rFonts w:ascii="Times New Roman" w:hAnsi="Times New Roman" w:cs="Times New Roman"/>
                <w:b w:val="0"/>
                <w:i w:val="0"/>
                <w:szCs w:val="24"/>
              </w:rPr>
              <w:t>—</w:t>
            </w: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тационного калийно-маг-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ниевого концентрата в ап-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 xml:space="preserve">парате 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 xml:space="preserve">КС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калийного ком-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бината**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Пыль стекольной ших-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3-150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2240</w:t>
            </w: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1300</w:t>
            </w: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42,5</w:t>
            </w: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</w:rPr>
              <w:t>&lt;620</w:t>
            </w: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  <w:vAlign w:val="bottom"/>
          </w:tcPr>
          <w:p w:rsidR="00424135" w:rsidRPr="000B7814" w:rsidRDefault="00424135" w:rsidP="00871F57">
            <w:pPr>
              <w:pStyle w:val="Style20"/>
              <w:spacing w:line="360" w:lineRule="auto"/>
              <w:outlineLvl w:val="0"/>
              <w:rPr>
                <w:rStyle w:val="FontStyle55"/>
                <w:rFonts w:ascii="Times New Roman" w:hAnsi="Times New Roman" w:cs="Times New Roman"/>
                <w:b w:val="0"/>
                <w:i w:val="0"/>
                <w:szCs w:val="24"/>
              </w:rPr>
            </w:pPr>
            <w:r w:rsidRPr="000B7814">
              <w:rPr>
                <w:rStyle w:val="FontStyle55"/>
                <w:rFonts w:ascii="Times New Roman" w:hAnsi="Times New Roman" w:cs="Times New Roman"/>
                <w:b w:val="0"/>
                <w:i w:val="0"/>
                <w:szCs w:val="24"/>
              </w:rPr>
              <w:t>—</w:t>
            </w:r>
          </w:p>
        </w:tc>
      </w:tr>
      <w:tr w:rsidR="00424135" w:rsidRPr="000B7814" w:rsidTr="00871F57">
        <w:tc>
          <w:tcPr>
            <w:tcW w:w="269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  <w:szCs w:val="24"/>
              </w:rPr>
              <w:t>ты*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  <w:szCs w:val="24"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2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871F57">
            <w:pPr>
              <w:pStyle w:val="Style1"/>
              <w:spacing w:line="360" w:lineRule="auto"/>
              <w:outlineLvl w:val="0"/>
              <w:rPr>
                <w:rFonts w:ascii="Times New Roman" w:hAnsi="Times New Roman"/>
                <w:sz w:val="20"/>
              </w:rPr>
            </w:pPr>
          </w:p>
        </w:tc>
      </w:tr>
    </w:tbl>
    <w:p w:rsidR="00424135" w:rsidRPr="000B7814" w:rsidRDefault="00424135" w:rsidP="00871F57">
      <w:pPr>
        <w:pStyle w:val="Style27"/>
        <w:spacing w:line="360" w:lineRule="auto"/>
        <w:ind w:firstLine="709"/>
        <w:rPr>
          <w:rStyle w:val="FontStyle34"/>
          <w:rFonts w:ascii="Times New Roman" w:hAnsi="Times New Roman" w:cs="Times New Roman"/>
          <w:b w:val="0"/>
          <w:spacing w:val="0"/>
          <w:sz w:val="28"/>
        </w:rPr>
      </w:pPr>
      <w:r w:rsidRPr="000B7814">
        <w:rPr>
          <w:rStyle w:val="FontStyle34"/>
          <w:rFonts w:ascii="Times New Roman" w:hAnsi="Times New Roman" w:cs="Times New Roman"/>
          <w:b w:val="0"/>
          <w:spacing w:val="0"/>
          <w:sz w:val="28"/>
        </w:rPr>
        <w:t>* - пыль перед системой газоочистки; ** - пыль из бункера батарейного циклона; *** - пыль из бункера электрофильтра; - пыль из бункера рукавного фильтра</w:t>
      </w:r>
    </w:p>
    <w:p w:rsidR="0061628A" w:rsidRPr="000B7814" w:rsidRDefault="0061628A" w:rsidP="00871F57">
      <w:pPr>
        <w:pStyle w:val="Style27"/>
        <w:spacing w:line="360" w:lineRule="auto"/>
        <w:ind w:firstLine="709"/>
        <w:rPr>
          <w:rStyle w:val="FontStyle34"/>
          <w:rFonts w:ascii="Times New Roman" w:hAnsi="Times New Roman" w:cs="Times New Roman"/>
          <w:b w:val="0"/>
          <w:spacing w:val="0"/>
          <w:sz w:val="28"/>
        </w:rPr>
      </w:pPr>
    </w:p>
    <w:p w:rsidR="0061628A" w:rsidRPr="000B7814" w:rsidRDefault="0061628A" w:rsidP="00871F57">
      <w:pPr>
        <w:pStyle w:val="Style18"/>
        <w:spacing w:line="360" w:lineRule="auto"/>
        <w:ind w:firstLine="709"/>
        <w:jc w:val="both"/>
        <w:rPr>
          <w:rStyle w:val="FontStyle40"/>
          <w:rFonts w:ascii="Times New Roman" w:hAnsi="Times New Roman" w:cs="Times New Roman"/>
          <w:sz w:val="28"/>
        </w:rPr>
        <w:sectPr w:rsidR="0061628A" w:rsidRPr="000B7814" w:rsidSect="0061628A">
          <w:pgSz w:w="16838" w:h="11906" w:orient="landscape"/>
          <w:pgMar w:top="1701" w:right="1134" w:bottom="850" w:left="1134" w:header="697" w:footer="697" w:gutter="0"/>
          <w:cols w:space="60"/>
          <w:docGrid w:linePitch="326"/>
        </w:sectPr>
      </w:pPr>
    </w:p>
    <w:p w:rsidR="00424135" w:rsidRPr="000B7814" w:rsidRDefault="00424135" w:rsidP="00871F57">
      <w:pPr>
        <w:pStyle w:val="Style18"/>
        <w:spacing w:line="360" w:lineRule="auto"/>
        <w:ind w:firstLine="709"/>
        <w:jc w:val="both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40"/>
          <w:rFonts w:ascii="Times New Roman" w:hAnsi="Times New Roman" w:cs="Times New Roman"/>
          <w:sz w:val="28"/>
        </w:rPr>
        <w:t xml:space="preserve">Нефтегазовые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и 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горнодобывающие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объекты, 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металлургическое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производство и 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теплоэнергетику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условно относят к 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предприятиям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III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г р у п -п ы.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При нефтегазовом строительстве основным источником техногенных воздействий является опорно-двигательная часть машин, механизмов и транспорта. Они разрушают почворастительный покров любого типа за 1-2 прохода или проезда. На этих же этапах происходит максимальное физико-химическое загрязнение почв, грунтов, поверхностных вод горюче-смазочными материалами, твердыми отходами, бытовыми стоками и др. Плановые потери добытой нефти составляют в среднем 50%. Ниже приведен перечень веществ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выбрасываемых: а) в атмосферный воздух; двуокись азота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бензпирен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сернистый ангидрит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оксид углерода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сажа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ртуть металлическая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свинец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озон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аммиак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хлористый водород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серная кислота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сероводород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ацетон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окись мышьяка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формальдегид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фенол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и др.;</w:t>
      </w:r>
    </w:p>
    <w:p w:rsidR="00424135" w:rsidRPr="000B7814" w:rsidRDefault="00424135" w:rsidP="00871F57">
      <w:pPr>
        <w:pStyle w:val="Style6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б) в сточные воды: азот аммиачный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- 3, азот общий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- 3, бензин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бензпирен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керосин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ацетон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уайт-спирит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сульфат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фосфор элементарный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хлориды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хлор активный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этилен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нитраты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фосфаты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масла и др.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Горная промышленность использует практически невозобновимые минеральные ресурсы далеко не полностью: 12-15% руд черных и цветных металлов остается в недрах или складируется в отвалы.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Так называемые плановые потери каменного угля составляют 40%. При разработке полиметаллических руд из них извлекают лишь 1-2 металла, а остальные выбрасываются с вмещающей породой.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При добыче каменных солей и слюды в отвалах остается до 80% сырья. Массовые взрывы на карьерах являются крупными источниками пыли и ядовитых газов. Например, пылегазовое облако рассеивает 200-250 т пыли в радиусе 2-4 км от эпицентра взрыва.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Выветривание горных пород, складированных в отвалы, приводит к значительному повышению концентраций -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S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, СО и С0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в радиусе нескольких километров.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В теплоэнергетике мощным источником твердых отходов и газообразных выбросов являются теплоэлектростанции, паросиловые установки, то есть любые промышленные и коммунально-бытовые предприятия, связанные с процессом сжигания топлива.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В состав отходящих дымовых газов входят диоксид углерода, диоксид и триоксид серы и др. Хвосты углеобогощения, золы и шлаки формируют состав твердых отходов. Отходы углеобогатительных фабрик содержат 55-60%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Si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, 22-26% А1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3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, 5-12%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Fe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3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, 0,5-1,0 СаО, 4-4,5% К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</w:rPr>
        <w:t>2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0 и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Na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bscript"/>
          <w:lang w:val="en-US"/>
        </w:rPr>
        <w:t>z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O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и до 5% С. Они поступают в отвалы и степень их использования не превышает 1-2%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Опасно использование бурых и других углей, содержащих радиоактивные элементы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,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в качестве топлива, так как часть их уносится с отходящими газами в атмосферу, часть - через золоотвалы поступают в литосферу.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К промежуточной </w:t>
      </w:r>
      <w:r w:rsidRPr="000B7814">
        <w:rPr>
          <w:rStyle w:val="FontStyle40"/>
          <w:rFonts w:ascii="Times New Roman" w:hAnsi="Times New Roman" w:cs="Times New Roman"/>
          <w:sz w:val="28"/>
        </w:rPr>
        <w:t>комбинированной группе предприятий</w:t>
      </w:r>
      <w:r w:rsidR="007B6B23" w:rsidRPr="000B7814">
        <w:rPr>
          <w:rStyle w:val="FontStyle40"/>
          <w:rFonts w:ascii="Times New Roman" w:hAnsi="Times New Roman" w:cs="Times New Roman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относится муниципальное производство и объекты коммунально-городского хозяйства. Современные города выбрасывают в атмосферу и гидросферу около 1000 химических соединений.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Атмосферные выбросы текстильной промышленности содержат оксид углерода, сульфиды, нитрозамины, сажу, серную и борную кислоты, смолы, а обувные фабрики выделяют аммиак, этилацетат, сероводород и кожевенную пыль. При производстве строительных материалов и конструкций, например, выделяется от 140 до 200 кг пыли на 1 т произведенных строительного гипса и извести соответственно, а отходящие газы содержат оксиды углерода, серы, азота, углеводороды. Всего предприятия по производству стройматериалов в нашей стране выбрасывают ежегодно 38 млн т пыли, 60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%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которых составляет цементная пыль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Загрязнения в сточных водах находятся в виде взвесей, коллоидов и растворов. До 40% загрязнений составляют минеральные вещества: частицы грунта, пыли, минеральные соли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В состав органических загрязнений входят жиры, белки, углеводы, клетчатка, спирты, органические кислоты и т.д. Особый вид загрязнения сточных вод - бактериальный.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Количество загрязнений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в бытовых сточных водах определяется в основном физиологическими показателями и составляет примерно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:</w:t>
      </w:r>
    </w:p>
    <w:p w:rsidR="000B7814" w:rsidRDefault="00424135" w:rsidP="00871F57">
      <w:pPr>
        <w:pStyle w:val="Style23"/>
        <w:spacing w:line="360" w:lineRule="auto"/>
        <w:ind w:firstLine="709"/>
        <w:jc w:val="both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Биологическая потребность в кислороде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- 75 </w:t>
      </w:r>
    </w:p>
    <w:p w:rsidR="00424135" w:rsidRPr="000B7814" w:rsidRDefault="00424135" w:rsidP="00871F57">
      <w:pPr>
        <w:pStyle w:val="Style23"/>
        <w:spacing w:line="360" w:lineRule="auto"/>
        <w:ind w:firstLine="709"/>
        <w:jc w:val="both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Взвешенные вещества - 65 Азот аммонийный - 6</w:t>
      </w:r>
    </w:p>
    <w:p w:rsidR="000B7814" w:rsidRDefault="00424135" w:rsidP="00871F57">
      <w:pPr>
        <w:pStyle w:val="Style23"/>
        <w:spacing w:line="360" w:lineRule="auto"/>
        <w:ind w:firstLine="709"/>
        <w:jc w:val="both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Фосфаты - 3,3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</w:p>
    <w:p w:rsidR="000B7814" w:rsidRDefault="00424135" w:rsidP="00871F57">
      <w:pPr>
        <w:pStyle w:val="Style23"/>
        <w:spacing w:line="360" w:lineRule="auto"/>
        <w:ind w:firstLine="709"/>
        <w:jc w:val="both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Синтетические поверхностно-активные вещества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- 2,5 </w:t>
      </w:r>
    </w:p>
    <w:p w:rsidR="00424135" w:rsidRPr="000B7814" w:rsidRDefault="00424135" w:rsidP="00871F57">
      <w:pPr>
        <w:pStyle w:val="Style23"/>
        <w:spacing w:line="360" w:lineRule="auto"/>
        <w:ind w:firstLine="709"/>
        <w:jc w:val="both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Хлориды - 9.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Наиболее опасными и трудноудаляемыми из стоков являются СПАВ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- сильные токсиканты, устойчивые к процессам биологического разложения. Поэтому в водоемы сбрасывается до 50-60% их первоначального количества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К опасным загрязнениям антропогенного характера, способствующим серьезному ухудшению качества окружающей среды и жизни человека, следует отнести 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радиоактивность.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Естественная радиоактивность - это закономерное явление, обусловленное двумя причинами: наличием в атмосфере радона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perscript"/>
        </w:rPr>
        <w:t>222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Rn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и продуктов его распада, а также воздействием космических лучей. К продуктам распада ^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Rn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относятся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perscript"/>
        </w:rPr>
        <w:t>220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Rn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и 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vertAlign w:val="superscript"/>
        </w:rPr>
        <w:t>219</w:t>
      </w:r>
      <w:r w:rsidRPr="000B7814">
        <w:rPr>
          <w:rStyle w:val="FontStyle38"/>
          <w:rFonts w:ascii="Times New Roman" w:hAnsi="Times New Roman" w:cs="Times New Roman"/>
          <w:spacing w:val="0"/>
          <w:sz w:val="28"/>
          <w:lang w:val="en-US"/>
        </w:rPr>
        <w:t>Rn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Образуясь в группы, они затем через поры почвы проникают в приземный слой атмосферы, создавая так называемую естественную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радиоактивность. Что касается антропогенных факторов, то они связаны главным образом с искусственной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радиоактивностью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Представляет практический интерес уровни радиоактивного риска, обусловленного естественным сроком и некоторыми искусственными источниками облучения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61628A" w:rsidRPr="000B7814" w:rsidRDefault="0061628A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</w:p>
    <w:p w:rsidR="00871F57" w:rsidRPr="000B7814" w:rsidRDefault="0061628A" w:rsidP="000B7814">
      <w:pPr>
        <w:pStyle w:val="Style10"/>
        <w:widowControl/>
        <w:spacing w:line="360" w:lineRule="auto"/>
        <w:ind w:firstLine="709"/>
        <w:rPr>
          <w:rStyle w:val="FontStyle47"/>
          <w:rFonts w:ascii="Times New Roman" w:hAnsi="Times New Roman" w:cs="Times New Roman"/>
          <w:i w:val="0"/>
          <w:sz w:val="28"/>
          <w:szCs w:val="28"/>
        </w:rPr>
      </w:pPr>
      <w:r w:rsidRPr="000B7814">
        <w:rPr>
          <w:rStyle w:val="FontStyle47"/>
          <w:rFonts w:ascii="Times New Roman" w:hAnsi="Times New Roman" w:cs="Times New Roman"/>
          <w:i w:val="0"/>
          <w:sz w:val="28"/>
          <w:szCs w:val="28"/>
        </w:rPr>
        <w:t>Таблица 8.</w:t>
      </w:r>
    </w:p>
    <w:tbl>
      <w:tblPr>
        <w:tblW w:w="909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19"/>
        <w:gridCol w:w="2126"/>
        <w:gridCol w:w="3845"/>
      </w:tblGrid>
      <w:tr w:rsidR="00424135" w:rsidRPr="000B7814" w:rsidTr="00871F57">
        <w:tc>
          <w:tcPr>
            <w:tcW w:w="311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Источник облучения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Население Земли</w:t>
            </w:r>
          </w:p>
        </w:tc>
        <w:tc>
          <w:tcPr>
            <w:tcW w:w="3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3"/>
              <w:spacing w:line="360" w:lineRule="auto"/>
              <w:outlineLvl w:val="0"/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>Население бывшего СССР</w:t>
            </w:r>
          </w:p>
        </w:tc>
      </w:tr>
      <w:tr w:rsidR="00424135" w:rsidRPr="000B7814" w:rsidTr="00871F57">
        <w:tc>
          <w:tcPr>
            <w:tcW w:w="311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- выбросы угольных электростанций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24135" w:rsidRPr="000B7814" w:rsidRDefault="00424135" w:rsidP="000B7814">
            <w:pPr>
              <w:pStyle w:val="Style17"/>
              <w:spacing w:line="360" w:lineRule="auto"/>
              <w:outlineLvl w:val="0"/>
              <w:rPr>
                <w:rStyle w:val="FontStyle57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7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  <w:tc>
          <w:tcPr>
            <w:tcW w:w="3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bottom"/>
          </w:tcPr>
          <w:p w:rsidR="00424135" w:rsidRPr="000B7814" w:rsidRDefault="00424135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3,3x10е</w:t>
            </w:r>
          </w:p>
        </w:tc>
      </w:tr>
      <w:tr w:rsidR="00424135" w:rsidRPr="000B7814" w:rsidTr="00871F57">
        <w:tc>
          <w:tcPr>
            <w:tcW w:w="311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- пользование автотранспортом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24135" w:rsidRPr="000B7814" w:rsidRDefault="00424135" w:rsidP="000B7814">
            <w:pPr>
              <w:pStyle w:val="Style19"/>
              <w:spacing w:line="360" w:lineRule="auto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 xml:space="preserve">1,6x1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О*8</w:t>
            </w:r>
          </w:p>
        </w:tc>
        <w:tc>
          <w:tcPr>
            <w:tcW w:w="3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bottom"/>
          </w:tcPr>
          <w:p w:rsidR="00424135" w:rsidRPr="000B7814" w:rsidRDefault="00424135" w:rsidP="000B7814">
            <w:pPr>
              <w:pStyle w:val="Style17"/>
              <w:spacing w:line="360" w:lineRule="auto"/>
              <w:outlineLvl w:val="0"/>
              <w:rPr>
                <w:rStyle w:val="FontStyle57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7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</w:tr>
      <w:tr w:rsidR="00424135" w:rsidRPr="000B7814" w:rsidTr="00871F57">
        <w:tc>
          <w:tcPr>
            <w:tcW w:w="311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- употребление радиолюминесцентных товаров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1,6x10**</w:t>
            </w:r>
          </w:p>
        </w:tc>
        <w:tc>
          <w:tcPr>
            <w:tcW w:w="3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7"/>
              <w:spacing w:line="360" w:lineRule="auto"/>
              <w:outlineLvl w:val="0"/>
              <w:rPr>
                <w:rStyle w:val="FontStyle57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7"/>
                <w:rFonts w:ascii="Times New Roman" w:hAnsi="Times New Roman" w:cs="Times New Roman"/>
                <w:b w:val="0"/>
                <w:sz w:val="20"/>
              </w:rPr>
              <w:t>—</w:t>
            </w:r>
          </w:p>
        </w:tc>
      </w:tr>
      <w:tr w:rsidR="00424135" w:rsidRPr="000B7814" w:rsidTr="00871F57">
        <w:tc>
          <w:tcPr>
            <w:tcW w:w="311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Искусственные источники облучения, в том числе: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б.бхЮ45 -1,6х10"7</w:t>
            </w:r>
          </w:p>
        </w:tc>
        <w:tc>
          <w:tcPr>
            <w:tcW w:w="3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2,5x10'5</w:t>
            </w:r>
          </w:p>
        </w:tc>
      </w:tr>
      <w:tr w:rsidR="00424135" w:rsidRPr="000B7814" w:rsidTr="00871F57">
        <w:tc>
          <w:tcPr>
            <w:tcW w:w="311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- медицинское облучение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6,6x10^-1,6x107</w:t>
            </w:r>
          </w:p>
        </w:tc>
        <w:tc>
          <w:tcPr>
            <w:tcW w:w="3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2,3х10~5</w:t>
            </w:r>
          </w:p>
        </w:tc>
      </w:tr>
      <w:tr w:rsidR="00424135" w:rsidRPr="000B7814" w:rsidTr="00871F57">
        <w:tc>
          <w:tcPr>
            <w:tcW w:w="311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 xml:space="preserve">- радиоактивные выпадения </w:t>
            </w:r>
            <w:r w:rsidRPr="000B7814">
              <w:rPr>
                <w:rStyle w:val="FontStyle35"/>
                <w:rFonts w:ascii="Times New Roman" w:hAnsi="Times New Roman" w:cs="Times New Roman"/>
                <w:b w:val="0"/>
                <w:spacing w:val="0"/>
                <w:sz w:val="20"/>
              </w:rPr>
              <w:t xml:space="preserve">от </w:t>
            </w: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испытаний ядерного оружия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1,6x10'7</w:t>
            </w:r>
          </w:p>
        </w:tc>
        <w:tc>
          <w:tcPr>
            <w:tcW w:w="3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1,6х10'7</w:t>
            </w:r>
          </w:p>
        </w:tc>
      </w:tr>
      <w:tr w:rsidR="00424135" w:rsidRPr="000B7814" w:rsidTr="00871F57">
        <w:tc>
          <w:tcPr>
            <w:tcW w:w="311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- ядерная энергетика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1,0x10"8</w:t>
            </w:r>
          </w:p>
        </w:tc>
        <w:tc>
          <w:tcPr>
            <w:tcW w:w="3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2,3x10"8</w:t>
            </w:r>
          </w:p>
        </w:tc>
      </w:tr>
      <w:tr w:rsidR="00424135" w:rsidRPr="000B7814" w:rsidTr="00871F57">
        <w:tc>
          <w:tcPr>
            <w:tcW w:w="311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5"/>
              <w:spacing w:line="360" w:lineRule="auto"/>
              <w:jc w:val="left"/>
              <w:outlineLvl w:val="0"/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Всего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135" w:rsidRPr="000B7814" w:rsidRDefault="00424135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34"/>
                <w:rFonts w:ascii="Times New Roman" w:hAnsi="Times New Roman" w:cs="Times New Roman"/>
                <w:b w:val="0"/>
                <w:spacing w:val="0"/>
                <w:sz w:val="20"/>
              </w:rPr>
              <w:t>4</w:t>
            </w: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,6х10"5-5,6х10"5</w:t>
            </w:r>
          </w:p>
        </w:tc>
        <w:tc>
          <w:tcPr>
            <w:tcW w:w="3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4135" w:rsidRPr="000B7814" w:rsidRDefault="00424135" w:rsidP="000B7814">
            <w:pPr>
              <w:pStyle w:val="Style19"/>
              <w:spacing w:line="360" w:lineRule="auto"/>
              <w:outlineLvl w:val="0"/>
              <w:rPr>
                <w:rStyle w:val="FontStyle53"/>
                <w:rFonts w:ascii="Times New Roman" w:hAnsi="Times New Roman" w:cs="Times New Roman"/>
                <w:b w:val="0"/>
                <w:sz w:val="20"/>
              </w:rPr>
            </w:pPr>
            <w:r w:rsidRPr="000B7814">
              <w:rPr>
                <w:rStyle w:val="FontStyle53"/>
                <w:rFonts w:ascii="Times New Roman" w:hAnsi="Times New Roman" w:cs="Times New Roman"/>
                <w:b w:val="0"/>
                <w:sz w:val="20"/>
              </w:rPr>
              <w:t>5,8х10'5</w:t>
            </w:r>
          </w:p>
        </w:tc>
      </w:tr>
    </w:tbl>
    <w:p w:rsidR="00424135" w:rsidRPr="000B7814" w:rsidRDefault="00424135" w:rsidP="00871F57">
      <w:pPr>
        <w:pStyle w:val="Style5"/>
        <w:spacing w:line="360" w:lineRule="auto"/>
        <w:ind w:firstLine="709"/>
        <w:rPr>
          <w:rFonts w:ascii="Times New Roman" w:hAnsi="Times New Roman"/>
          <w:sz w:val="28"/>
          <w:szCs w:val="20"/>
        </w:rPr>
      </w:pP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Таким образом, радиоизотопы так или иначе попадают в атмосферу, многие из которых по существу вечны. В связи с этим важной является проблема обезвреживания отходов ядерной энергетики. При этом необходимо знать, насколько уменьшится ущерб, наносимый экономической деятельностью здоровью человека.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К числу техногенных загрязнений, представляющих опасность для биосферы и человека, относятся и </w:t>
      </w:r>
      <w:r w:rsidRPr="000B7814">
        <w:rPr>
          <w:rStyle w:val="FontStyle40"/>
          <w:rFonts w:ascii="Times New Roman" w:hAnsi="Times New Roman" w:cs="Times New Roman"/>
          <w:sz w:val="28"/>
        </w:rPr>
        <w:t>электромагнитные излучения</w:t>
      </w:r>
      <w:r w:rsidR="007B6B23" w:rsidRPr="000B7814">
        <w:rPr>
          <w:rStyle w:val="FontStyle40"/>
          <w:rFonts w:ascii="Times New Roman" w:hAnsi="Times New Roman" w:cs="Times New Roman"/>
          <w:sz w:val="28"/>
        </w:rPr>
        <w:t xml:space="preserve"> </w:t>
      </w:r>
      <w:r w:rsidRPr="000B7814">
        <w:rPr>
          <w:rStyle w:val="FontStyle40"/>
          <w:rFonts w:ascii="Times New Roman" w:hAnsi="Times New Roman" w:cs="Times New Roman"/>
          <w:sz w:val="28"/>
        </w:rPr>
        <w:t>и поля</w:t>
      </w:r>
      <w:r w:rsidR="007B6B23" w:rsidRPr="000B7814">
        <w:rPr>
          <w:rStyle w:val="FontStyle40"/>
          <w:rFonts w:ascii="Times New Roman" w:hAnsi="Times New Roman" w:cs="Times New Roman"/>
          <w:sz w:val="28"/>
        </w:rPr>
        <w:t>.</w:t>
      </w:r>
      <w:r w:rsidRPr="000B7814">
        <w:rPr>
          <w:rStyle w:val="FontStyle40"/>
          <w:rFonts w:ascii="Times New Roman" w:hAnsi="Times New Roman" w:cs="Times New Roman"/>
          <w:sz w:val="28"/>
        </w:rPr>
        <w:t xml:space="preserve">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Они являются весьма сложным загрязнением как с точки зрения анализа, так и с позиций ограничения интенсивности облучения. Кроме того, органы чувств человека не воспринимают ЭМП до частот видимого диапазона, в связи с чем оценить степень опасности облучения практически невозможно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Бурное развитие научно-технического прогресса привело к тому, что созданные человеком ЭМП в сотни раз выше среднего естественного поля. В условиях современных производств и городских условий на организм человека оказывают влияние ЭМП, источниками которых являются различные радиопередающие устройства, производственная электроэнергетика, линии электропередач, электрофицированный транспорт, офисная и бытовая техника. Интенсивность фона зависит от следующих причин: близости к электроэнергетическим источникам, расписания работы радиостанций, состояния ионосферы и др. Виды воздействия ЭМП:</w:t>
      </w:r>
    </w:p>
    <w:p w:rsidR="00424135" w:rsidRPr="000B7814" w:rsidRDefault="00424135" w:rsidP="00871F57">
      <w:pPr>
        <w:pStyle w:val="Style21"/>
        <w:numPr>
          <w:ilvl w:val="0"/>
          <w:numId w:val="4"/>
        </w:numPr>
        <w:tabs>
          <w:tab w:val="left" w:pos="1162"/>
        </w:tabs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изолированное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;</w:t>
      </w:r>
    </w:p>
    <w:p w:rsidR="00424135" w:rsidRPr="000B7814" w:rsidRDefault="00424135" w:rsidP="00871F57">
      <w:pPr>
        <w:pStyle w:val="Style21"/>
        <w:numPr>
          <w:ilvl w:val="0"/>
          <w:numId w:val="5"/>
        </w:numPr>
        <w:tabs>
          <w:tab w:val="left" w:pos="1162"/>
        </w:tabs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сочетанное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;</w:t>
      </w:r>
    </w:p>
    <w:p w:rsidR="00424135" w:rsidRPr="000B7814" w:rsidRDefault="00424135" w:rsidP="00871F57">
      <w:pPr>
        <w:pStyle w:val="Style21"/>
        <w:numPr>
          <w:ilvl w:val="0"/>
          <w:numId w:val="5"/>
        </w:numPr>
        <w:tabs>
          <w:tab w:val="left" w:pos="1162"/>
        </w:tabs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смешанное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;</w:t>
      </w:r>
    </w:p>
    <w:p w:rsidR="00424135" w:rsidRPr="000B7814" w:rsidRDefault="00424135" w:rsidP="00871F57">
      <w:pPr>
        <w:pStyle w:val="Style21"/>
        <w:numPr>
          <w:ilvl w:val="0"/>
          <w:numId w:val="5"/>
        </w:numPr>
        <w:tabs>
          <w:tab w:val="left" w:pos="1162"/>
        </w:tabs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комбинированное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40"/>
          <w:rFonts w:ascii="Times New Roman" w:hAnsi="Times New Roman" w:cs="Times New Roman"/>
          <w:sz w:val="28"/>
        </w:rPr>
        <w:t xml:space="preserve">Шум, инфразвук, ультразвук и вибрация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оказывают самые различные воздействия на живой организм; в подавляющем большинстве они являются нежелательными. С точки зрения классических методов оценки звука интенсивность или пережитая воспринятая громкость, является не только наиболее важной характеристикой любого вида шума, но и в значительной мере определяет степень его вредного воздействия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На предприятиях источниками шума являются вентиляторные установки, компрессорные станции, газотурбинные установки и др. устройства. Наиболее значительные уровни шума наблюдаются на частотах 500-1000 Гц, то есть в зоне наибольшей чувствительности органа слуха. В возрасте до </w:t>
      </w:r>
      <w:r w:rsidRPr="000B7814">
        <w:rPr>
          <w:rStyle w:val="FontStyle34"/>
          <w:rFonts w:ascii="Times New Roman" w:hAnsi="Times New Roman" w:cs="Times New Roman"/>
          <w:spacing w:val="0"/>
          <w:sz w:val="28"/>
        </w:rPr>
        <w:t xml:space="preserve">27 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лет на шум неадекватно реагируют 46,3% людей, в возрасте 28-37 лет - 57%, в возрасте 38-57 лет - 62,4%, а в возрасте 58 лет и старше 72%. Ниже приведены расчетные уровни звука некоторых промышленных предприятий, дБА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:</w:t>
      </w:r>
    </w:p>
    <w:p w:rsidR="00424135" w:rsidRPr="000B7814" w:rsidRDefault="00424135" w:rsidP="00871F57">
      <w:pPr>
        <w:pStyle w:val="Style25"/>
        <w:tabs>
          <w:tab w:val="left" w:pos="993"/>
        </w:tabs>
        <w:spacing w:line="360" w:lineRule="auto"/>
        <w:ind w:firstLine="709"/>
        <w:jc w:val="both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-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ab/>
        <w:t>мотороиспытательные станции</w:t>
      </w:r>
    </w:p>
    <w:p w:rsidR="00424135" w:rsidRPr="000B7814" w:rsidRDefault="00424135" w:rsidP="00871F57">
      <w:pPr>
        <w:pStyle w:val="Style6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и клепально-штамповочные цехи 110</w:t>
      </w:r>
    </w:p>
    <w:p w:rsidR="00424135" w:rsidRPr="000B7814" w:rsidRDefault="00424135" w:rsidP="00871F57">
      <w:pPr>
        <w:pStyle w:val="Style25"/>
        <w:numPr>
          <w:ilvl w:val="0"/>
          <w:numId w:val="6"/>
        </w:numPr>
        <w:tabs>
          <w:tab w:val="left" w:pos="312"/>
          <w:tab w:val="right" w:pos="7546"/>
        </w:tabs>
        <w:spacing w:line="360" w:lineRule="auto"/>
        <w:ind w:firstLine="709"/>
        <w:jc w:val="both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металлургия, машиностроение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ab/>
        <w:t>100</w:t>
      </w:r>
    </w:p>
    <w:p w:rsidR="00424135" w:rsidRPr="000B7814" w:rsidRDefault="00424135" w:rsidP="00871F57">
      <w:pPr>
        <w:pStyle w:val="Style25"/>
        <w:numPr>
          <w:ilvl w:val="0"/>
          <w:numId w:val="7"/>
        </w:numPr>
        <w:tabs>
          <w:tab w:val="left" w:pos="307"/>
          <w:tab w:val="right" w:pos="7541"/>
        </w:tabs>
        <w:spacing w:line="360" w:lineRule="auto"/>
        <w:ind w:firstLine="709"/>
        <w:jc w:val="both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деревообработка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ab/>
        <w:t>90</w:t>
      </w:r>
    </w:p>
    <w:p w:rsidR="00424135" w:rsidRPr="000B7814" w:rsidRDefault="00424135" w:rsidP="00871F57">
      <w:pPr>
        <w:pStyle w:val="Style25"/>
        <w:numPr>
          <w:ilvl w:val="0"/>
          <w:numId w:val="6"/>
        </w:numPr>
        <w:tabs>
          <w:tab w:val="left" w:pos="312"/>
          <w:tab w:val="right" w:pos="7546"/>
        </w:tabs>
        <w:spacing w:line="360" w:lineRule="auto"/>
        <w:ind w:firstLine="709"/>
        <w:jc w:val="both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пищевая и химическая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ab/>
        <w:t>85</w:t>
      </w:r>
    </w:p>
    <w:p w:rsidR="00424135" w:rsidRPr="000B7814" w:rsidRDefault="00424135" w:rsidP="00871F57">
      <w:pPr>
        <w:pStyle w:val="Style25"/>
        <w:numPr>
          <w:ilvl w:val="0"/>
          <w:numId w:val="8"/>
        </w:numPr>
        <w:tabs>
          <w:tab w:val="left" w:pos="302"/>
          <w:tab w:val="right" w:pos="7536"/>
        </w:tabs>
        <w:spacing w:line="360" w:lineRule="auto"/>
        <w:ind w:firstLine="709"/>
        <w:jc w:val="both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швейная и ткацкая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ab/>
        <w:t>80</w:t>
      </w:r>
    </w:p>
    <w:p w:rsidR="00424135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Установлено, что потеря слуха обычно наступает при воздействии шума в диапазоне частот 3000-6000 Гц, а нарушение разборчивости речи -при частоте 1000-2000 Гц</w:t>
      </w:r>
      <w:r w:rsidR="007B6B23" w:rsidRPr="000B7814">
        <w:rPr>
          <w:rStyle w:val="FontStyle38"/>
          <w:rFonts w:ascii="Times New Roman" w:hAnsi="Times New Roman" w:cs="Times New Roman"/>
          <w:spacing w:val="0"/>
          <w:sz w:val="28"/>
        </w:rPr>
        <w:t>.</w:t>
      </w: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 xml:space="preserve"> За счет негативных акустических воздействий общая заболеваемость населения, например, в городах возрастает на 30%.</w:t>
      </w:r>
    </w:p>
    <w:p w:rsidR="007B6B23" w:rsidRPr="000B7814" w:rsidRDefault="00424135" w:rsidP="00871F57">
      <w:pPr>
        <w:pStyle w:val="Style5"/>
        <w:spacing w:line="360" w:lineRule="auto"/>
        <w:ind w:firstLine="709"/>
        <w:rPr>
          <w:rStyle w:val="FontStyle38"/>
          <w:rFonts w:ascii="Times New Roman" w:hAnsi="Times New Roman" w:cs="Times New Roman"/>
          <w:spacing w:val="0"/>
          <w:sz w:val="28"/>
        </w:rPr>
      </w:pPr>
      <w:r w:rsidRPr="000B7814">
        <w:rPr>
          <w:rStyle w:val="FontStyle38"/>
          <w:rFonts w:ascii="Times New Roman" w:hAnsi="Times New Roman" w:cs="Times New Roman"/>
          <w:spacing w:val="0"/>
          <w:sz w:val="28"/>
        </w:rPr>
        <w:t>Источниками вибрации являются: промышленные установки, технологические трубопроводы, строительные и др. объекты, в которых доминируют динамические процессы, вызванные ударами, резкими ускорениями и т.п. Разрушительное влияние вибрации с сопутствующим ей фактором -шумом - одна из самых трудноразрушимых проблем промышленной экологии.</w:t>
      </w:r>
      <w:bookmarkStart w:id="0" w:name="_GoBack"/>
      <w:bookmarkEnd w:id="0"/>
    </w:p>
    <w:sectPr w:rsidR="007B6B23" w:rsidRPr="000B7814" w:rsidSect="00871F57">
      <w:pgSz w:w="11906" w:h="16838"/>
      <w:pgMar w:top="1134" w:right="850" w:bottom="1134" w:left="1701" w:header="697" w:footer="697" w:gutter="0"/>
      <w:cols w:space="6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53A3" w:rsidRDefault="005C53A3">
      <w:r>
        <w:separator/>
      </w:r>
    </w:p>
  </w:endnote>
  <w:endnote w:type="continuationSeparator" w:id="0">
    <w:p w:rsidR="005C53A3" w:rsidRDefault="005C5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53A3" w:rsidRDefault="005C53A3">
      <w:r>
        <w:separator/>
      </w:r>
    </w:p>
  </w:footnote>
  <w:footnote w:type="continuationSeparator" w:id="0">
    <w:p w:rsidR="005C53A3" w:rsidRDefault="005C53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AFA85478"/>
    <w:lvl w:ilvl="0">
      <w:numFmt w:val="bullet"/>
      <w:lvlText w:val="*"/>
      <w:lvlJc w:val="left"/>
    </w:lvl>
  </w:abstractNum>
  <w:abstractNum w:abstractNumId="1">
    <w:nsid w:val="1D3A64DA"/>
    <w:multiLevelType w:val="singleLevel"/>
    <w:tmpl w:val="22F44244"/>
    <w:lvl w:ilvl="0">
      <w:start w:val="2"/>
      <w:numFmt w:val="decimal"/>
      <w:lvlText w:val="%1)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2">
    <w:nsid w:val="5B41219D"/>
    <w:multiLevelType w:val="singleLevel"/>
    <w:tmpl w:val="99DAED7A"/>
    <w:lvl w:ilvl="0">
      <w:start w:val="1"/>
      <w:numFmt w:val="decimal"/>
      <w:lvlText w:val="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1"/>
  </w:num>
  <w:num w:numId="3">
    <w:abstractNumId w:val="1"/>
    <w:lvlOverride w:ilvl="0">
      <w:lvl w:ilvl="0">
        <w:start w:val="2"/>
        <w:numFmt w:val="decimal"/>
        <w:lvlText w:val="%1)"/>
        <w:legacy w:legacy="1" w:legacySpace="0" w:legacyIndent="418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-"/>
        <w:legacy w:legacy="1" w:legacySpace="0" w:legacyIndent="336"/>
        <w:lvlJc w:val="left"/>
        <w:rPr>
          <w:rFonts w:ascii="Arial" w:hAnsi="Arial" w:hint="default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337"/>
        <w:lvlJc w:val="left"/>
        <w:rPr>
          <w:rFonts w:ascii="Arial" w:hAnsi="Arial" w:hint="default"/>
        </w:rPr>
      </w:lvl>
    </w:lvlOverride>
  </w:num>
  <w:num w:numId="6">
    <w:abstractNumId w:val="0"/>
    <w:lvlOverride w:ilvl="0">
      <w:lvl w:ilvl="0">
        <w:numFmt w:val="bullet"/>
        <w:lvlText w:val="-"/>
        <w:legacy w:legacy="1" w:legacySpace="0" w:legacyIndent="312"/>
        <w:lvlJc w:val="left"/>
        <w:rPr>
          <w:rFonts w:ascii="Arial" w:hAnsi="Arial" w:hint="default"/>
        </w:rPr>
      </w:lvl>
    </w:lvlOverride>
  </w:num>
  <w:num w:numId="7">
    <w:abstractNumId w:val="0"/>
    <w:lvlOverride w:ilvl="0">
      <w:lvl w:ilvl="0">
        <w:numFmt w:val="bullet"/>
        <w:lvlText w:val="-"/>
        <w:legacy w:legacy="1" w:legacySpace="0" w:legacyIndent="307"/>
        <w:lvlJc w:val="left"/>
        <w:rPr>
          <w:rFonts w:ascii="Arial" w:hAnsi="Arial" w:hint="default"/>
        </w:rPr>
      </w:lvl>
    </w:lvlOverride>
  </w:num>
  <w:num w:numId="8">
    <w:abstractNumId w:val="0"/>
    <w:lvlOverride w:ilvl="0">
      <w:lvl w:ilvl="0">
        <w:numFmt w:val="bullet"/>
        <w:lvlText w:val="-"/>
        <w:legacy w:legacy="1" w:legacySpace="0" w:legacyIndent="302"/>
        <w:lvlJc w:val="left"/>
        <w:rPr>
          <w:rFonts w:ascii="Arial" w:hAnsi="Aria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alignTablesRowByRow/>
    <w:forgetLastTabAlignment/>
    <w:adjustLineHeightInTable/>
    <w:doNotUseHTMLParagraphAutoSpacing/>
    <w:layoutRawTableWidth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6B23"/>
    <w:rsid w:val="000404B0"/>
    <w:rsid w:val="000B7814"/>
    <w:rsid w:val="000D0E1B"/>
    <w:rsid w:val="0015596C"/>
    <w:rsid w:val="002B0EF5"/>
    <w:rsid w:val="002C5ED3"/>
    <w:rsid w:val="00387715"/>
    <w:rsid w:val="003C2B4A"/>
    <w:rsid w:val="00424135"/>
    <w:rsid w:val="00503573"/>
    <w:rsid w:val="00533264"/>
    <w:rsid w:val="005C53A3"/>
    <w:rsid w:val="0061628A"/>
    <w:rsid w:val="007B6B23"/>
    <w:rsid w:val="00871F57"/>
    <w:rsid w:val="008949D6"/>
    <w:rsid w:val="00A5537C"/>
    <w:rsid w:val="00B470F9"/>
    <w:rsid w:val="00D93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75FADA2-5E66-41A5-A1F8-0734ADA89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hAns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</w:style>
  <w:style w:type="paragraph" w:customStyle="1" w:styleId="Style2">
    <w:name w:val="Style2"/>
    <w:basedOn w:val="a"/>
  </w:style>
  <w:style w:type="paragraph" w:customStyle="1" w:styleId="Style3">
    <w:name w:val="Style3"/>
    <w:basedOn w:val="a"/>
    <w:pPr>
      <w:spacing w:line="432" w:lineRule="exact"/>
      <w:jc w:val="center"/>
    </w:pPr>
  </w:style>
  <w:style w:type="paragraph" w:customStyle="1" w:styleId="Style4">
    <w:name w:val="Style4"/>
    <w:basedOn w:val="a"/>
  </w:style>
  <w:style w:type="paragraph" w:customStyle="1" w:styleId="Style5">
    <w:name w:val="Style5"/>
    <w:basedOn w:val="a"/>
    <w:pPr>
      <w:spacing w:line="432" w:lineRule="exact"/>
      <w:ind w:firstLine="581"/>
      <w:jc w:val="both"/>
    </w:pPr>
  </w:style>
  <w:style w:type="paragraph" w:customStyle="1" w:styleId="Style6">
    <w:name w:val="Style6"/>
    <w:basedOn w:val="a"/>
    <w:pPr>
      <w:spacing w:line="420" w:lineRule="exact"/>
      <w:jc w:val="both"/>
    </w:pPr>
  </w:style>
  <w:style w:type="paragraph" w:customStyle="1" w:styleId="Style7">
    <w:name w:val="Style7"/>
    <w:basedOn w:val="a"/>
  </w:style>
  <w:style w:type="paragraph" w:customStyle="1" w:styleId="Style8">
    <w:name w:val="Style8"/>
    <w:basedOn w:val="a"/>
  </w:style>
  <w:style w:type="paragraph" w:customStyle="1" w:styleId="Style9">
    <w:name w:val="Style9"/>
    <w:basedOn w:val="a"/>
  </w:style>
  <w:style w:type="paragraph" w:customStyle="1" w:styleId="Style10">
    <w:name w:val="Style10"/>
    <w:basedOn w:val="a"/>
  </w:style>
  <w:style w:type="paragraph" w:customStyle="1" w:styleId="Style11">
    <w:name w:val="Style11"/>
    <w:basedOn w:val="a"/>
  </w:style>
  <w:style w:type="paragraph" w:customStyle="1" w:styleId="Style12">
    <w:name w:val="Style12"/>
    <w:basedOn w:val="a"/>
    <w:pPr>
      <w:spacing w:line="370" w:lineRule="exact"/>
      <w:jc w:val="both"/>
    </w:pPr>
  </w:style>
  <w:style w:type="paragraph" w:customStyle="1" w:styleId="Style13">
    <w:name w:val="Style13"/>
    <w:basedOn w:val="a"/>
    <w:pPr>
      <w:spacing w:line="331" w:lineRule="exact"/>
    </w:pPr>
  </w:style>
  <w:style w:type="paragraph" w:customStyle="1" w:styleId="Style14">
    <w:name w:val="Style14"/>
    <w:basedOn w:val="a"/>
    <w:pPr>
      <w:spacing w:line="329" w:lineRule="exact"/>
      <w:ind w:firstLine="168"/>
    </w:pPr>
  </w:style>
  <w:style w:type="paragraph" w:customStyle="1" w:styleId="Style15">
    <w:name w:val="Style15"/>
    <w:basedOn w:val="a"/>
    <w:pPr>
      <w:spacing w:line="379" w:lineRule="exact"/>
      <w:jc w:val="right"/>
    </w:pPr>
  </w:style>
  <w:style w:type="paragraph" w:customStyle="1" w:styleId="Style16">
    <w:name w:val="Style16"/>
    <w:basedOn w:val="a"/>
    <w:pPr>
      <w:jc w:val="center"/>
    </w:pPr>
  </w:style>
  <w:style w:type="paragraph" w:customStyle="1" w:styleId="Style17">
    <w:name w:val="Style17"/>
    <w:basedOn w:val="a"/>
  </w:style>
  <w:style w:type="paragraph" w:customStyle="1" w:styleId="Style18">
    <w:name w:val="Style18"/>
    <w:basedOn w:val="a"/>
    <w:pPr>
      <w:spacing w:line="432" w:lineRule="exact"/>
      <w:ind w:firstLine="566"/>
    </w:pPr>
  </w:style>
  <w:style w:type="paragraph" w:customStyle="1" w:styleId="Style19">
    <w:name w:val="Style19"/>
    <w:basedOn w:val="a"/>
  </w:style>
  <w:style w:type="paragraph" w:customStyle="1" w:styleId="Style20">
    <w:name w:val="Style20"/>
    <w:basedOn w:val="a"/>
  </w:style>
  <w:style w:type="paragraph" w:customStyle="1" w:styleId="Style21">
    <w:name w:val="Style21"/>
    <w:basedOn w:val="a"/>
    <w:pPr>
      <w:spacing w:line="422" w:lineRule="exact"/>
      <w:ind w:firstLine="581"/>
      <w:jc w:val="both"/>
    </w:pPr>
  </w:style>
  <w:style w:type="paragraph" w:customStyle="1" w:styleId="Style22">
    <w:name w:val="Style22"/>
    <w:basedOn w:val="a"/>
  </w:style>
  <w:style w:type="paragraph" w:customStyle="1" w:styleId="Style23">
    <w:name w:val="Style23"/>
    <w:basedOn w:val="a"/>
    <w:pPr>
      <w:spacing w:line="425" w:lineRule="exact"/>
    </w:pPr>
  </w:style>
  <w:style w:type="paragraph" w:customStyle="1" w:styleId="Style24">
    <w:name w:val="Style24"/>
    <w:basedOn w:val="a"/>
  </w:style>
  <w:style w:type="paragraph" w:customStyle="1" w:styleId="Style25">
    <w:name w:val="Style25"/>
    <w:basedOn w:val="a"/>
    <w:pPr>
      <w:spacing w:line="432" w:lineRule="exact"/>
    </w:pPr>
  </w:style>
  <w:style w:type="paragraph" w:customStyle="1" w:styleId="Style26">
    <w:name w:val="Style26"/>
    <w:basedOn w:val="a"/>
    <w:pPr>
      <w:spacing w:line="379" w:lineRule="exact"/>
      <w:ind w:firstLine="835"/>
    </w:pPr>
  </w:style>
  <w:style w:type="paragraph" w:customStyle="1" w:styleId="Style27">
    <w:name w:val="Style27"/>
    <w:basedOn w:val="a"/>
    <w:pPr>
      <w:spacing w:line="403" w:lineRule="exact"/>
      <w:jc w:val="both"/>
    </w:pPr>
  </w:style>
  <w:style w:type="paragraph" w:customStyle="1" w:styleId="Style28">
    <w:name w:val="Style28"/>
    <w:basedOn w:val="a"/>
  </w:style>
  <w:style w:type="paragraph" w:customStyle="1" w:styleId="Style29">
    <w:name w:val="Style29"/>
    <w:basedOn w:val="a"/>
    <w:pPr>
      <w:jc w:val="center"/>
    </w:pPr>
  </w:style>
  <w:style w:type="paragraph" w:customStyle="1" w:styleId="Style30">
    <w:name w:val="Style30"/>
    <w:basedOn w:val="a"/>
  </w:style>
  <w:style w:type="paragraph" w:customStyle="1" w:styleId="Style31">
    <w:name w:val="Style31"/>
    <w:basedOn w:val="a"/>
  </w:style>
  <w:style w:type="character" w:customStyle="1" w:styleId="FontStyle33">
    <w:name w:val="Font Style33"/>
    <w:rPr>
      <w:rFonts w:ascii="Arial" w:hAnsi="Arial" w:cs="Arial"/>
      <w:b/>
      <w:bCs/>
      <w:spacing w:val="-10"/>
      <w:sz w:val="36"/>
      <w:szCs w:val="36"/>
    </w:rPr>
  </w:style>
  <w:style w:type="character" w:customStyle="1" w:styleId="FontStyle34">
    <w:name w:val="Font Style34"/>
    <w:rPr>
      <w:rFonts w:ascii="Arial" w:hAnsi="Arial" w:cs="Arial"/>
      <w:b/>
      <w:bCs/>
      <w:spacing w:val="-10"/>
      <w:sz w:val="30"/>
      <w:szCs w:val="30"/>
    </w:rPr>
  </w:style>
  <w:style w:type="character" w:customStyle="1" w:styleId="FontStyle35">
    <w:name w:val="Font Style35"/>
    <w:rPr>
      <w:rFonts w:ascii="Arial" w:hAnsi="Arial" w:cs="Arial"/>
      <w:b/>
      <w:bCs/>
      <w:spacing w:val="-20"/>
      <w:sz w:val="28"/>
      <w:szCs w:val="28"/>
    </w:rPr>
  </w:style>
  <w:style w:type="character" w:customStyle="1" w:styleId="FontStyle36">
    <w:name w:val="Font Style36"/>
    <w:rPr>
      <w:rFonts w:ascii="Arial" w:hAnsi="Arial" w:cs="Arial"/>
      <w:sz w:val="76"/>
      <w:szCs w:val="76"/>
    </w:rPr>
  </w:style>
  <w:style w:type="character" w:customStyle="1" w:styleId="FontStyle37">
    <w:name w:val="Font Style37"/>
    <w:rPr>
      <w:rFonts w:ascii="Consolas" w:hAnsi="Consolas" w:cs="Consolas"/>
      <w:b/>
      <w:bCs/>
      <w:sz w:val="32"/>
      <w:szCs w:val="32"/>
    </w:rPr>
  </w:style>
  <w:style w:type="character" w:customStyle="1" w:styleId="FontStyle38">
    <w:name w:val="Font Style38"/>
    <w:rPr>
      <w:rFonts w:ascii="Arial" w:hAnsi="Arial" w:cs="Arial"/>
      <w:spacing w:val="-10"/>
      <w:sz w:val="36"/>
      <w:szCs w:val="36"/>
    </w:rPr>
  </w:style>
  <w:style w:type="character" w:customStyle="1" w:styleId="FontStyle39">
    <w:name w:val="Font Style39"/>
    <w:rPr>
      <w:rFonts w:ascii="Arial" w:hAnsi="Arial" w:cs="Arial"/>
      <w:b/>
      <w:bCs/>
      <w:i/>
      <w:iCs/>
      <w:sz w:val="36"/>
      <w:szCs w:val="36"/>
    </w:rPr>
  </w:style>
  <w:style w:type="character" w:customStyle="1" w:styleId="FontStyle40">
    <w:name w:val="Font Style40"/>
    <w:rPr>
      <w:rFonts w:ascii="Arial" w:hAnsi="Arial" w:cs="Arial"/>
      <w:i/>
      <w:iCs/>
      <w:sz w:val="36"/>
      <w:szCs w:val="36"/>
    </w:rPr>
  </w:style>
  <w:style w:type="character" w:customStyle="1" w:styleId="FontStyle41">
    <w:name w:val="Font Style41"/>
    <w:rPr>
      <w:rFonts w:ascii="Arial" w:hAnsi="Arial" w:cs="Arial"/>
      <w:b/>
      <w:bCs/>
      <w:spacing w:val="-20"/>
      <w:sz w:val="34"/>
      <w:szCs w:val="34"/>
    </w:rPr>
  </w:style>
  <w:style w:type="character" w:customStyle="1" w:styleId="FontStyle42">
    <w:name w:val="Font Style42"/>
    <w:rPr>
      <w:rFonts w:ascii="Candara" w:hAnsi="Candara" w:cs="Candara"/>
      <w:b/>
      <w:bCs/>
      <w:spacing w:val="-10"/>
      <w:sz w:val="32"/>
      <w:szCs w:val="32"/>
    </w:rPr>
  </w:style>
  <w:style w:type="character" w:customStyle="1" w:styleId="FontStyle43">
    <w:name w:val="Font Style43"/>
    <w:rPr>
      <w:rFonts w:ascii="Candara" w:hAnsi="Candara" w:cs="Candara"/>
      <w:b/>
      <w:bCs/>
      <w:sz w:val="32"/>
      <w:szCs w:val="32"/>
    </w:rPr>
  </w:style>
  <w:style w:type="character" w:customStyle="1" w:styleId="FontStyle44">
    <w:name w:val="Font Style44"/>
    <w:rPr>
      <w:rFonts w:ascii="Candara" w:hAnsi="Candara" w:cs="Candara"/>
      <w:b/>
      <w:bCs/>
      <w:sz w:val="34"/>
      <w:szCs w:val="34"/>
    </w:rPr>
  </w:style>
  <w:style w:type="character" w:customStyle="1" w:styleId="FontStyle45">
    <w:name w:val="Font Style45"/>
    <w:rPr>
      <w:rFonts w:ascii="Candara" w:hAnsi="Candara" w:cs="Candara"/>
      <w:b/>
      <w:bCs/>
      <w:spacing w:val="-10"/>
      <w:sz w:val="34"/>
      <w:szCs w:val="34"/>
    </w:rPr>
  </w:style>
  <w:style w:type="character" w:customStyle="1" w:styleId="FontStyle46">
    <w:name w:val="Font Style46"/>
    <w:rPr>
      <w:rFonts w:ascii="Candara" w:hAnsi="Candara" w:cs="Candara"/>
      <w:b/>
      <w:bCs/>
      <w:spacing w:val="-10"/>
      <w:sz w:val="34"/>
      <w:szCs w:val="34"/>
    </w:rPr>
  </w:style>
  <w:style w:type="character" w:customStyle="1" w:styleId="FontStyle47">
    <w:name w:val="Font Style47"/>
    <w:rPr>
      <w:rFonts w:ascii="Arial" w:hAnsi="Arial" w:cs="Arial"/>
      <w:b/>
      <w:bCs/>
      <w:i/>
      <w:iCs/>
      <w:sz w:val="30"/>
      <w:szCs w:val="30"/>
    </w:rPr>
  </w:style>
  <w:style w:type="character" w:customStyle="1" w:styleId="FontStyle48">
    <w:name w:val="Font Style48"/>
    <w:rPr>
      <w:rFonts w:ascii="Candara" w:hAnsi="Candara" w:cs="Candara"/>
      <w:b/>
      <w:bCs/>
      <w:spacing w:val="-10"/>
      <w:sz w:val="28"/>
      <w:szCs w:val="28"/>
    </w:rPr>
  </w:style>
  <w:style w:type="character" w:customStyle="1" w:styleId="FontStyle49">
    <w:name w:val="Font Style49"/>
    <w:rPr>
      <w:rFonts w:ascii="Trebuchet MS" w:hAnsi="Trebuchet MS" w:cs="Trebuchet MS"/>
      <w:sz w:val="44"/>
      <w:szCs w:val="44"/>
    </w:rPr>
  </w:style>
  <w:style w:type="character" w:customStyle="1" w:styleId="FontStyle50">
    <w:name w:val="Font Style50"/>
    <w:rPr>
      <w:rFonts w:ascii="Arial" w:hAnsi="Arial" w:cs="Arial"/>
      <w:b/>
      <w:bCs/>
      <w:spacing w:val="-10"/>
      <w:sz w:val="28"/>
      <w:szCs w:val="28"/>
    </w:rPr>
  </w:style>
  <w:style w:type="character" w:customStyle="1" w:styleId="FontStyle51">
    <w:name w:val="Font Style51"/>
    <w:rPr>
      <w:rFonts w:ascii="Arial" w:hAnsi="Arial" w:cs="Arial"/>
      <w:b/>
      <w:bCs/>
      <w:spacing w:val="-10"/>
      <w:sz w:val="20"/>
      <w:szCs w:val="20"/>
    </w:rPr>
  </w:style>
  <w:style w:type="character" w:customStyle="1" w:styleId="FontStyle52">
    <w:name w:val="Font Style52"/>
    <w:rPr>
      <w:rFonts w:ascii="Arial" w:hAnsi="Arial" w:cs="Arial"/>
      <w:b/>
      <w:bCs/>
      <w:sz w:val="18"/>
      <w:szCs w:val="18"/>
    </w:rPr>
  </w:style>
  <w:style w:type="character" w:customStyle="1" w:styleId="FontStyle53">
    <w:name w:val="Font Style53"/>
    <w:rPr>
      <w:rFonts w:ascii="Arial" w:hAnsi="Arial" w:cs="Arial"/>
      <w:b/>
      <w:bCs/>
      <w:sz w:val="28"/>
      <w:szCs w:val="28"/>
    </w:rPr>
  </w:style>
  <w:style w:type="character" w:customStyle="1" w:styleId="FontStyle54">
    <w:name w:val="Font Style54"/>
    <w:rPr>
      <w:rFonts w:ascii="Arial" w:hAnsi="Arial" w:cs="Arial"/>
      <w:b/>
      <w:bCs/>
      <w:sz w:val="18"/>
      <w:szCs w:val="18"/>
    </w:rPr>
  </w:style>
  <w:style w:type="character" w:customStyle="1" w:styleId="FontStyle55">
    <w:name w:val="Font Style55"/>
    <w:rPr>
      <w:rFonts w:ascii="Arial" w:hAnsi="Arial" w:cs="Arial"/>
      <w:b/>
      <w:bCs/>
      <w:i/>
      <w:iCs/>
      <w:sz w:val="20"/>
      <w:szCs w:val="20"/>
    </w:rPr>
  </w:style>
  <w:style w:type="character" w:customStyle="1" w:styleId="FontStyle56">
    <w:name w:val="Font Style56"/>
    <w:rPr>
      <w:rFonts w:ascii="Arial" w:hAnsi="Arial" w:cs="Arial"/>
      <w:sz w:val="70"/>
      <w:szCs w:val="70"/>
    </w:rPr>
  </w:style>
  <w:style w:type="character" w:customStyle="1" w:styleId="FontStyle57">
    <w:name w:val="Font Style57"/>
    <w:rPr>
      <w:rFonts w:ascii="Arial" w:hAnsi="Arial" w:cs="Arial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4213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13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4452</Words>
  <Characters>25382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admin</cp:lastModifiedBy>
  <cp:revision>2</cp:revision>
  <dcterms:created xsi:type="dcterms:W3CDTF">2014-02-24T21:27:00Z</dcterms:created>
  <dcterms:modified xsi:type="dcterms:W3CDTF">2014-02-24T21:27:00Z</dcterms:modified>
</cp:coreProperties>
</file>