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9D5" w:rsidRDefault="001719D5" w:rsidP="001719D5">
      <w:pPr>
        <w:spacing w:line="360" w:lineRule="auto"/>
        <w:ind w:firstLine="709"/>
        <w:jc w:val="center"/>
        <w:rPr>
          <w:b/>
          <w:bCs/>
          <w:sz w:val="28"/>
          <w:szCs w:val="28"/>
        </w:rPr>
      </w:pPr>
    </w:p>
    <w:p w:rsidR="001719D5" w:rsidRDefault="001719D5" w:rsidP="001719D5">
      <w:pPr>
        <w:spacing w:line="360" w:lineRule="auto"/>
        <w:ind w:firstLine="709"/>
        <w:jc w:val="center"/>
        <w:rPr>
          <w:b/>
          <w:bCs/>
          <w:sz w:val="28"/>
          <w:szCs w:val="28"/>
        </w:rPr>
      </w:pPr>
    </w:p>
    <w:p w:rsidR="001719D5" w:rsidRDefault="001719D5" w:rsidP="001719D5">
      <w:pPr>
        <w:spacing w:line="360" w:lineRule="auto"/>
        <w:ind w:firstLine="709"/>
        <w:jc w:val="center"/>
        <w:rPr>
          <w:b/>
          <w:bCs/>
          <w:sz w:val="28"/>
          <w:szCs w:val="28"/>
        </w:rPr>
      </w:pPr>
    </w:p>
    <w:p w:rsidR="001719D5" w:rsidRDefault="001719D5" w:rsidP="001719D5">
      <w:pPr>
        <w:spacing w:line="360" w:lineRule="auto"/>
        <w:ind w:firstLine="709"/>
        <w:jc w:val="center"/>
        <w:rPr>
          <w:b/>
          <w:bCs/>
          <w:sz w:val="28"/>
          <w:szCs w:val="28"/>
        </w:rPr>
      </w:pPr>
    </w:p>
    <w:p w:rsidR="001719D5" w:rsidRDefault="001719D5" w:rsidP="001719D5">
      <w:pPr>
        <w:spacing w:line="360" w:lineRule="auto"/>
        <w:ind w:firstLine="709"/>
        <w:jc w:val="center"/>
        <w:rPr>
          <w:b/>
          <w:bCs/>
          <w:sz w:val="28"/>
          <w:szCs w:val="28"/>
        </w:rPr>
      </w:pPr>
    </w:p>
    <w:p w:rsidR="001719D5" w:rsidRDefault="001719D5" w:rsidP="001719D5">
      <w:pPr>
        <w:spacing w:line="360" w:lineRule="auto"/>
        <w:ind w:firstLine="709"/>
        <w:jc w:val="center"/>
        <w:rPr>
          <w:b/>
          <w:bCs/>
          <w:sz w:val="28"/>
          <w:szCs w:val="28"/>
        </w:rPr>
      </w:pPr>
    </w:p>
    <w:p w:rsidR="001719D5" w:rsidRDefault="001719D5" w:rsidP="001719D5">
      <w:pPr>
        <w:spacing w:line="360" w:lineRule="auto"/>
        <w:ind w:firstLine="709"/>
        <w:jc w:val="center"/>
        <w:rPr>
          <w:b/>
          <w:bCs/>
          <w:sz w:val="28"/>
          <w:szCs w:val="28"/>
        </w:rPr>
      </w:pPr>
    </w:p>
    <w:p w:rsidR="001719D5" w:rsidRDefault="001719D5" w:rsidP="001719D5">
      <w:pPr>
        <w:spacing w:line="360" w:lineRule="auto"/>
        <w:ind w:firstLine="709"/>
        <w:jc w:val="center"/>
        <w:rPr>
          <w:b/>
          <w:bCs/>
          <w:sz w:val="28"/>
          <w:szCs w:val="28"/>
        </w:rPr>
      </w:pPr>
    </w:p>
    <w:p w:rsidR="001719D5" w:rsidRDefault="001719D5" w:rsidP="001719D5">
      <w:pPr>
        <w:spacing w:line="360" w:lineRule="auto"/>
        <w:ind w:firstLine="709"/>
        <w:jc w:val="center"/>
        <w:rPr>
          <w:b/>
          <w:bCs/>
          <w:sz w:val="28"/>
          <w:szCs w:val="28"/>
        </w:rPr>
      </w:pPr>
    </w:p>
    <w:p w:rsidR="001719D5" w:rsidRDefault="001719D5" w:rsidP="001719D5">
      <w:pPr>
        <w:spacing w:line="360" w:lineRule="auto"/>
        <w:ind w:firstLine="709"/>
        <w:jc w:val="center"/>
        <w:rPr>
          <w:b/>
          <w:bCs/>
          <w:sz w:val="28"/>
          <w:szCs w:val="28"/>
        </w:rPr>
      </w:pPr>
    </w:p>
    <w:p w:rsidR="001719D5" w:rsidRDefault="001719D5" w:rsidP="001719D5">
      <w:pPr>
        <w:spacing w:line="360" w:lineRule="auto"/>
        <w:ind w:firstLine="709"/>
        <w:jc w:val="center"/>
        <w:rPr>
          <w:b/>
          <w:bCs/>
          <w:sz w:val="28"/>
          <w:szCs w:val="28"/>
        </w:rPr>
      </w:pPr>
    </w:p>
    <w:p w:rsidR="001719D5" w:rsidRDefault="001719D5" w:rsidP="001719D5">
      <w:pPr>
        <w:spacing w:line="360" w:lineRule="auto"/>
        <w:ind w:firstLine="709"/>
        <w:jc w:val="center"/>
        <w:rPr>
          <w:b/>
          <w:bCs/>
          <w:sz w:val="28"/>
          <w:szCs w:val="28"/>
        </w:rPr>
      </w:pPr>
    </w:p>
    <w:p w:rsidR="001719D5" w:rsidRDefault="001719D5" w:rsidP="001719D5">
      <w:pPr>
        <w:spacing w:line="360" w:lineRule="auto"/>
        <w:ind w:firstLine="709"/>
        <w:jc w:val="center"/>
        <w:rPr>
          <w:b/>
          <w:bCs/>
          <w:sz w:val="28"/>
          <w:szCs w:val="28"/>
        </w:rPr>
      </w:pPr>
    </w:p>
    <w:p w:rsidR="00BC6665" w:rsidRPr="001719D5" w:rsidRDefault="00815D06" w:rsidP="001719D5">
      <w:pPr>
        <w:spacing w:line="360" w:lineRule="auto"/>
        <w:ind w:firstLine="709"/>
        <w:jc w:val="center"/>
        <w:rPr>
          <w:b/>
          <w:bCs/>
          <w:sz w:val="28"/>
          <w:szCs w:val="28"/>
        </w:rPr>
      </w:pPr>
      <w:r w:rsidRPr="001719D5">
        <w:rPr>
          <w:b/>
          <w:bCs/>
          <w:sz w:val="28"/>
          <w:szCs w:val="28"/>
        </w:rPr>
        <w:t>Историческое развитие Черногории</w:t>
      </w:r>
    </w:p>
    <w:p w:rsidR="00BC6665" w:rsidRPr="001719D5" w:rsidRDefault="00BC6665" w:rsidP="001719D5">
      <w:pPr>
        <w:spacing w:line="360" w:lineRule="auto"/>
        <w:ind w:firstLine="709"/>
        <w:jc w:val="center"/>
        <w:rPr>
          <w:b/>
          <w:bCs/>
          <w:sz w:val="28"/>
          <w:szCs w:val="28"/>
        </w:rPr>
      </w:pPr>
    </w:p>
    <w:p w:rsidR="00BC6665" w:rsidRPr="001747C0" w:rsidRDefault="001719D5" w:rsidP="001719D5">
      <w:pPr>
        <w:pStyle w:val="11"/>
        <w:rPr>
          <w:lang w:val="ru-RU"/>
        </w:rPr>
      </w:pPr>
      <w:r w:rsidRPr="001747C0">
        <w:rPr>
          <w:lang w:val="ru-RU"/>
        </w:rPr>
        <w:br w:type="page"/>
        <w:t>Содержание</w:t>
      </w:r>
    </w:p>
    <w:p w:rsidR="001719D5" w:rsidRPr="001719D5" w:rsidRDefault="001719D5" w:rsidP="001719D5">
      <w:pPr>
        <w:spacing w:line="360" w:lineRule="auto"/>
        <w:jc w:val="both"/>
        <w:rPr>
          <w:sz w:val="28"/>
          <w:szCs w:val="28"/>
        </w:rPr>
      </w:pPr>
    </w:p>
    <w:p w:rsidR="001747C0" w:rsidRPr="001747C0" w:rsidRDefault="001747C0" w:rsidP="001747C0">
      <w:pPr>
        <w:spacing w:line="360" w:lineRule="auto"/>
        <w:jc w:val="both"/>
        <w:rPr>
          <w:sz w:val="28"/>
          <w:szCs w:val="28"/>
        </w:rPr>
      </w:pPr>
      <w:r w:rsidRPr="001747C0">
        <w:rPr>
          <w:sz w:val="28"/>
          <w:szCs w:val="28"/>
        </w:rPr>
        <w:t>1. Черногория в Средние века</w:t>
      </w:r>
    </w:p>
    <w:p w:rsidR="001747C0" w:rsidRPr="001747C0" w:rsidRDefault="001747C0" w:rsidP="001747C0">
      <w:pPr>
        <w:spacing w:line="360" w:lineRule="auto"/>
        <w:jc w:val="both"/>
        <w:rPr>
          <w:sz w:val="28"/>
          <w:szCs w:val="28"/>
        </w:rPr>
      </w:pPr>
      <w:r w:rsidRPr="001747C0">
        <w:rPr>
          <w:sz w:val="28"/>
          <w:szCs w:val="28"/>
        </w:rPr>
        <w:t>2. Черногория в Новое время</w:t>
      </w:r>
    </w:p>
    <w:p w:rsidR="001747C0" w:rsidRPr="001747C0" w:rsidRDefault="001747C0" w:rsidP="001747C0">
      <w:pPr>
        <w:spacing w:line="360" w:lineRule="auto"/>
        <w:jc w:val="both"/>
        <w:rPr>
          <w:sz w:val="28"/>
          <w:szCs w:val="28"/>
        </w:rPr>
      </w:pPr>
      <w:r w:rsidRPr="001747C0">
        <w:rPr>
          <w:sz w:val="28"/>
          <w:szCs w:val="28"/>
        </w:rPr>
        <w:t>2.1 Черногория в XVI — 70-х гг. XIX в.</w:t>
      </w:r>
    </w:p>
    <w:p w:rsidR="001747C0" w:rsidRPr="001747C0" w:rsidRDefault="001747C0" w:rsidP="001747C0">
      <w:pPr>
        <w:spacing w:line="360" w:lineRule="auto"/>
        <w:jc w:val="both"/>
        <w:rPr>
          <w:sz w:val="28"/>
          <w:szCs w:val="28"/>
        </w:rPr>
      </w:pPr>
      <w:r w:rsidRPr="001747C0">
        <w:rPr>
          <w:sz w:val="28"/>
          <w:szCs w:val="28"/>
        </w:rPr>
        <w:t>2.2 Развитие независимой Черногории в 1878 — 1914 гг.</w:t>
      </w:r>
    </w:p>
    <w:p w:rsidR="001747C0" w:rsidRPr="001747C0" w:rsidRDefault="001747C0" w:rsidP="001747C0">
      <w:pPr>
        <w:spacing w:line="360" w:lineRule="auto"/>
        <w:jc w:val="both"/>
        <w:rPr>
          <w:sz w:val="28"/>
          <w:szCs w:val="28"/>
        </w:rPr>
      </w:pPr>
      <w:r w:rsidRPr="001747C0">
        <w:rPr>
          <w:sz w:val="28"/>
          <w:szCs w:val="28"/>
        </w:rPr>
        <w:t>Список использованных источников</w:t>
      </w:r>
    </w:p>
    <w:p w:rsidR="00BC6665" w:rsidRPr="001719D5" w:rsidRDefault="00BC6665" w:rsidP="001719D5">
      <w:pPr>
        <w:spacing w:line="360" w:lineRule="auto"/>
        <w:jc w:val="both"/>
        <w:rPr>
          <w:sz w:val="28"/>
          <w:szCs w:val="28"/>
        </w:rPr>
      </w:pPr>
    </w:p>
    <w:p w:rsidR="00BC6665" w:rsidRPr="001719D5" w:rsidRDefault="00BC6665"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r w:rsidRPr="001719D5">
        <w:rPr>
          <w:b/>
          <w:bCs/>
          <w:sz w:val="28"/>
          <w:szCs w:val="28"/>
        </w:rPr>
        <w:br w:type="page"/>
      </w:r>
      <w:bookmarkStart w:id="0" w:name="_Toc67211378"/>
      <w:r w:rsidRPr="001719D5">
        <w:rPr>
          <w:b/>
          <w:bCs/>
          <w:sz w:val="28"/>
          <w:szCs w:val="28"/>
        </w:rPr>
        <w:t xml:space="preserve">1. </w:t>
      </w:r>
      <w:bookmarkEnd w:id="0"/>
      <w:r w:rsidR="00815D06" w:rsidRPr="001719D5">
        <w:rPr>
          <w:b/>
          <w:bCs/>
          <w:sz w:val="28"/>
          <w:szCs w:val="28"/>
        </w:rPr>
        <w:t>Черногория в Средние века</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В период римской империи территория нынешней Черногории входила в состав иллирийской провинции Диоклея. В VII в. область была заселена дуклянами (славянами, близкими по происхождению к сербам), которые в скором времени попали под влияние византийской культуры и почти одновременно с сербами приняли православие. В IX в. они основали княжество Дукля, которое в конце того же века было завоевано Византией. С XI в. область стала называться Зетой по одноименному названию притока реки Морача. В конце XII в. Черногория вошла в состав Сербского королевства Неманичей (была до 1042 г. независимой). Однако после битвы на Косовом поле в 1389 г. Зетская жупа, охватывавшая современную Черногорию и Северную Албанию, вновь стала самостоятельной. Управляемая наследными жупанами (Бальшичи — в 1356—1421 гг., Черноевичи — в 1427—1516 гг.), Зета представляла собой типичное феодальное государство, в котором весьма существенную роль играла местная православная церковь. Внешняя политика Зеты сводилась к борьбе с турками и венецианцами, чье взаимное соперничество способствовало сохранению Зетой самостоятельности в течение всего XV века. в 1484 г. турки вынудили Черноевичей удалиться в неприступные горные области страны и захватили плодородные равнины Зеты, включив их в состав Османской империи. С тех пор название «Черногория» вытесняет термин «Зета». </w:t>
      </w:r>
    </w:p>
    <w:p w:rsidR="00815D06"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Несмотря на официальное включение Черногории в состав Османской империи (Скутарийский, или Скадарский санджак) в 1499 г., население горных районов сохранило фактическую независимость и образовало своеобразную теократическую республику во главе которой стоял владыка, митрополит Черногории. Центр находился в самом крупном населенном пункте страны — Цети</w:t>
      </w:r>
      <w:r w:rsidR="001719D5">
        <w:rPr>
          <w:sz w:val="28"/>
          <w:szCs w:val="28"/>
        </w:rPr>
        <w:t>нье.</w:t>
      </w:r>
    </w:p>
    <w:p w:rsidR="001719D5" w:rsidRPr="001719D5" w:rsidRDefault="001719D5"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15D06" w:rsidRPr="001719D5" w:rsidRDefault="001719D5"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r>
        <w:rPr>
          <w:sz w:val="28"/>
          <w:szCs w:val="28"/>
        </w:rPr>
        <w:br w:type="page"/>
      </w:r>
      <w:r w:rsidR="00815D06" w:rsidRPr="001719D5">
        <w:rPr>
          <w:b/>
          <w:bCs/>
          <w:sz w:val="28"/>
          <w:szCs w:val="28"/>
        </w:rPr>
        <w:t>2. Черногория в Новое время</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r w:rsidRPr="001719D5">
        <w:rPr>
          <w:b/>
          <w:bCs/>
          <w:sz w:val="28"/>
          <w:szCs w:val="28"/>
        </w:rPr>
        <w:t>2.1 Че</w:t>
      </w:r>
      <w:r w:rsidR="001719D5">
        <w:rPr>
          <w:b/>
          <w:bCs/>
          <w:sz w:val="28"/>
          <w:szCs w:val="28"/>
        </w:rPr>
        <w:t>рногория в XVI — 70-х гг. XIX в.</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b/>
          <w:bCs/>
          <w:i/>
          <w:iCs/>
          <w:sz w:val="28"/>
          <w:szCs w:val="28"/>
        </w:rPr>
        <w:t>Общественно-экономическое положение Черногории в составе Османской империи.</w:t>
      </w:r>
      <w:r w:rsidRPr="001719D5">
        <w:rPr>
          <w:sz w:val="28"/>
          <w:szCs w:val="28"/>
        </w:rPr>
        <w:t xml:space="preserve"> Черногория считалась султанским хасом, однако в ней не было владений турецких феодалов, и турецкому правительству так и не удалось укрепить свою власть в Черногории, зависимость которой от Порты была слабой и фактически сводилась к уплате черногорцами дани (харача), нередко собиравшегося с помощью военной силы.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Отсутствие плодородных пригодных для обработки земель лишило черногорцев жизненно необходимых продуктов питания. Присоединение к Венеции далматинского побережья преградило им доступ к морю и еще больше осложнило их жизнь.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Черногорцы имели также военные обязательства перед Портой: они должны были защищать границу от нападений извне. Особые условия, сложившиеся в Черногории, оторванность от внешнего мира, необходимость защиты своей свободы от турецких посягательств, привели к тому, что на основе существовавших ранее кнежин там образовались территориально-административные единицы — племена, состоявшие из нескольких братств. Племенные объединения стали и военно-политическими союзами. Они совместно защищались от нападений и вели военные действия. Племена оказывали защиту своим членам, в них строго соблюдались порядки местного права, включавшего в себе некоторые архаические обычаи, например кровную месть. В каждом племени имелся свой збор (скупщина) — собрание всех взрослых членов, решения которого были обязательными. В Черногории существовал и общий представительный орган — збор, или скупщина. На нем решались наиболее важные вопросы внутренней жизни, отношений с турками, Венецией и другими государствами. Решения выносились митрополитом, главным кнезом и остальными воеводами.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Несмотря на существование этого общечерногорского представительского органа, племена были очень разобщены и постоянно враждовали друг с другом. Межплеменная рознь разжигалась и турецкими властями. В этих условиях единственным фактором, объединявшим черногорцев, была православная церковь, которая на протяжении веков способствовала поддержанию и развитию национального самосознания, что было очень важным в условиях антитурецкой борьбы. Это идеологическое оружие успешно использовалось Цетинской митрополией и ее владыками, роль которых постоянно усиливалась. Их резиденцией был Цетинский монастырь, расположенный высоко в горах.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На протяжении ХVII в. турецкое правительство стремилось лишить черногорцев автономных прав и заставить их регулярно платить налоги. Эта политика встречала активное сопротивление, которое возглавляли и поддерживали митрополиты.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Европейские государства, учитывавшие важное стратегическое положение Черногории на Балканах и заинтересованные в войне против Турции, периодически обращали свое внимание на этот маленький народ. Так, Венеция, воевавшая с турками, стремилась установить свой протекторат над Черногорией.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В ХVII в., особенно в период войны «Священной лиги» с османами, черногорцы вели частые боевые действия против турок, надеясь на помощь Венеции. Однако Венеция не могла им оказывать постоянную поддержку. В 1692 г. турецкие войска вновь вторглись в Черногорию, овладели Цетинским монастырем и разгромили его.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b/>
          <w:bCs/>
          <w:i/>
          <w:iCs/>
          <w:sz w:val="28"/>
          <w:szCs w:val="28"/>
        </w:rPr>
        <w:t>Черногория в XVIII в.</w:t>
      </w:r>
      <w:r w:rsidRPr="001719D5">
        <w:rPr>
          <w:sz w:val="28"/>
          <w:szCs w:val="28"/>
        </w:rPr>
        <w:t xml:space="preserve"> В этот период борьба черногорцев обострилась с новой силой. Она велась за полное освобождение от турецкой власти и создание собственного государства. Этот важный исторический этап начался с правления митрополита Данилы Шчепчевича из племени Негошей (1697—1735). В своей деятельности первостепенной задачей он считал ликвидацию межплеменной розни. Для этого в 1713 г. им был создан общий для всей Черногории судебный орган — «Суд владыки Данилы», состоявший из 12 племенных старейшин. Из страны были выгнаны потурченцы, вводились наказания за кровную месть.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В первой половине ХVIII в. черногорцы сумели установить политические связи с Россией. Когда царь ПетрI после Полтавской битвы обратился к молдаванам, валахам и сербам за помощью в предстоящей войне с Турцией, наибольший успех призыв Петра I имел у черногорцев, которые в 1711г. начали четническую борьбу против турок.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В 1715 г. владыка Данила отправился в Россию, где рассказал о тяжелом положении черногорцев и их борьбе за независимость. Он получил в подарок большие церковные ценности, а также значительную денежную сумму для раздачи пострадавшим от османов. Петром I была установлена и постоянная денежная субсидия Цетинскому монастырю.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Материальная и политическая помощь, которую оказывала Россия черногорцам в ХVIII в., способствовала успеху их освободительной борьбы.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В то же время Венеция стремилась сохранить свое политическое влияние на Черногорию. Преемники Данилы, владыка Савва и митрополит Василий, полностью ориентировались на поддержку России и стремились ослабить влияние Венеции, добиться полной независимости страны от Порты. Владыка Василий трижды ездил в Петербург, где просил предоставления черногорцам денежных пособий. В России он написал и опубликовал в 1754 г. « Историю Черной Горы». Этой книгой митрополит стремился привлечь внимание русской общественности к своей родине.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В истории Черногории ХVIII в. загадочным было правление самозванца Степана Малого (1767—1773). Этот иностранец неизвестного происхождения назвался русским императором Петром III спасшимся будто бы от смерти, и черногорцы признали его своим владыкой. Строгими мерами он стремился прекратить межплеменные распри, кровную месть, снова завел суд, собирал с населения налоги, употребляя их на общественные дела. Вскоре Степан Малый погиб от рук наемного убийцы, и его преобразования не были завершены. Время правления этого самозванца являлось некоторым прорывом к автократической власти. В Черногории им был установлен режим, схожий с деспотическим а государственная власть отделена от церковной. Нельзя сказать, что власть церкви в лице митрополитов постоянно и полностью доминировала в Черногории и подчинила себе другие государственные институты. С 1717 по 1830 г. в Черногории существовал институт гувернадурства (губернаторства), и митрополитам пришлось вести с ними нелегкую борьбу за власть. Гувернадуры избирались скупщиной и первоначально их функции ограничивались внешней политикой, однако затем они стали претендовать на сосредоточение в своих руках всей власти. Впоследствии митрополит Петр I Негош сумел подчинить себе гувернадуров.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 В последние десятилетия ХVIII в. на Черногорию стал нападать визирь Махмуд-паша Бушатли, пытавшийся создать самостоятельное государство в Албании и присоединить к нему Черногорию. Он несколько раз опустошал и сжигал Цетинский монастырь, черногорцы пережили страшный голод. В 1796 г. Махмуд-паша вновь вторгся в пределы Черногории с большими военными силами. Черногорские племена объединившись, нанесли ему решительное поражение в битве у села Крусы. В этом сражении погиб и сам организатор и предводитель похода Махмуд-паша; его голова в качестве трофея была привезена в Цетинье.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Битва при Крусах фактически сделала черногорцев независимыми от турок и имела решающее значение для всей дальнейшей истории Черногории.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b/>
          <w:bCs/>
          <w:i/>
          <w:iCs/>
          <w:sz w:val="28"/>
          <w:szCs w:val="28"/>
        </w:rPr>
        <w:t>Черногория в первой половине ХIХ в.</w:t>
      </w:r>
      <w:r w:rsidRPr="001719D5">
        <w:rPr>
          <w:sz w:val="28"/>
          <w:szCs w:val="28"/>
        </w:rPr>
        <w:t xml:space="preserve"> Благодаря победе над турками в 1796 г. международный авторитет Черногории значительно укрепился. Через год после этого события к Габсбургам перешли венецианские владения, и Черногория стала непосредственно граничить с Австрией, что имело большое значение для дальнейшей экономической жизни. Однако в начале ХIХ в. Черногория оставалась одной из самых отсталых стран Балканского полуострова. В стране не было городов, ее столица Цетинье являлась административно-церковным центром и представляла собой небольшое поселение.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Из-за отсутствия земли пригодной для обработки, в Черногории не было условий для создания крупного землевладения. Исключение составлял Цетинский монастырь. Даже в урожайные годы в Черногории не хватало своего хлеба и зерно ввозилось из-за границы. Основным занятием населения являлось скотоводство, которое носило полукочевой характер.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Ремесла в Черногории, в условиях крайне примитивного образа жизни и при отсутствии городов, не получили достаточного развития. Несмотря на общую экономическую отсталость, на протяжении первой половины ХIХ в. в Черногории, хотя и медленно, развивались товарно-денежные отношения, разлагалось натуральное хозяйство, расширялись связи с внешним рынком.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Политическое развитие Черногории в первой половине ХIХ в. наполнено борьбой с местным сепаратизмом племенных старейшин за создание сильной государственной власти. Возглавил эту борьбу митрополит Петр I Петрович Негош, который начал свою деятельность с важных реформ по созданию государства. Солидную финансовую помощь в осуществлении задуманного ему оказывала Россия. В 1798 г. русский император Павел I установил ежегодную субсидию Черногории в размере около 3 тыс. рублей. Эта помощь имела большое значение для организации государственного аппарата, развития экономики и культуры, а российская дипломатическая помощь сыграла важную роль в окончательном утверждении независимости Черногории.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В 1798 г. был принят первый общегосударственный кодекс — законник Черногории (в 1803 г. вступила в силу его вторая часть), который регулировал ряд сторон общественной жизни, в частности вводил смертную казнь за кровную месть, строгие наказания за различные преступления, а также налоговое обложение, хотя регулярно собирать налоги так и не удалось. В этом же году было создано «Правительство суда черногорского…» — высший орган государственной власти Черногории. Он назывался кулук и состоял из 40—50 членов. В его компетенцию входили административные и судебные функции.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Одновременно с мероприятиями по созданию органов государственной власти Петр I большое внимание уделял внешнеполитическим задачам: это выход Черногории к морю, расширение границ за счет прилегавших к ней территорий, входивших в состав Турции, и обеспечение независимости Черногории. Он стремился присоединить Боку Которскую, где проживало в основном православное население признававшее власть черногорских митрополитов.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Русское правительство было очень заинтересовано в тесных политических контактах с черногорцами, что было вызвано и международной обстановкой. Прилегавшая к Адриатическому побережью фактически независимая Черногория, издавна пользовавшаяся покровительством России, могла стать для нее удобной опорной базой на случай развертывания военных действий против Франции. В 1804 г. Россия назначила своего специального консула в Котор для усиления связей с Черногорией. На следующий год в Черногорию был направлен в качестве русского представителя С. А. Санковский, который передал черногорцам 3000 тыс. дукатов. Ему удалось привлечь Черногорию к борьбе против Франции, во владения которой по Пресбургскому миру 1805 г. перешла Бока Которская. Черногорцы решили оказать вооруженный отпор французам. Вслед за этим, опираясь на поддержку русского флота под командованием адмирала Д.Н.Сенявина, находившегося в Адриатическом море, и местного населения их ополчение вступило в Боку.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Позже, в 1807 г., после Тильзитского мира Бока вновь была передана под власть Франции, а в 1813 г. эта территория перешла к Австрии.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В период Первого сербского восстания митрополит Петр I готовился поддержать единоверцев и выступить против турок, однако Россия не дала на это согласие. Во время русско-турецкой войны 1806—1812 гг. черногорцы также выступили союзниками сербов, что еще больше укрепило их политические связи.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Таким образом, в период правления митрополита Петра I Петровича Негоша Черногория, сделав шаг вперед в деле создания государственной организации, кодекса законов, не смогла осуществить других важных задач. Она не добилась международного признания своей независимости, не получила так необходимого выхода к морю, хотя территория страны несколько расширилась — к Черногории была присоединена Брда.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Преемник Петра I Петровича Негоша митрополит Петр II Петрович Негош (1830—1851) продолжал политику укрепления государственной власти, руководствуясь более радикальными методами. Он выгнал из страны гувернадура Вуко Радонича, который не поддерживал его власть, и окончательно пресек все попытки восстановить эту должность.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Был создан Правительственный сенат — высший государственный орган в составе 16 человек, который заменил собой Правительственный суд. В отличие от последнего члены сената являлись чиновниками, получавшими жалование. Одновременно были сформированы первые в Черногории судебно-полицейские органы (гвардия и переняки). Гвардия приводила в исполнение решения сената и охраняла государственные границы. Переняки выполняли военно-полицейские функции. Они получали жалованье, которое выплачивалось главным образом за счет русских субсидий. Была введена должность капитана, который стоял во главе каждого племени, и находился на содержании государства. В 1833 г. было установлено новое дифференцированное налогообложение, сумма налога зависела от имущественного состояния. В результате этих реформ власть племенных старейшин значительно уменьшилась.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Активная государственная деятельность митрополита Петра П Негоша вызывала противодействие местных старейшин, однако он самым решительным образом расправлялся с сепаратистскими тенденциями.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В своей внешней политике Петр П поставил задачу расширения территории своего государства за счет присоединения области Подгорицы, однако ему это не удалось. В то же время в 1841 г. была установлена австро-черногорская граница, в 1842 была определена граница между Черногорией и Герцеговиной. В этом договоре Черногория впервые называлась «независимой областью».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Петр II Негош уже в первые годы своего правления понимал значение просвещения народа для дела государственного строительства, модернизации общества. Являясь человеком высокообразованным, он делал все возможное, чтобы привить в народе хотя бы азы грамоты и просвещения. В 1834 г. он открыл в Цетинье первую светскую школу, где на полном государственном пансионе обучались дети со всей Черногории, в этом же году в монастыре была основана и типография. В ней работал приехавший из России книгопечатник М. Петров, обучавший своему мастерству и черногорцев. Петр II Негош был не только государственным деятелем, но и великим черногорским поэтом. Первые его поэтические произведения «Лекарство от ярости турецкой» и «Цетинский отшельник» также вышли в Цетинской типографии. Он сочувствовал иллирийскому движению, был знаком с Людевитом Гаем.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При правлении Петра II Негоша связи Черногории с Россией еще больше укрепились. Русское правительство не только систематически выплачивало ежегодные субсидии Черногории, в неурожайные годы из России направлялась помощь хлебом. Для исследования полезных ископаемых Черногории русским правительством был командирован горный инженер Е. П. Ковалевский, который открыл несколько месторождений и составил описание Черногории, ее природы, населения и хозяйства.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Таким образом, в первой половине ХIХ в. в общественно-политической жизни Черногории произошли прогрессивные перемены. Петру II Петровичу Негошу удалось достигнуть заметных успехов как в деле борьбы с сепаратизмом, так и в деле создания фундамента централизованного государства. С конца 30-х гг. его власть приобрела в Черногории авторитарно-монархические черты (в 1851 г. он скончался от чахотки).</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b/>
          <w:bCs/>
          <w:i/>
          <w:iCs/>
          <w:sz w:val="28"/>
          <w:szCs w:val="28"/>
        </w:rPr>
        <w:t>Черногория в 50—70-х гг. ХIХ в. Завоевание Черногорией государственной независимости.</w:t>
      </w:r>
      <w:r w:rsidRPr="001719D5">
        <w:rPr>
          <w:sz w:val="28"/>
          <w:szCs w:val="28"/>
        </w:rPr>
        <w:t xml:space="preserve"> По завещанию Петра II Негоша его преемником стал племянник Данила Петрович (1851—1860). Поддержка русского правительства помогла Даниле одержать верх над своим соперником — братом покойного митрополита, президентом Сената Перо Томовым Петровичем. Данила отказался от церковной власти сана — митрополита, а в 1852 г. скупщина вынесла решение о необходимости преобразования страны в светское государство — наследственное княжество. После согласия на это России Данила был торжественно провозглашен князем.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В годы правления князя Данилы в Черногории значительно укрепилась центральная власть, в 1855 г. скупщина приняла важный конституционный акт — Общий государственный законник, вводивший некоторые нормы буржуазного права: равенство всех граждан перед законом, охрана государством их имущества, свободы и жизни. Черногорское княжество постепенно приспосабливалось к условиям европейской жизни, сохраняя вместе с тем традиционную форму правления, — самодержавный режим с неограниченными правами князя при слабой роли Сената и скупщины, лишь формально утверждавшей издаваемые князем законы и распоряжения.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В своей внешнеполитической деятельности князь Данила, как и его предшественники, преследовал две задачи: добиться признания независимости Черногории, расширить ее территорию, получить выход к Адриатическому морю.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В 1858 г. произошло вооруженное столкновение между Черногорией и Турцией из-за пограничного города Грахова, закончившееся в 1859 г. установлением черногорско-турецкой границы. В результате этого события территория Черногории несколько расширилась: к ней перешли, помимо Грахова, некоторые пограничные земли Герцеговины и Албании. Установление границы с Турцией определило государственную территорию Черногории и способствовало дальнейшему укреплению ее международного положения. Вместе с тем у черногорцев возникла иллюзия, что они способны самостоятельно бороться против Турции.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В 1860 г. князь Данила был убит в Которе якобы из личной мести. На престол вступил князь Николай (1860—1918), который считал, что Негошам надлежит выполнить историческую миссию освобождения и объединения всех сербских земель.</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В 1866 г. Черногория, полностью поддерживающая политические устремления Сербии по созданию Балканского союза, подписала сербо-черногорский договор, согласно которому князь Николай соглашался отречься от престола в пользу династии Обреновичей. Согласно тексту договора, основной целью этого союза была совместная деятельность княжеств по освобождению от турецкого ига и объединению в едином сербском государстве. В новом государстве князю Николаю обеспечивался ранг принца правящей династии и право первенства в наследовании сербского престола. После убийства сербского князя Михаила Николай реально стал претендовать на роль лидера в национально-освободительном движении сербов.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В 1875 г. вспыхнуло восстание христианского населения в Боснии и Герцеговине, вызванное в первую очередь резко усилившимся экономическим гнетом османских властей и положившее начало восточному кризису 1875—1878 гг. Волнение быстро распространилось на всю территорию Боснии и Герцеговины, вызвав небывалый национальный подъем в Сербии и Черногории.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В 1876 г., после подписания политической и военной конвенции, направленной против Турции, Сербия и Черногория объявили ей войну. На помощь Сербии направились добровольцы из России. Командующим сербской армией стал генерал М. Г. Черняев. Но если черногорцы успешно действовали в горах Герцеговины, то Сербия оказалась перед регулярными турецкими войсками гораздо уязвимее. Благодаря ультиматуму России удалось остановить турецкие войска. Но Сербии пришлось выйти из войны. Продолжала сражаться лишь Черногория.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После прихода к власти князя Николая несколько улучшилось экономическое и политическое положение страны. Ведя непрерывную борьбу с Турцией (в 1862 г. было отражено очередное нашествие турецких армий, угрожавших Цетинье), князь Николай был заинтересован в сближении с Сербией. Опираясь на ежегодные русские субсидии, а также на дипломатическую помощь и защиту России, Черногория добилась к середине 60-х гг. укрепления своего внутреннего положения, роста авторитета и влияния среди других балканских народов.</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Исторически сложилось так, что за право играть ведущую роль в национально-освободительном движении сербского народа соперничали два государства, княжества — Сербия и Черногория. Князь Николай хотел, чтобы новое государство возглавляла династия Петровичей-Негошей. Сербский и черногорский князья соперничали между собой, пытаясь добиться руководящей роли в национально-освободительном движении (особенно в Боснии и Герцеговине). Но и тот и другой понимали, что без взаимного сотрудничества успеха не добиться.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В 1877 г. началась русско-турецкая война. Как известно, драматические события Восточного кризиса 70-х гг. завершились Берлинским конгрессом. По его решению Черногория была провозглашена независимым государством, ее территория увеличилась в два раза за счет ряда плодородных земель и городов Погорица, Ульцин, Никшич, Бар и других. К ней отошло побережье Адриатического моря протяженностью в 70 км, однако черногорскому правительству запрещалось предпринимать какие-либо меры для укрепления морского побережья. Австро-венгерским властям передавался полицейский и санитарный контроль за этими территориями. Результаты, достигнутые черногорским народом с помощью России в освободительной войне 1876—1878 гг., были значительными. Героическая борьба увенчалась признанием за Черногорией государственного суверенитета и привела к территориальному увеличению ее земель.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r w:rsidRPr="001719D5">
        <w:rPr>
          <w:b/>
          <w:bCs/>
          <w:sz w:val="28"/>
          <w:szCs w:val="28"/>
        </w:rPr>
        <w:t>2.2 Развитие независимой Черногории в 1878 — 1914 гг.</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b/>
          <w:bCs/>
          <w:i/>
          <w:iCs/>
          <w:sz w:val="28"/>
          <w:szCs w:val="28"/>
        </w:rPr>
        <w:t>Внутренняя и внешняя политика князя Николы.</w:t>
      </w:r>
      <w:r w:rsidRPr="001719D5">
        <w:rPr>
          <w:sz w:val="28"/>
          <w:szCs w:val="28"/>
        </w:rPr>
        <w:t xml:space="preserve"> В конце ХIХ в. в Черногории с большим опозданием и очень медленными темпами развивались капиталистические отношения. В стране сохранялись феодальные пережитки и самодержавный строй — все это тормозило социально-экономическое развитие государства.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Развитие городской жизни в Черногории началось только после присоединения к ней в 1878 г. городов, отошедших от Турции. В начале ХХ в. столица Цетинье превратилась в город. После 1878 г. началось усиленное дорожное строительство, которое способствовало развитию торговых связей. До 1909 г. Черногория была единственной страной среди югославянских земель не имевшей железнодорожного сообщения.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Выход Черногории к морю способствовал расширению ее внешней торговли. В 80-х гг.XIX в. был подписан ряд торговых договоров с европейскими государствами. По мере развития товарно-денежных отношений, усиления связей с рынком шел процесс постепенного обуржуазивания части племенных старейшин, которые вкладывали капиталы в торговлю. Росла сельская буржуазия. И все же Черногория продолжала оставаться отсталой аграрной страной, в которой преобладало натуральное хозяйство и многочисленные остатки докапиталистических отношений.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b/>
          <w:bCs/>
          <w:i/>
          <w:iCs/>
          <w:sz w:val="28"/>
          <w:szCs w:val="28"/>
        </w:rPr>
        <w:t>Кризис самодержавного режима.</w:t>
      </w:r>
      <w:r w:rsidRPr="001719D5">
        <w:rPr>
          <w:sz w:val="28"/>
          <w:szCs w:val="28"/>
        </w:rPr>
        <w:t xml:space="preserve"> В 80-х гг. в Черногории были проведены некоторые преобразования в государственном управлении и административном устройстве. Был упразднен Сенат. Вместо него учреждались государственный совет из восьми лиц, кабинет министров и Верховный суд. Территория Черногории делилась на десять нахий (округов), которые в свою очередь подразделялись на капитании. Капитаны сохраняли в своих руках судебную и административную власть.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В 1888 г. начал действовать новый «Имущественный законник Черногории», составленный выдающимся славянским ученым-юристом В. Богошичем. В Законнике была осуществлена кодификация черногорского обычного права, а также имели место некоторые нормы буржуазного имущественного права. В Черногории вводилась обязательная воинская повинность. Регулярная армия была построена по русскому образцу. Офицерские кадры готовились в русских военных учебных заведениях, а также в Италии. Создание регулярной армии проводилось в основном за счет ежегодных субсидий русского правительства.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В 1901—1903 гг. были изданы законы, которые определяли компетенцию правительства, Государственного совета и обязанности чиновников. Самодержавный режим в Черногории сочетался с полным бесправием народа и безответственностью чиновников. Князь Николай управлял страной бесконтрольно. Правительство в течение 26 лет возглавлял воевода Божо Петрович. Вместе с тем на политической арене появилась либеральная буржуазия, требовавшая проведения буржуазных реформ в государственной и политической жизни страны. Однако она была довольно слабой и малоавторитетной для того, чтобы решать важные политические задачи.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В декабре 1905 г была созвана скупщина, на которой князь Николай, чтобы успокоить население провозгласил конституцию. В Черногории устанавливалась наследственная конституционная монархия. Эта конституция фактически оставляла всю полноту власти в руках князя. Он назначал правительство, обладал законодательной инициативой и утверждал законы. Скупщина являлась совещательным органом, рассматривала проекты законов и утверждала бюджет. Князь назначил новое правительство во главе с Лазарем Миюшковичем.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 В 1906—1907 гг. в Черногории активизировалась деятельность либеральной буржуазии, начались выступления студентов, племенных старейшин, манифестации рабочих. В 1906 г. правительство Л. Миюшковича вынуждено было уйти в отставку. Его сменило новое, составленное из сторонников оппозиции во главе с Марко Радуловичем. Правительство Радуловича, придя к власти, провело некоторые буржуазные реформы: законы о государственном бюджете и порядке выборов депутатов путем тайного голосования. Его деятельность встретила сопротивление со стороны князя Николая, и в 1907 г. оно было заменено правительством Андрия Радовича, которое продержалось у власти всего три месяца. Следующий кабинет возглавил Лазарь Томанович, единомышленник и сторонник князя Николая.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В стране начались расправы с представителями оппозиции, была распущена скупщина, разгромлены оппозиционные газеты. Одновременно с этим произошло объединение всех консервативных сил. Сторонники князя Николая образовали Истинную народную партию (праваши). Эта партия ставила своей целью сохранение самодержавного режима. Ей противостояла Народная партия (клубаши), созданная в конце 1906 г. из представителей либеральной буржуазии. Политическая борьба происходила в основном между этими партиями.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В 1909 г. сторонники Народной партии организовали заговор военных с целью свержения князя Николая, однако заговор был раскрыт, и семь участников заговора приговорены к смертной казни. Этот приговор был встречен с негодованием всей прогрессивной общественностью Европы.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Для того чтобы как-то поднять престиж Черногории, отвлечь внимание народа от внутренних проблем, князь Николай провозгласил 15 августа 1910 г. Черногорию королевством. В этом же году он побывал в России, которая оказала очень существенную помощь в деле реорганизации армии. Фактически русское правительство взяло на себя обязанность реорганизовать, обучить и оснастить современным оружием черногорскую армию, а также увеличило ежегодные денежные субсидии.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b/>
          <w:bCs/>
          <w:i/>
          <w:iCs/>
          <w:sz w:val="28"/>
          <w:szCs w:val="28"/>
        </w:rPr>
        <w:t>Черногория в Балканских войнах 1912—1913 гг. В 1912 г.</w:t>
      </w:r>
      <w:r w:rsidRPr="001719D5">
        <w:rPr>
          <w:sz w:val="28"/>
          <w:szCs w:val="28"/>
        </w:rPr>
        <w:t xml:space="preserve"> Черногория подписала с Сербией политическую и военную конвенцию о совместных действиях против Турции. Этим фактом завершилось оформление союза балканских государств. 9 октября этого же года войска Черногории открыли военные действия против Турции, 18 октября в войну вступили Сербия, Болгария и Греция.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Военные действия балканских союзников против Турции разворачивались довольно стремительно, и в течение пяти-шести недель с момента объявления войны основные силы турецкой армии на Балканском полуострове были разбиты. Победы Сербии, Черногории, Болгарии и Греции принесли освобождение народам Косова и Метохии, Македонии, Албании и других земель султанской Турции. Мирные переговоры между балканскими союзниками и Турцией начавшиеся в декабре, были прерваны, и в январе 1913 г. начался новый период в Первой балканской войне.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Социально-экономическая ситуация в Черногории становилась все более тяжелой, в ходе войны углубились межпартийные противоречия. В мае 1913 г. в Черногории произошла смена правительственного кабинета. </w:t>
      </w:r>
    </w:p>
    <w:p w:rsidR="00815D06" w:rsidRPr="001719D5"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Сложная дипломатическая борьба, которая развернулась между великими державами по ряду балканских проблем — о границах Албании, о претензиях Румынии, об островах Эгейского моря, о границах Болгарии во Фракии и т. д., обостряли противоречия между самими Балканскими государствами-союзниками. Наконец, под давлением великих держав в 1913 г. в Лондоне был подписан прелиминарный мирный договор с Турцией, по которому в состав Черногории вошли части Новипизарского санджака и Метохии. С его разделом между Сербией и Черногорией была установлена общая граница.</w:t>
      </w:r>
    </w:p>
    <w:p w:rsidR="00815D06" w:rsidRDefault="00815D06"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719D5">
        <w:rPr>
          <w:sz w:val="28"/>
          <w:szCs w:val="28"/>
        </w:rPr>
        <w:t xml:space="preserve">После заключения перемирия с Турцией противоречия между союзниками из-за Македонии начали проявляться открыто, и в 1913 г. вспыхнула Вторая балканская ( межсоюзническая) война. Черногория выступала на стороне Сербии и Греции и также объявила войну Болгарии. Уже известные события Второй балканской войны привели к подписанию в 1913 г. мирного договора между Сербией, Черногорией, Грецией и Румынией, с одной стороны, и Болгарией — с другой. В результате этой войны территория Черногории увеличилась с 9 до 14 тыс. кв. км, а ее население с 285 до 435 тыс. Между ней и Сербией устанавливалась общая граница, вместе с плодородными землями Новипазарского санджака, на территории Черногории оказалась и Печская патриархия с монастырями. </w:t>
      </w:r>
    </w:p>
    <w:p w:rsidR="001719D5" w:rsidRPr="001719D5" w:rsidRDefault="001719D5"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C6665" w:rsidRPr="001719D5" w:rsidRDefault="002536DB"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r w:rsidRPr="001719D5">
        <w:rPr>
          <w:sz w:val="28"/>
          <w:szCs w:val="28"/>
        </w:rPr>
        <w:br w:type="page"/>
      </w:r>
      <w:r w:rsidRPr="001719D5">
        <w:rPr>
          <w:b/>
          <w:bCs/>
          <w:sz w:val="28"/>
          <w:szCs w:val="28"/>
        </w:rPr>
        <w:t>Список использованных источников</w:t>
      </w:r>
    </w:p>
    <w:p w:rsidR="002536DB" w:rsidRPr="001719D5" w:rsidRDefault="002536DB" w:rsidP="00171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0917D1" w:rsidRPr="001719D5" w:rsidRDefault="000917D1" w:rsidP="00174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1719D5">
        <w:rPr>
          <w:sz w:val="28"/>
          <w:szCs w:val="28"/>
        </w:rPr>
        <w:t>1. Аншаков Ю.П. Становление Черногорского государства и Россия. 1798—1856 гг. М., 1998.</w:t>
      </w:r>
    </w:p>
    <w:p w:rsidR="000917D1" w:rsidRPr="001719D5" w:rsidRDefault="000917D1" w:rsidP="00174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1719D5">
        <w:rPr>
          <w:sz w:val="28"/>
          <w:szCs w:val="28"/>
        </w:rPr>
        <w:t>2. Формирование раннефеодальных славянских народностей. М., 1981.</w:t>
      </w:r>
    </w:p>
    <w:p w:rsidR="000917D1" w:rsidRPr="001719D5" w:rsidRDefault="000917D1" w:rsidP="00174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1719D5">
        <w:rPr>
          <w:sz w:val="28"/>
          <w:szCs w:val="28"/>
        </w:rPr>
        <w:t>3. Симакова О.А. История южных славян с древнейших времен до 1914 г.: учебное пособие / Симакова О.А., Сальков А.П., Александрович С.С.</w:t>
      </w:r>
      <w:r w:rsidR="001719D5">
        <w:rPr>
          <w:sz w:val="28"/>
          <w:szCs w:val="28"/>
        </w:rPr>
        <w:t xml:space="preserve"> </w:t>
      </w:r>
      <w:r w:rsidRPr="001719D5">
        <w:rPr>
          <w:sz w:val="28"/>
          <w:szCs w:val="28"/>
        </w:rPr>
        <w:t>– Мн., 2004. — 191 с.</w:t>
      </w:r>
    </w:p>
    <w:p w:rsidR="000917D1" w:rsidRPr="001719D5" w:rsidRDefault="000917D1" w:rsidP="00174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1719D5">
        <w:rPr>
          <w:sz w:val="28"/>
          <w:szCs w:val="28"/>
        </w:rPr>
        <w:t>4. Хитрова Н.И. Черногория в национально-освободительном движении на Балканах и русско-черногорские отношения в 50—70-х годах XIX века. М., 1979.</w:t>
      </w:r>
    </w:p>
    <w:p w:rsidR="00F728B4" w:rsidRPr="001719D5" w:rsidRDefault="000917D1" w:rsidP="00174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1719D5">
        <w:rPr>
          <w:sz w:val="28"/>
          <w:szCs w:val="28"/>
        </w:rPr>
        <w:t xml:space="preserve">5. История Европы: В 8 т. Т. 3: От средневековья к новому времени (конец ХV — первая половина ХVII в.). М., 1993. </w:t>
      </w:r>
      <w:bookmarkStart w:id="1" w:name="_GoBack"/>
      <w:bookmarkEnd w:id="1"/>
    </w:p>
    <w:sectPr w:rsidR="00F728B4" w:rsidRPr="001719D5" w:rsidSect="001719D5">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18D" w:rsidRDefault="00DB718D">
      <w:r>
        <w:separator/>
      </w:r>
    </w:p>
  </w:endnote>
  <w:endnote w:type="continuationSeparator" w:id="0">
    <w:p w:rsidR="00DB718D" w:rsidRDefault="00DB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18D" w:rsidRDefault="00DB718D">
      <w:r>
        <w:separator/>
      </w:r>
    </w:p>
  </w:footnote>
  <w:footnote w:type="continuationSeparator" w:id="0">
    <w:p w:rsidR="00DB718D" w:rsidRDefault="00DB7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Default="002536DB" w:rsidP="002536D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start w:val="1"/>
      <w:numFmt w:val="bullet"/>
      <w:lvlText w:val="o"/>
      <w:lvlJc w:val="left"/>
      <w:pPr>
        <w:tabs>
          <w:tab w:val="num" w:pos="1669"/>
        </w:tabs>
        <w:ind w:left="1669" w:hanging="360"/>
      </w:pPr>
      <w:rPr>
        <w:rFonts w:ascii="Courier New" w:hAnsi="Courier New" w:hint="default"/>
      </w:rPr>
    </w:lvl>
    <w:lvl w:ilvl="2" w:tplc="04190005">
      <w:start w:val="1"/>
      <w:numFmt w:val="bullet"/>
      <w:lvlText w:val=""/>
      <w:lvlJc w:val="left"/>
      <w:pPr>
        <w:tabs>
          <w:tab w:val="num" w:pos="2389"/>
        </w:tabs>
        <w:ind w:left="2389" w:hanging="360"/>
      </w:pPr>
      <w:rPr>
        <w:rFonts w:ascii="Wingdings" w:hAnsi="Wingdings" w:hint="default"/>
      </w:rPr>
    </w:lvl>
    <w:lvl w:ilvl="3" w:tplc="04190001">
      <w:start w:val="1"/>
      <w:numFmt w:val="bullet"/>
      <w:lvlText w:val=""/>
      <w:lvlJc w:val="left"/>
      <w:pPr>
        <w:tabs>
          <w:tab w:val="num" w:pos="3109"/>
        </w:tabs>
        <w:ind w:left="3109" w:hanging="360"/>
      </w:pPr>
      <w:rPr>
        <w:rFonts w:ascii="Symbol" w:hAnsi="Symbol" w:hint="default"/>
      </w:rPr>
    </w:lvl>
    <w:lvl w:ilvl="4" w:tplc="04190003">
      <w:start w:val="1"/>
      <w:numFmt w:val="bullet"/>
      <w:lvlText w:val="o"/>
      <w:lvlJc w:val="left"/>
      <w:pPr>
        <w:tabs>
          <w:tab w:val="num" w:pos="3829"/>
        </w:tabs>
        <w:ind w:left="3829" w:hanging="360"/>
      </w:pPr>
      <w:rPr>
        <w:rFonts w:ascii="Courier New" w:hAnsi="Courier New" w:hint="default"/>
      </w:rPr>
    </w:lvl>
    <w:lvl w:ilvl="5" w:tplc="04190005">
      <w:start w:val="1"/>
      <w:numFmt w:val="bullet"/>
      <w:lvlText w:val=""/>
      <w:lvlJc w:val="left"/>
      <w:pPr>
        <w:tabs>
          <w:tab w:val="num" w:pos="4549"/>
        </w:tabs>
        <w:ind w:left="4549" w:hanging="360"/>
      </w:pPr>
      <w:rPr>
        <w:rFonts w:ascii="Wingdings" w:hAnsi="Wingdings" w:hint="default"/>
      </w:rPr>
    </w:lvl>
    <w:lvl w:ilvl="6" w:tplc="04190001">
      <w:start w:val="1"/>
      <w:numFmt w:val="bullet"/>
      <w:lvlText w:val=""/>
      <w:lvlJc w:val="left"/>
      <w:pPr>
        <w:tabs>
          <w:tab w:val="num" w:pos="5269"/>
        </w:tabs>
        <w:ind w:left="5269" w:hanging="360"/>
      </w:pPr>
      <w:rPr>
        <w:rFonts w:ascii="Symbol" w:hAnsi="Symbol" w:hint="default"/>
      </w:rPr>
    </w:lvl>
    <w:lvl w:ilvl="7" w:tplc="04190003">
      <w:start w:val="1"/>
      <w:numFmt w:val="bullet"/>
      <w:lvlText w:val="o"/>
      <w:lvlJc w:val="left"/>
      <w:pPr>
        <w:tabs>
          <w:tab w:val="num" w:pos="5989"/>
        </w:tabs>
        <w:ind w:left="5989" w:hanging="360"/>
      </w:pPr>
      <w:rPr>
        <w:rFonts w:ascii="Courier New" w:hAnsi="Courier New" w:hint="default"/>
      </w:rPr>
    </w:lvl>
    <w:lvl w:ilvl="8" w:tplc="04190005">
      <w:start w:val="1"/>
      <w:numFmt w:val="bullet"/>
      <w:lvlText w:val=""/>
      <w:lvlJc w:val="left"/>
      <w:pPr>
        <w:tabs>
          <w:tab w:val="num" w:pos="6709"/>
        </w:tabs>
        <w:ind w:left="6709" w:hanging="360"/>
      </w:pPr>
      <w:rPr>
        <w:rFonts w:ascii="Wingdings" w:hAnsi="Wingdings" w:hint="default"/>
      </w:rPr>
    </w:lvl>
  </w:abstractNum>
  <w:abstractNum w:abstractNumId="1">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start w:val="1"/>
      <w:numFmt w:val="bullet"/>
      <w:lvlText w:val="o"/>
      <w:lvlJc w:val="left"/>
      <w:pPr>
        <w:tabs>
          <w:tab w:val="num" w:pos="1669"/>
        </w:tabs>
        <w:ind w:left="1669" w:hanging="360"/>
      </w:pPr>
      <w:rPr>
        <w:rFonts w:ascii="Courier New" w:hAnsi="Courier New" w:hint="default"/>
      </w:rPr>
    </w:lvl>
    <w:lvl w:ilvl="2" w:tplc="04190005">
      <w:start w:val="1"/>
      <w:numFmt w:val="bullet"/>
      <w:lvlText w:val=""/>
      <w:lvlJc w:val="left"/>
      <w:pPr>
        <w:tabs>
          <w:tab w:val="num" w:pos="2389"/>
        </w:tabs>
        <w:ind w:left="2389" w:hanging="360"/>
      </w:pPr>
      <w:rPr>
        <w:rFonts w:ascii="Wingdings" w:hAnsi="Wingdings" w:hint="default"/>
      </w:rPr>
    </w:lvl>
    <w:lvl w:ilvl="3" w:tplc="04190001">
      <w:start w:val="1"/>
      <w:numFmt w:val="bullet"/>
      <w:lvlText w:val=""/>
      <w:lvlJc w:val="left"/>
      <w:pPr>
        <w:tabs>
          <w:tab w:val="num" w:pos="3109"/>
        </w:tabs>
        <w:ind w:left="3109" w:hanging="360"/>
      </w:pPr>
      <w:rPr>
        <w:rFonts w:ascii="Symbol" w:hAnsi="Symbol" w:hint="default"/>
      </w:rPr>
    </w:lvl>
    <w:lvl w:ilvl="4" w:tplc="04190003">
      <w:start w:val="1"/>
      <w:numFmt w:val="bullet"/>
      <w:lvlText w:val="o"/>
      <w:lvlJc w:val="left"/>
      <w:pPr>
        <w:tabs>
          <w:tab w:val="num" w:pos="3829"/>
        </w:tabs>
        <w:ind w:left="3829" w:hanging="360"/>
      </w:pPr>
      <w:rPr>
        <w:rFonts w:ascii="Courier New" w:hAnsi="Courier New" w:hint="default"/>
      </w:rPr>
    </w:lvl>
    <w:lvl w:ilvl="5" w:tplc="04190005">
      <w:start w:val="1"/>
      <w:numFmt w:val="bullet"/>
      <w:lvlText w:val=""/>
      <w:lvlJc w:val="left"/>
      <w:pPr>
        <w:tabs>
          <w:tab w:val="num" w:pos="4549"/>
        </w:tabs>
        <w:ind w:left="4549" w:hanging="360"/>
      </w:pPr>
      <w:rPr>
        <w:rFonts w:ascii="Wingdings" w:hAnsi="Wingdings" w:hint="default"/>
      </w:rPr>
    </w:lvl>
    <w:lvl w:ilvl="6" w:tplc="04190001">
      <w:start w:val="1"/>
      <w:numFmt w:val="bullet"/>
      <w:lvlText w:val=""/>
      <w:lvlJc w:val="left"/>
      <w:pPr>
        <w:tabs>
          <w:tab w:val="num" w:pos="5269"/>
        </w:tabs>
        <w:ind w:left="5269" w:hanging="360"/>
      </w:pPr>
      <w:rPr>
        <w:rFonts w:ascii="Symbol" w:hAnsi="Symbol" w:hint="default"/>
      </w:rPr>
    </w:lvl>
    <w:lvl w:ilvl="7" w:tplc="04190003">
      <w:start w:val="1"/>
      <w:numFmt w:val="bullet"/>
      <w:lvlText w:val="o"/>
      <w:lvlJc w:val="left"/>
      <w:pPr>
        <w:tabs>
          <w:tab w:val="num" w:pos="5989"/>
        </w:tabs>
        <w:ind w:left="5989" w:hanging="360"/>
      </w:pPr>
      <w:rPr>
        <w:rFonts w:ascii="Courier New" w:hAnsi="Courier New" w:hint="default"/>
      </w:rPr>
    </w:lvl>
    <w:lvl w:ilvl="8" w:tplc="04190005">
      <w:start w:val="1"/>
      <w:numFmt w:val="bullet"/>
      <w:lvlText w:val=""/>
      <w:lvlJc w:val="left"/>
      <w:pPr>
        <w:tabs>
          <w:tab w:val="num" w:pos="6709"/>
        </w:tabs>
        <w:ind w:left="6709" w:hanging="360"/>
      </w:pPr>
      <w:rPr>
        <w:rFonts w:ascii="Wingdings" w:hAnsi="Wingdings" w:hint="default"/>
      </w:rPr>
    </w:lvl>
  </w:abstractNum>
  <w:abstractNum w:abstractNumId="2">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start w:val="1"/>
      <w:numFmt w:val="bullet"/>
      <w:lvlText w:val="o"/>
      <w:lvlJc w:val="left"/>
      <w:pPr>
        <w:tabs>
          <w:tab w:val="num" w:pos="1669"/>
        </w:tabs>
        <w:ind w:left="1669" w:hanging="360"/>
      </w:pPr>
      <w:rPr>
        <w:rFonts w:ascii="Courier New" w:hAnsi="Courier New" w:hint="default"/>
      </w:rPr>
    </w:lvl>
    <w:lvl w:ilvl="2" w:tplc="04190005">
      <w:start w:val="1"/>
      <w:numFmt w:val="bullet"/>
      <w:lvlText w:val=""/>
      <w:lvlJc w:val="left"/>
      <w:pPr>
        <w:tabs>
          <w:tab w:val="num" w:pos="2389"/>
        </w:tabs>
        <w:ind w:left="2389" w:hanging="360"/>
      </w:pPr>
      <w:rPr>
        <w:rFonts w:ascii="Wingdings" w:hAnsi="Wingdings" w:hint="default"/>
      </w:rPr>
    </w:lvl>
    <w:lvl w:ilvl="3" w:tplc="04190001">
      <w:start w:val="1"/>
      <w:numFmt w:val="bullet"/>
      <w:lvlText w:val=""/>
      <w:lvlJc w:val="left"/>
      <w:pPr>
        <w:tabs>
          <w:tab w:val="num" w:pos="3109"/>
        </w:tabs>
        <w:ind w:left="3109" w:hanging="360"/>
      </w:pPr>
      <w:rPr>
        <w:rFonts w:ascii="Symbol" w:hAnsi="Symbol" w:hint="default"/>
      </w:rPr>
    </w:lvl>
    <w:lvl w:ilvl="4" w:tplc="04190003">
      <w:start w:val="1"/>
      <w:numFmt w:val="bullet"/>
      <w:lvlText w:val="o"/>
      <w:lvlJc w:val="left"/>
      <w:pPr>
        <w:tabs>
          <w:tab w:val="num" w:pos="3829"/>
        </w:tabs>
        <w:ind w:left="3829" w:hanging="360"/>
      </w:pPr>
      <w:rPr>
        <w:rFonts w:ascii="Courier New" w:hAnsi="Courier New" w:hint="default"/>
      </w:rPr>
    </w:lvl>
    <w:lvl w:ilvl="5" w:tplc="04190005">
      <w:start w:val="1"/>
      <w:numFmt w:val="bullet"/>
      <w:lvlText w:val=""/>
      <w:lvlJc w:val="left"/>
      <w:pPr>
        <w:tabs>
          <w:tab w:val="num" w:pos="4549"/>
        </w:tabs>
        <w:ind w:left="4549" w:hanging="360"/>
      </w:pPr>
      <w:rPr>
        <w:rFonts w:ascii="Wingdings" w:hAnsi="Wingdings" w:hint="default"/>
      </w:rPr>
    </w:lvl>
    <w:lvl w:ilvl="6" w:tplc="04190001">
      <w:start w:val="1"/>
      <w:numFmt w:val="bullet"/>
      <w:lvlText w:val=""/>
      <w:lvlJc w:val="left"/>
      <w:pPr>
        <w:tabs>
          <w:tab w:val="num" w:pos="5269"/>
        </w:tabs>
        <w:ind w:left="5269" w:hanging="360"/>
      </w:pPr>
      <w:rPr>
        <w:rFonts w:ascii="Symbol" w:hAnsi="Symbol" w:hint="default"/>
      </w:rPr>
    </w:lvl>
    <w:lvl w:ilvl="7" w:tplc="04190003">
      <w:start w:val="1"/>
      <w:numFmt w:val="bullet"/>
      <w:lvlText w:val="o"/>
      <w:lvlJc w:val="left"/>
      <w:pPr>
        <w:tabs>
          <w:tab w:val="num" w:pos="5989"/>
        </w:tabs>
        <w:ind w:left="5989" w:hanging="360"/>
      </w:pPr>
      <w:rPr>
        <w:rFonts w:ascii="Courier New" w:hAnsi="Courier New" w:hint="default"/>
      </w:rPr>
    </w:lvl>
    <w:lvl w:ilvl="8" w:tplc="04190005">
      <w:start w:val="1"/>
      <w:numFmt w:val="bullet"/>
      <w:lvlText w:val=""/>
      <w:lvlJc w:val="left"/>
      <w:pPr>
        <w:tabs>
          <w:tab w:val="num" w:pos="6709"/>
        </w:tabs>
        <w:ind w:left="6709" w:hanging="360"/>
      </w:pPr>
      <w:rPr>
        <w:rFonts w:ascii="Wingdings" w:hAnsi="Wingdings" w:hint="default"/>
      </w:rPr>
    </w:lvl>
  </w:abstractNum>
  <w:abstractNum w:abstractNumId="3">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start w:val="1"/>
      <w:numFmt w:val="bullet"/>
      <w:lvlText w:val="o"/>
      <w:lvlJc w:val="left"/>
      <w:pPr>
        <w:tabs>
          <w:tab w:val="num" w:pos="1669"/>
        </w:tabs>
        <w:ind w:left="1669" w:hanging="360"/>
      </w:pPr>
      <w:rPr>
        <w:rFonts w:ascii="Courier New" w:hAnsi="Courier New" w:hint="default"/>
      </w:rPr>
    </w:lvl>
    <w:lvl w:ilvl="2" w:tplc="04190005">
      <w:start w:val="1"/>
      <w:numFmt w:val="bullet"/>
      <w:lvlText w:val=""/>
      <w:lvlJc w:val="left"/>
      <w:pPr>
        <w:tabs>
          <w:tab w:val="num" w:pos="2389"/>
        </w:tabs>
        <w:ind w:left="2389" w:hanging="360"/>
      </w:pPr>
      <w:rPr>
        <w:rFonts w:ascii="Wingdings" w:hAnsi="Wingdings" w:hint="default"/>
      </w:rPr>
    </w:lvl>
    <w:lvl w:ilvl="3" w:tplc="04190001">
      <w:start w:val="1"/>
      <w:numFmt w:val="bullet"/>
      <w:lvlText w:val=""/>
      <w:lvlJc w:val="left"/>
      <w:pPr>
        <w:tabs>
          <w:tab w:val="num" w:pos="3109"/>
        </w:tabs>
        <w:ind w:left="3109" w:hanging="360"/>
      </w:pPr>
      <w:rPr>
        <w:rFonts w:ascii="Symbol" w:hAnsi="Symbol" w:hint="default"/>
      </w:rPr>
    </w:lvl>
    <w:lvl w:ilvl="4" w:tplc="04190003">
      <w:start w:val="1"/>
      <w:numFmt w:val="bullet"/>
      <w:lvlText w:val="o"/>
      <w:lvlJc w:val="left"/>
      <w:pPr>
        <w:tabs>
          <w:tab w:val="num" w:pos="3829"/>
        </w:tabs>
        <w:ind w:left="3829" w:hanging="360"/>
      </w:pPr>
      <w:rPr>
        <w:rFonts w:ascii="Courier New" w:hAnsi="Courier New" w:hint="default"/>
      </w:rPr>
    </w:lvl>
    <w:lvl w:ilvl="5" w:tplc="04190005">
      <w:start w:val="1"/>
      <w:numFmt w:val="bullet"/>
      <w:lvlText w:val=""/>
      <w:lvlJc w:val="left"/>
      <w:pPr>
        <w:tabs>
          <w:tab w:val="num" w:pos="4549"/>
        </w:tabs>
        <w:ind w:left="4549" w:hanging="360"/>
      </w:pPr>
      <w:rPr>
        <w:rFonts w:ascii="Wingdings" w:hAnsi="Wingdings" w:hint="default"/>
      </w:rPr>
    </w:lvl>
    <w:lvl w:ilvl="6" w:tplc="04190001">
      <w:start w:val="1"/>
      <w:numFmt w:val="bullet"/>
      <w:lvlText w:val=""/>
      <w:lvlJc w:val="left"/>
      <w:pPr>
        <w:tabs>
          <w:tab w:val="num" w:pos="5269"/>
        </w:tabs>
        <w:ind w:left="5269" w:hanging="360"/>
      </w:pPr>
      <w:rPr>
        <w:rFonts w:ascii="Symbol" w:hAnsi="Symbol" w:hint="default"/>
      </w:rPr>
    </w:lvl>
    <w:lvl w:ilvl="7" w:tplc="04190003">
      <w:start w:val="1"/>
      <w:numFmt w:val="bullet"/>
      <w:lvlText w:val="o"/>
      <w:lvlJc w:val="left"/>
      <w:pPr>
        <w:tabs>
          <w:tab w:val="num" w:pos="5989"/>
        </w:tabs>
        <w:ind w:left="5989" w:hanging="360"/>
      </w:pPr>
      <w:rPr>
        <w:rFonts w:ascii="Courier New" w:hAnsi="Courier New" w:hint="default"/>
      </w:rPr>
    </w:lvl>
    <w:lvl w:ilvl="8" w:tplc="04190005">
      <w:start w:val="1"/>
      <w:numFmt w:val="bullet"/>
      <w:lvlText w:val=""/>
      <w:lvlJc w:val="left"/>
      <w:pPr>
        <w:tabs>
          <w:tab w:val="num" w:pos="6709"/>
        </w:tabs>
        <w:ind w:left="6709" w:hanging="360"/>
      </w:pPr>
      <w:rPr>
        <w:rFonts w:ascii="Wingdings" w:hAnsi="Wingdings" w:hint="default"/>
      </w:rPr>
    </w:lvl>
  </w:abstractNum>
  <w:abstractNum w:abstractNumId="4">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start w:val="1"/>
      <w:numFmt w:val="bullet"/>
      <w:lvlText w:val="o"/>
      <w:lvlJc w:val="left"/>
      <w:pPr>
        <w:tabs>
          <w:tab w:val="num" w:pos="1669"/>
        </w:tabs>
        <w:ind w:left="1669" w:hanging="360"/>
      </w:pPr>
      <w:rPr>
        <w:rFonts w:ascii="Courier New" w:hAnsi="Courier New" w:hint="default"/>
      </w:rPr>
    </w:lvl>
    <w:lvl w:ilvl="2" w:tplc="04190005">
      <w:start w:val="1"/>
      <w:numFmt w:val="bullet"/>
      <w:lvlText w:val=""/>
      <w:lvlJc w:val="left"/>
      <w:pPr>
        <w:tabs>
          <w:tab w:val="num" w:pos="2389"/>
        </w:tabs>
        <w:ind w:left="2389" w:hanging="360"/>
      </w:pPr>
      <w:rPr>
        <w:rFonts w:ascii="Wingdings" w:hAnsi="Wingdings" w:hint="default"/>
      </w:rPr>
    </w:lvl>
    <w:lvl w:ilvl="3" w:tplc="04190001">
      <w:start w:val="1"/>
      <w:numFmt w:val="bullet"/>
      <w:lvlText w:val=""/>
      <w:lvlJc w:val="left"/>
      <w:pPr>
        <w:tabs>
          <w:tab w:val="num" w:pos="3109"/>
        </w:tabs>
        <w:ind w:left="3109" w:hanging="360"/>
      </w:pPr>
      <w:rPr>
        <w:rFonts w:ascii="Symbol" w:hAnsi="Symbol" w:hint="default"/>
      </w:rPr>
    </w:lvl>
    <w:lvl w:ilvl="4" w:tplc="04190003">
      <w:start w:val="1"/>
      <w:numFmt w:val="bullet"/>
      <w:lvlText w:val="o"/>
      <w:lvlJc w:val="left"/>
      <w:pPr>
        <w:tabs>
          <w:tab w:val="num" w:pos="3829"/>
        </w:tabs>
        <w:ind w:left="3829" w:hanging="360"/>
      </w:pPr>
      <w:rPr>
        <w:rFonts w:ascii="Courier New" w:hAnsi="Courier New" w:hint="default"/>
      </w:rPr>
    </w:lvl>
    <w:lvl w:ilvl="5" w:tplc="04190005">
      <w:start w:val="1"/>
      <w:numFmt w:val="bullet"/>
      <w:lvlText w:val=""/>
      <w:lvlJc w:val="left"/>
      <w:pPr>
        <w:tabs>
          <w:tab w:val="num" w:pos="4549"/>
        </w:tabs>
        <w:ind w:left="4549" w:hanging="360"/>
      </w:pPr>
      <w:rPr>
        <w:rFonts w:ascii="Wingdings" w:hAnsi="Wingdings" w:hint="default"/>
      </w:rPr>
    </w:lvl>
    <w:lvl w:ilvl="6" w:tplc="04190001">
      <w:start w:val="1"/>
      <w:numFmt w:val="bullet"/>
      <w:lvlText w:val=""/>
      <w:lvlJc w:val="left"/>
      <w:pPr>
        <w:tabs>
          <w:tab w:val="num" w:pos="5269"/>
        </w:tabs>
        <w:ind w:left="5269" w:hanging="360"/>
      </w:pPr>
      <w:rPr>
        <w:rFonts w:ascii="Symbol" w:hAnsi="Symbol" w:hint="default"/>
      </w:rPr>
    </w:lvl>
    <w:lvl w:ilvl="7" w:tplc="04190003">
      <w:start w:val="1"/>
      <w:numFmt w:val="bullet"/>
      <w:lvlText w:val="o"/>
      <w:lvlJc w:val="left"/>
      <w:pPr>
        <w:tabs>
          <w:tab w:val="num" w:pos="5989"/>
        </w:tabs>
        <w:ind w:left="5989" w:hanging="360"/>
      </w:pPr>
      <w:rPr>
        <w:rFonts w:ascii="Courier New" w:hAnsi="Courier New" w:hint="default"/>
      </w:rPr>
    </w:lvl>
    <w:lvl w:ilvl="8" w:tplc="04190005">
      <w:start w:val="1"/>
      <w:numFmt w:val="bullet"/>
      <w:lvlText w:val=""/>
      <w:lvlJc w:val="left"/>
      <w:pPr>
        <w:tabs>
          <w:tab w:val="num" w:pos="6709"/>
        </w:tabs>
        <w:ind w:left="6709" w:hanging="360"/>
      </w:pPr>
      <w:rPr>
        <w:rFonts w:ascii="Wingdings" w:hAnsi="Wingdings" w:hint="default"/>
      </w:rPr>
    </w:lvl>
  </w:abstractNum>
  <w:abstractNum w:abstractNumId="5">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0917D1"/>
    <w:rsid w:val="001719D5"/>
    <w:rsid w:val="001747C0"/>
    <w:rsid w:val="002536DB"/>
    <w:rsid w:val="00366B91"/>
    <w:rsid w:val="004043EF"/>
    <w:rsid w:val="0041619F"/>
    <w:rsid w:val="006B51E5"/>
    <w:rsid w:val="00815D06"/>
    <w:rsid w:val="00B06C92"/>
    <w:rsid w:val="00BC6665"/>
    <w:rsid w:val="00DB718D"/>
    <w:rsid w:val="00F7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6E334D-BAD2-439E-87C1-69370721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815D0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C6665"/>
    <w:pPr>
      <w:keepNext/>
      <w:suppressAutoHyphens/>
      <w:spacing w:before="240" w:after="240"/>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1">
    <w:name w:val="toc 1"/>
    <w:basedOn w:val="a"/>
    <w:next w:val="a"/>
    <w:autoRedefine/>
    <w:uiPriority w:val="99"/>
    <w:semiHidden/>
    <w:rsid w:val="001719D5"/>
    <w:pPr>
      <w:tabs>
        <w:tab w:val="right" w:leader="dot" w:pos="9344"/>
      </w:tabs>
      <w:overflowPunct w:val="0"/>
      <w:autoSpaceDE w:val="0"/>
      <w:autoSpaceDN w:val="0"/>
      <w:adjustRightInd w:val="0"/>
      <w:spacing w:line="360" w:lineRule="auto"/>
      <w:ind w:firstLine="709"/>
      <w:jc w:val="both"/>
    </w:pPr>
    <w:rPr>
      <w:b/>
      <w:bCs/>
      <w:sz w:val="28"/>
      <w:szCs w:val="28"/>
      <w:lang w:val="en-US"/>
    </w:rPr>
  </w:style>
  <w:style w:type="paragraph" w:styleId="21">
    <w:name w:val="toc 2"/>
    <w:basedOn w:val="a"/>
    <w:next w:val="a"/>
    <w:autoRedefine/>
    <w:uiPriority w:val="99"/>
    <w:semiHidden/>
    <w:rsid w:val="00BC6665"/>
    <w:pPr>
      <w:overflowPunct w:val="0"/>
      <w:autoSpaceDE w:val="0"/>
      <w:autoSpaceDN w:val="0"/>
      <w:adjustRightInd w:val="0"/>
      <w:ind w:left="200"/>
    </w:pPr>
    <w:rPr>
      <w:rFonts w:ascii="MS Sans Serif" w:hAnsi="MS Sans Serif" w:cs="MS Sans Serif"/>
      <w:sz w:val="20"/>
      <w:szCs w:val="20"/>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2536DB"/>
    <w:rPr>
      <w:rFonts w:cs="Times New Roman"/>
    </w:rPr>
  </w:style>
  <w:style w:type="paragraph" w:customStyle="1" w:styleId="1-2">
    <w:name w:val="[О] Заголовок1-2"/>
    <w:uiPriority w:val="99"/>
    <w:rsid w:val="00815D06"/>
    <w:pPr>
      <w:tabs>
        <w:tab w:val="right" w:leader="dot" w:pos="6123"/>
      </w:tabs>
      <w:autoSpaceDE w:val="0"/>
      <w:autoSpaceDN w:val="0"/>
      <w:adjustRightInd w:val="0"/>
      <w:ind w:left="283" w:hanging="283"/>
    </w:pPr>
    <w:rPr>
      <w:b/>
      <w:bCs/>
      <w:sz w:val="21"/>
      <w:szCs w:val="21"/>
    </w:rPr>
  </w:style>
  <w:style w:type="paragraph" w:customStyle="1" w:styleId="12">
    <w:name w:val="[О] Заголовок1"/>
    <w:uiPriority w:val="99"/>
    <w:rsid w:val="00815D06"/>
    <w:pPr>
      <w:tabs>
        <w:tab w:val="right" w:leader="dot" w:pos="6123"/>
      </w:tabs>
      <w:autoSpaceDE w:val="0"/>
      <w:autoSpaceDN w:val="0"/>
      <w:adjustRightInd w:val="0"/>
      <w:ind w:left="283" w:hanging="283"/>
    </w:pPr>
    <w:rPr>
      <w:b/>
      <w:bCs/>
      <w:caps/>
      <w:sz w:val="28"/>
      <w:szCs w:val="28"/>
    </w:rPr>
  </w:style>
  <w:style w:type="paragraph" w:styleId="a7">
    <w:name w:val="Body Text"/>
    <w:basedOn w:val="a"/>
    <w:link w:val="a8"/>
    <w:uiPriority w:val="99"/>
    <w:rsid w:val="000917D1"/>
    <w:pPr>
      <w:keepNext/>
      <w:autoSpaceDE w:val="0"/>
      <w:autoSpaceDN w:val="0"/>
      <w:adjustRightInd w:val="0"/>
      <w:spacing w:line="336" w:lineRule="exact"/>
      <w:ind w:firstLine="567"/>
      <w:jc w:val="both"/>
    </w:pPr>
    <w:rPr>
      <w:color w:val="000000"/>
      <w:sz w:val="28"/>
      <w:szCs w:val="28"/>
    </w:rPr>
  </w:style>
  <w:style w:type="character" w:customStyle="1" w:styleId="a8">
    <w:name w:val="Основной текст Знак"/>
    <w:link w:val="a7"/>
    <w:uiPriority w:val="99"/>
    <w:semiHidden/>
    <w:locked/>
    <w:rPr>
      <w:rFonts w:cs="Times New Roman"/>
      <w:sz w:val="24"/>
      <w:szCs w:val="24"/>
    </w:rPr>
  </w:style>
  <w:style w:type="paragraph" w:customStyle="1" w:styleId="1-1">
    <w:name w:val="Заголовок1-1"/>
    <w:basedOn w:val="a"/>
    <w:next w:val="a"/>
    <w:uiPriority w:val="99"/>
    <w:rsid w:val="00815D06"/>
    <w:pPr>
      <w:keepNext/>
      <w:autoSpaceDE w:val="0"/>
      <w:autoSpaceDN w:val="0"/>
      <w:adjustRightInd w:val="0"/>
      <w:spacing w:before="459" w:after="318" w:line="384" w:lineRule="exact"/>
      <w:jc w:val="center"/>
    </w:pPr>
    <w:rPr>
      <w:b/>
      <w:bCs/>
      <w:caps/>
      <w:sz w:val="32"/>
      <w:szCs w:val="32"/>
    </w:rPr>
  </w:style>
  <w:style w:type="paragraph" w:customStyle="1" w:styleId="1-20">
    <w:name w:val="Заголовок1-2"/>
    <w:uiPriority w:val="99"/>
    <w:rsid w:val="00815D06"/>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300" w:after="264" w:line="336" w:lineRule="exact"/>
      <w:jc w:val="center"/>
    </w:pPr>
    <w:rPr>
      <w:b/>
      <w:bCs/>
      <w:caps/>
      <w:sz w:val="28"/>
      <w:szCs w:val="28"/>
    </w:rPr>
  </w:style>
  <w:style w:type="paragraph" w:customStyle="1" w:styleId="a9">
    <w:name w:val="СписокЛитературы"/>
    <w:basedOn w:val="a"/>
    <w:next w:val="a"/>
    <w:uiPriority w:val="99"/>
    <w:rsid w:val="000917D1"/>
    <w:pPr>
      <w:keepNext/>
      <w:autoSpaceDE w:val="0"/>
      <w:autoSpaceDN w:val="0"/>
      <w:adjustRightInd w:val="0"/>
      <w:spacing w:line="264" w:lineRule="exact"/>
      <w:ind w:firstLine="567"/>
      <w:jc w:val="both"/>
    </w:pPr>
    <w:rPr>
      <w:sz w:val="22"/>
      <w:szCs w:val="22"/>
    </w:rPr>
  </w:style>
  <w:style w:type="paragraph" w:styleId="aa">
    <w:name w:val="footer"/>
    <w:basedOn w:val="a"/>
    <w:link w:val="ab"/>
    <w:uiPriority w:val="99"/>
    <w:rsid w:val="001719D5"/>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4651</Words>
  <Characters>26511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31100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admin</cp:lastModifiedBy>
  <cp:revision>2</cp:revision>
  <dcterms:created xsi:type="dcterms:W3CDTF">2014-03-22T20:25:00Z</dcterms:created>
  <dcterms:modified xsi:type="dcterms:W3CDTF">2014-03-22T20:25:00Z</dcterms:modified>
</cp:coreProperties>
</file>