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2A" w:rsidRDefault="0006622A">
      <w:pPr>
        <w:pStyle w:val="1"/>
        <w:rPr>
          <w:color w:val="000000"/>
        </w:rPr>
      </w:pPr>
      <w:r>
        <w:rPr>
          <w:color w:val="000000"/>
        </w:rPr>
        <w:t xml:space="preserve">       Российский Государственный Медицинский Университет</w:t>
      </w: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pStyle w:val="1"/>
        <w:rPr>
          <w:color w:val="000000"/>
        </w:rPr>
      </w:pPr>
      <w:r>
        <w:rPr>
          <w:color w:val="000000"/>
        </w:rPr>
        <w:t xml:space="preserve">                         Кафедра общей хирургии</w:t>
      </w: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Заведующий кафедрой Кузнецов Н. А.</w:t>
      </w:r>
    </w:p>
    <w:p w:rsidR="0006622A" w:rsidRDefault="00066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Преподаватель Желтиков А. Н.</w:t>
      </w: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pStyle w:val="2"/>
        <w:outlineLvl w:val="1"/>
        <w:rPr>
          <w:color w:val="000000"/>
        </w:rPr>
      </w:pPr>
      <w:r>
        <w:rPr>
          <w:color w:val="000000"/>
        </w:rPr>
        <w:t xml:space="preserve">                                          История болезни</w:t>
      </w: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622A" w:rsidRDefault="0006622A">
      <w:pPr>
        <w:jc w:val="center"/>
        <w:rPr>
          <w:color w:val="000000"/>
          <w:sz w:val="28"/>
          <w:szCs w:val="28"/>
        </w:rPr>
      </w:pPr>
    </w:p>
    <w:p w:rsidR="0006622A" w:rsidRDefault="000662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Клинический диагноз:</w:t>
      </w:r>
      <w:r>
        <w:rPr>
          <w:color w:val="000000"/>
          <w:sz w:val="28"/>
          <w:szCs w:val="28"/>
        </w:rPr>
        <w:t xml:space="preserve"> Посттравматический гемартроз левого коленного сустава. </w:t>
      </w: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Куратор студент 3 курса 333 группы </w:t>
      </w:r>
    </w:p>
    <w:p w:rsidR="0006622A" w:rsidRDefault="00066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Рагху Раман Джаяраман</w:t>
      </w:r>
    </w:p>
    <w:p w:rsidR="0006622A" w:rsidRDefault="0006622A">
      <w:pPr>
        <w:pStyle w:val="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</w:p>
    <w:p w:rsidR="0006622A" w:rsidRDefault="0006622A">
      <w:pPr>
        <w:ind w:left="4253" w:firstLine="2977"/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Москва 2000</w:t>
      </w: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Паспортная часть</w:t>
      </w:r>
    </w:p>
    <w:p w:rsidR="0006622A" w:rsidRDefault="0006622A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06622A" w:rsidRDefault="00066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Паросожеский Владимир Николаевич, 52 г. </w:t>
      </w:r>
    </w:p>
    <w:p w:rsidR="0006622A" w:rsidRDefault="00066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Постоянное место жительства – город Москва.</w:t>
      </w:r>
    </w:p>
    <w:p w:rsidR="0006622A" w:rsidRDefault="00066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поступления  - 4.04.2000</w:t>
      </w:r>
    </w:p>
    <w:p w:rsidR="0006622A" w:rsidRDefault="00066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курации – 11.04.2000 </w:t>
      </w:r>
    </w:p>
    <w:p w:rsidR="0006622A" w:rsidRDefault="0006622A">
      <w:pPr>
        <w:jc w:val="both"/>
        <w:rPr>
          <w:color w:val="000000"/>
          <w:sz w:val="28"/>
          <w:szCs w:val="28"/>
        </w:rPr>
      </w:pPr>
    </w:p>
    <w:p w:rsidR="0006622A" w:rsidRDefault="0006622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 Жалобы</w:t>
      </w:r>
    </w:p>
    <w:p w:rsidR="0006622A" w:rsidRDefault="0006622A">
      <w:pPr>
        <w:jc w:val="center"/>
        <w:rPr>
          <w:color w:val="000000"/>
          <w:sz w:val="28"/>
          <w:szCs w:val="28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Больная предъявляет жалобы на отек и боли в области левого коленного сустава. </w:t>
      </w:r>
    </w:p>
    <w:p w:rsidR="0006622A" w:rsidRDefault="0006622A">
      <w:pPr>
        <w:jc w:val="both"/>
        <w:rPr>
          <w:color w:val="000000"/>
          <w:sz w:val="28"/>
          <w:szCs w:val="28"/>
        </w:rPr>
      </w:pPr>
    </w:p>
    <w:p w:rsidR="0006622A" w:rsidRDefault="0006622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3.Anamnesis morbi.</w:t>
      </w:r>
    </w:p>
    <w:p w:rsidR="0006622A" w:rsidRDefault="0006622A">
      <w:pPr>
        <w:jc w:val="center"/>
        <w:rPr>
          <w:color w:val="000000"/>
          <w:sz w:val="28"/>
          <w:szCs w:val="28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Со слов больного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2.04.2000 г. был избит неизвестными на платформе Бирюлево. Сознание не терял, получил ушибы лица, левой ноги.4.04 обратилась в поликлинику. Был госпитализирован в хирургическое отделение б-цы ЗИЛ . 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</w:rPr>
        <w:t xml:space="preserve">4. </w:t>
      </w:r>
      <w:r>
        <w:rPr>
          <w:b/>
          <w:bCs/>
          <w:color w:val="000000"/>
          <w:u w:val="single"/>
          <w:lang w:val="en-US"/>
        </w:rPr>
        <w:t>Anamnesis vitae.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Родился в 1948 г. в городе Москве, в семье рабочего. Рос и развивался нормально. Образование среднее. В настоящее время  работает уборщиком мусора. 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Жилищные и санитарно – гигиенические условия удовлетворительные. Проживает в отдельной благоустроенной квартире.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Питание – регулярное, достаточно калорийное.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Вредные привычки: курит до 5 сигарет в день, алкоголем не злоупотребляет, наркоманию и токсикоманию отрицает.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Перенесенные заболевания: детские инфекции (корь, краснуха), ОРВИ. Венерические заболевания, туберкулез, желтуху отрицает. В 1999г. лечился в травматологическом отделении МСЧ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1 по поводу бурсита левого коленного сустава, дважды проводилась пункция сустава.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Аллергологический анамнез: Непереносимости пищевых продуктов, медикоментов, вакцин и сывороток нет. Аллергические реакции не наблюдались.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5. Наследственность.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Наследственность не отягощена.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</w:rPr>
        <w:t xml:space="preserve">6. </w:t>
      </w:r>
      <w:r>
        <w:rPr>
          <w:b/>
          <w:bCs/>
          <w:color w:val="000000"/>
          <w:u w:val="single"/>
          <w:lang w:val="en-US"/>
        </w:rPr>
        <w:t>Status preasent.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Общее состояние больного удовлетворительное.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Сознание: ясное.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Положение больного: ограниченно – активное.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Телосложение нормостенического типа.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Кожные покровы и видимые слизистые обычной окраски. Кожа сухая. Тургор сохранен. Оволосение по мужскому типу. Видимые слизистые влажные, без высыпаний. Подкожно – жировая клетчатка развита умеренно. Лимфатические узлы не увеличены, безболезненны, не спаяны с кожей. Мышцы развиты удовлетворительно, атрофии нет, тонус сохранен. Кости обычной формы, деформаций, болезненности при ощупывании нет. 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Система органов дыхания.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Со стороны органов дыхания больной жалоб не предъявляет. 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При пальпации грудная клетка безболезненна, эластична, голосовое дрожание с обеих сторон над всей поверхностью грудной клетки проводится равномерно. 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сравнительной перкуссии на симметричных участках грудной клетки перкуторный звук ясный легочный.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аускультации на симметричных участках грудной клетки выслушивается везикулярное дыхание, хрипов нет.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Система органов кровообращения.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Со стороны органов кровообращения больной жалоб не предъявляет.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осмотре выпячивания области сердца, сердечный толчок, эпигастральная пульсация, атипическая пульсация в области сердца отсутсвует.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При пальпации верхушечный толчок в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межреберье на 1,5 см кнутри от левой срединно-ключичной линии, не усиленный, ограниченный (2 см).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При перкуссии границы относительной тупости сердца: правая на 1 см кнаружи от правого края грудины, левая на 1,5 см кнутри от левой срединно – ключичной линии, верхняя на уровне </w:t>
      </w:r>
      <w:r>
        <w:rPr>
          <w:color w:val="000000"/>
          <w:lang w:val="en-US"/>
        </w:rPr>
        <w:t xml:space="preserve">III </w:t>
      </w:r>
      <w:r>
        <w:rPr>
          <w:color w:val="000000"/>
        </w:rPr>
        <w:t>ребра.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аускультации сердечные сокращения ритмичные с частотой 72 в минуту.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Первый тон громкий, продолжительный, совпадает с верхушечным толчком и пульсацией сонных артерий.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Второй тон громкий, продолжительный, не совпадает с верхушечным толчком и пульсацией сонных артерий.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Система органов пищеварения.</w:t>
      </w:r>
    </w:p>
    <w:p w:rsidR="0006622A" w:rsidRDefault="0006622A">
      <w:pPr>
        <w:pStyle w:val="22"/>
        <w:jc w:val="center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Со стороны органов пищеварения больной жалоб не предъявляет.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осмотре язык розовый, влажный, чистый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Живот правильной формы, симметричный, равномерно участвует в дыхании.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перкуссии над брюшной полостью определяется тимпанический перкуторный звук. Признаков наличия свободной или осумкованной жидкости в брюшной полости нет.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пальпации живот безболезненный, напряжения мышц брюшной стенки, расхождения прямых мышц живота, грыжи белой линии, пупочной грыжи не определяется.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аускультации выслушивается нормальная перестальтика кишечника. Шум трения брюшины, сосудистые шумы не выслушиваются.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Печень и желчный пузырь.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Жалоб на боли в правом подреберье, диспепсические явления, желтуху больной не предъявляет.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При перкуссии границы печени по Курлову. Верхняя граница абсолютной тупости печени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по правой срединно-ключичной линии- по верхнему краю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6 ребра. Нижняя граница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по правой срединно-ключичной линии- по нижнему краю правой реберной дуги</w:t>
      </w:r>
      <w:r>
        <w:rPr>
          <w:color w:val="000000"/>
          <w:lang w:val="en-US"/>
        </w:rPr>
        <w:t>;</w:t>
      </w:r>
      <w:r>
        <w:rPr>
          <w:color w:val="000000"/>
        </w:rPr>
        <w:t xml:space="preserve"> по передней срединной линии- на 4 см ниже мечевидного отростка</w:t>
      </w:r>
      <w:r>
        <w:rPr>
          <w:color w:val="000000"/>
          <w:lang w:val="en-US"/>
        </w:rPr>
        <w:t>;</w:t>
      </w:r>
      <w:r>
        <w:rPr>
          <w:color w:val="000000"/>
        </w:rPr>
        <w:t xml:space="preserve"> по левой реберной дуге- на уровне 7 ребра.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Поколачивание по реберной дуге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симптом Ортнера отрицательный.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</w:rPr>
        <w:t>При пальпации край печени острый, мягкий, безболезненный. Размеры печени по Курлову</w:t>
      </w:r>
      <w:r>
        <w:rPr>
          <w:color w:val="000000"/>
          <w:lang w:val="en-US"/>
        </w:rPr>
        <w:t>: по правой срединно-ключичной линии- 9см, по передней срединной линии- 8см, по левой реберной дуге- 7см.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Желчный пузырь не пальпируется. Симптом Кера и френикус- симптом отрицательные.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При аускультации шум трения брюшины в области правого подреберья не выслушивается.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Селезенка.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Жалоб на боли в левом подреберье больной не предъявляет.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При осмотре ограниченного выпячивания в области левого подреберья и ограничения этой области в дыхании не наблюдаются.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 xml:space="preserve">При перкуссии продольный размер селезенки 7 см, поперечный-6 см. 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Селезенка не пальпируется.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Поджелудочная железа.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Поджелудочная железа не пальпируется.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Система органов мочеотделения.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Жалоб на боли в поясничной области, внизу живота, по ходу мочеточников, нарушения мочеиспускания, отеки больной не предявляет.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Моча соломенно-желтого цвета, прозрачная, без примесей крови.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 xml:space="preserve">При осмотре - гиперемия кожи, припухлость, сглаживание контуров поясничной области, набухание в надлобковой области не определяются. 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 xml:space="preserve">При перкуссии симптом Пастернацкого отрицателен. Над лобком определяется тимпанический перкуторный звук. 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При пальпации болезненности в реберно – позвоночной точке и по ходу мочеточников нет.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Система половых органов.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Жалоб на боли внизу живота, в паху, в пояснице, в кресце, в области наружных половых органов больной не предъявляет. Половая функция нормальная.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Эндокринная система.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При осмотре и пальпации нарушений роста, телосложения и пропорциональности отдельных частей тела, ожирения, акромегалии не обнаружена. При пальпации щитовидной железы пальпируется перешеек щитовидной железы в виде эластичного тяжа, шириной 0,5 см.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Нервная система и органы чувств.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Сознание не нарушено, ориентирован в окружающей обстановки, месте и времени. Интеллект сохранен. Грубый неврологической симптоматики не наблюдается. Менингеальных симптомов нет, в позе Ромберга устойчив. Чувствительность сохранена.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Status localis.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Левый коленный сустав отечен, кожные покровы в области сустава несколько цианотичны, блестящие, отмечается местное гипертермия. Пульсация периферических артерий не нарушено. 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Предварительный деагноз.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. Посттравматический гемартроз левого коленного сустава.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План обследования.</w:t>
      </w:r>
    </w:p>
    <w:p w:rsidR="0006622A" w:rsidRDefault="0006622A">
      <w:pPr>
        <w:pStyle w:val="22"/>
        <w:rPr>
          <w:color w:val="000000"/>
          <w:lang w:val="en-US"/>
        </w:rPr>
      </w:pPr>
    </w:p>
    <w:p w:rsidR="0006622A" w:rsidRDefault="0006622A">
      <w:pPr>
        <w:pStyle w:val="22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>Общий анализ крови.</w:t>
      </w:r>
    </w:p>
    <w:p w:rsidR="0006622A" w:rsidRDefault="0006622A">
      <w:pPr>
        <w:pStyle w:val="22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>Биохимический анализ крови.</w:t>
      </w:r>
    </w:p>
    <w:p w:rsidR="0006622A" w:rsidRDefault="0006622A">
      <w:pPr>
        <w:pStyle w:val="22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>Общий анализ мочи.</w:t>
      </w:r>
    </w:p>
    <w:p w:rsidR="0006622A" w:rsidRDefault="0006622A">
      <w:pPr>
        <w:pStyle w:val="22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>Электрокардиограмма.</w:t>
      </w:r>
    </w:p>
    <w:p w:rsidR="0006622A" w:rsidRDefault="0006622A">
      <w:pPr>
        <w:pStyle w:val="22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>Анализ крови на группу, RH</w:t>
      </w:r>
      <w:r>
        <w:rPr>
          <w:color w:val="000000"/>
        </w:rPr>
        <w:t>, ВИЧ.</w:t>
      </w:r>
    </w:p>
    <w:p w:rsidR="0006622A" w:rsidRDefault="0006622A">
      <w:pPr>
        <w:pStyle w:val="22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</w:rPr>
        <w:t>Рентгенография левого коленного сустава.</w:t>
      </w:r>
    </w:p>
    <w:p w:rsidR="0006622A" w:rsidRDefault="0006622A">
      <w:pPr>
        <w:pStyle w:val="22"/>
        <w:ind w:left="567" w:firstLine="0"/>
        <w:rPr>
          <w:color w:val="000000"/>
        </w:rPr>
      </w:pPr>
    </w:p>
    <w:p w:rsidR="0006622A" w:rsidRDefault="0006622A">
      <w:pPr>
        <w:pStyle w:val="22"/>
        <w:ind w:left="567" w:firstLine="0"/>
        <w:jc w:val="center"/>
        <w:rPr>
          <w:b/>
          <w:bCs/>
          <w:color w:val="000000"/>
          <w:u w:val="single"/>
        </w:rPr>
      </w:pPr>
    </w:p>
    <w:p w:rsidR="0006622A" w:rsidRDefault="0006622A">
      <w:pPr>
        <w:pStyle w:val="22"/>
        <w:ind w:left="567" w:firstLine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ДАННЫЕ ЛАБОРАТОРНЫХ, ИНСТРУМЕНТАЛЬНЫХ МЕТОДОВ ИССЛЕДОВАНИЯ.</w:t>
      </w:r>
    </w:p>
    <w:p w:rsidR="0006622A" w:rsidRDefault="0006622A">
      <w:pPr>
        <w:pStyle w:val="22"/>
        <w:ind w:left="567" w:firstLine="0"/>
        <w:jc w:val="center"/>
        <w:rPr>
          <w:b/>
          <w:bCs/>
          <w:color w:val="000000"/>
          <w:u w:val="single"/>
        </w:rPr>
      </w:pPr>
    </w:p>
    <w:p w:rsidR="0006622A" w:rsidRDefault="0006622A">
      <w:pPr>
        <w:pStyle w:val="22"/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Общий анализ крови.</w:t>
      </w:r>
    </w:p>
    <w:p w:rsidR="0006622A" w:rsidRDefault="0006622A">
      <w:pPr>
        <w:pStyle w:val="22"/>
        <w:ind w:left="567" w:firstLine="0"/>
        <w:rPr>
          <w:b/>
          <w:bCs/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Эритроциты  -  4,9* 10 \ л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Гемоглобин  -  140 г\л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Лейкоциты  -  8*10 \л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</w:rPr>
        <w:t>палочкоядерные  -  5 %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сегментоядерные  -  70 %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эозинофилы  -  0.5 %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базофилы  -  0.6 %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Лимфоциты  -  22 %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Моноциты  -  4 %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СОЭ  -  10 мм \ ч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Биохимический анализ крови.</w:t>
      </w:r>
    </w:p>
    <w:p w:rsidR="0006622A" w:rsidRDefault="0006622A">
      <w:pPr>
        <w:pStyle w:val="22"/>
        <w:ind w:left="567" w:firstLine="0"/>
        <w:rPr>
          <w:b/>
          <w:bCs/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Общий белок  -  85,0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Мочевина  -  7,7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Билирубин  -  15,3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Глюкоза  -  3,7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Общий анализ мочи.</w:t>
      </w:r>
    </w:p>
    <w:p w:rsidR="0006622A" w:rsidRDefault="0006622A">
      <w:pPr>
        <w:pStyle w:val="22"/>
        <w:ind w:left="567" w:firstLine="0"/>
        <w:rPr>
          <w:b/>
          <w:bCs/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Цвет  - соломенно – желтый.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Плотность  - 1,018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Реакция  -  кислая.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Белок  -  отсутствует.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Глюкоза  -  отсутствует.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Лейкоциты  -  1 – 2 в п.з.</w:t>
      </w: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Эритроциты  -  1 –2 в п.з.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ЭКГ.</w:t>
      </w:r>
    </w:p>
    <w:p w:rsidR="0006622A" w:rsidRDefault="0006622A">
      <w:pPr>
        <w:pStyle w:val="22"/>
        <w:ind w:left="567" w:firstLine="0"/>
        <w:rPr>
          <w:b/>
          <w:bCs/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>Ритм синусовой, правильный. ЧСС – 74 в 1 мин. Положение электрической оси горизонтально. Острой очаговой патологии не вывлено.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Рентгенография.</w:t>
      </w:r>
    </w:p>
    <w:p w:rsidR="0006622A" w:rsidRDefault="0006622A">
      <w:pPr>
        <w:pStyle w:val="22"/>
        <w:ind w:left="567" w:firstLine="0"/>
        <w:rPr>
          <w:color w:val="000000"/>
        </w:rPr>
      </w:pPr>
    </w:p>
    <w:p w:rsidR="0006622A" w:rsidRDefault="0006622A">
      <w:pPr>
        <w:pStyle w:val="22"/>
        <w:ind w:left="567" w:firstLine="0"/>
        <w:rPr>
          <w:color w:val="000000"/>
        </w:rPr>
      </w:pPr>
      <w:r>
        <w:rPr>
          <w:color w:val="000000"/>
        </w:rPr>
        <w:t>Определяется свободная жидкость в области</w:t>
      </w:r>
      <w:r>
        <w:rPr>
          <w:color w:val="000000"/>
          <w:lang w:val="en-US"/>
        </w:rPr>
        <w:t xml:space="preserve"> левого коленного сустава.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Клиничнский диагноз.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Ушиб левого коленного сустава. Гемартроз.</w:t>
      </w: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План лечения.</w:t>
      </w:r>
    </w:p>
    <w:p w:rsidR="0006622A" w:rsidRDefault="0006622A">
      <w:pPr>
        <w:pStyle w:val="22"/>
        <w:jc w:val="center"/>
        <w:rPr>
          <w:b/>
          <w:bCs/>
          <w:color w:val="000000"/>
          <w:u w:val="single"/>
        </w:rPr>
      </w:pPr>
    </w:p>
    <w:p w:rsidR="0006622A" w:rsidRDefault="0006622A">
      <w:pPr>
        <w:pStyle w:val="22"/>
        <w:ind w:left="284" w:firstLine="0"/>
        <w:rPr>
          <w:color w:val="000000"/>
        </w:rPr>
      </w:pPr>
      <w:r>
        <w:rPr>
          <w:color w:val="000000"/>
        </w:rPr>
        <w:t>1.Режим постельный.</w:t>
      </w:r>
    </w:p>
    <w:p w:rsidR="0006622A" w:rsidRDefault="0006622A">
      <w:pPr>
        <w:pStyle w:val="22"/>
        <w:ind w:left="284" w:firstLine="0"/>
        <w:rPr>
          <w:color w:val="000000"/>
          <w:lang w:val="en-US"/>
        </w:rPr>
      </w:pPr>
      <w:r>
        <w:rPr>
          <w:color w:val="000000"/>
          <w:lang w:val="en-US"/>
        </w:rPr>
        <w:t>2.Пункционное дренирование верхнево заворота левого коленного сустава.</w:t>
      </w:r>
    </w:p>
    <w:p w:rsidR="0006622A" w:rsidRDefault="0006622A">
      <w:pPr>
        <w:pStyle w:val="22"/>
        <w:ind w:left="284" w:firstLine="0"/>
        <w:rPr>
          <w:color w:val="000000"/>
          <w:lang w:val="en-US"/>
        </w:rPr>
      </w:pPr>
      <w:r>
        <w:rPr>
          <w:color w:val="000000"/>
          <w:lang w:val="en-US"/>
        </w:rPr>
        <w:t>3.Соллюкс на область левого коленного сустава- 10 сеансов, ежедневно.</w:t>
      </w:r>
    </w:p>
    <w:p w:rsidR="0006622A" w:rsidRDefault="0006622A">
      <w:pPr>
        <w:pStyle w:val="22"/>
        <w:ind w:left="284" w:firstLine="0"/>
        <w:rPr>
          <w:color w:val="000000"/>
          <w:lang w:val="en-US"/>
        </w:rPr>
      </w:pPr>
      <w:r>
        <w:rPr>
          <w:color w:val="000000"/>
          <w:lang w:val="en-US"/>
        </w:rPr>
        <w:t>4. ЛФК и массаж левого коленного сустава.</w:t>
      </w:r>
    </w:p>
    <w:p w:rsidR="0006622A" w:rsidRDefault="0006622A">
      <w:pPr>
        <w:pStyle w:val="22"/>
        <w:ind w:left="284" w:firstLine="0"/>
        <w:rPr>
          <w:color w:val="000000"/>
          <w:lang w:val="en-US"/>
        </w:rPr>
      </w:pPr>
    </w:p>
    <w:p w:rsidR="0006622A" w:rsidRDefault="0006622A">
      <w:pPr>
        <w:pStyle w:val="22"/>
        <w:ind w:left="567" w:firstLine="0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ind w:left="567" w:firstLine="0"/>
        <w:jc w:val="center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Дневник.</w:t>
      </w:r>
    </w:p>
    <w:p w:rsidR="0006622A" w:rsidRDefault="0006622A">
      <w:pPr>
        <w:pStyle w:val="22"/>
        <w:ind w:left="567" w:firstLine="0"/>
        <w:jc w:val="center"/>
        <w:rPr>
          <w:b/>
          <w:bCs/>
          <w:color w:val="000000"/>
          <w:u w:val="single"/>
          <w:lang w:val="en-US"/>
        </w:rPr>
      </w:pPr>
    </w:p>
    <w:p w:rsidR="0006622A" w:rsidRDefault="0006622A">
      <w:pPr>
        <w:pStyle w:val="22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12.04.2000 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Больной предъявляет жалобы на незначительные боли в области левого коленного сустава. Общее состояние удовлетворительное. Сознание ясное. Отмечается незначительная отечность в области левого коленного сустава. В легких везикулярное дыхание, хрипов нет. Тоны сердца ясные, ритмичные. ЧСС – 80 уд./мин. Живот мягкий, безболезненный, симптомов раздражения брюшины не выявленно. Симптом поколачивания по поясничной области отрицательный. Стул в норме. Мочеиспускание в норме.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Больной продолжает получать назначенное лечение.</w:t>
      </w:r>
    </w:p>
    <w:p w:rsidR="0006622A" w:rsidRDefault="0006622A">
      <w:pPr>
        <w:pStyle w:val="22"/>
        <w:ind w:left="567" w:firstLine="0"/>
        <w:jc w:val="center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</w:p>
    <w:p w:rsidR="0006622A" w:rsidRDefault="0006622A">
      <w:pPr>
        <w:pStyle w:val="22"/>
        <w:rPr>
          <w:color w:val="000000"/>
        </w:rPr>
      </w:pPr>
      <w:r>
        <w:rPr>
          <w:color w:val="000000"/>
        </w:rPr>
        <w:t xml:space="preserve"> </w:t>
      </w:r>
    </w:p>
    <w:p w:rsidR="0006622A" w:rsidRDefault="0006622A">
      <w:pPr>
        <w:pStyle w:val="22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13.04.2000 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Общее состояние удовлетворительное. Сознание ясное. В легких везикулярное дыхание, хрипов нет. Тоны сердца ясные, ритмичные. ЧСС – 80 уд./мин. Живот мягкий, безболезненный, симптомов раздражения брюшины не выявленно. Симптом поколачивания по поясничной области отрицательный. Стул в норме. Мочеиспускание в норме.</w:t>
      </w:r>
    </w:p>
    <w:p w:rsidR="0006622A" w:rsidRDefault="0006622A">
      <w:pPr>
        <w:pStyle w:val="22"/>
        <w:rPr>
          <w:color w:val="000000"/>
          <w:lang w:val="en-US"/>
        </w:rPr>
      </w:pPr>
      <w:r>
        <w:rPr>
          <w:color w:val="000000"/>
          <w:lang w:val="en-US"/>
        </w:rPr>
        <w:t>Больной продолжает получать назначенное лечение.</w:t>
      </w:r>
    </w:p>
    <w:p w:rsidR="0006622A" w:rsidRDefault="0006622A">
      <w:pPr>
        <w:pStyle w:val="22"/>
        <w:ind w:left="567" w:firstLine="0"/>
        <w:jc w:val="center"/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</w:p>
    <w:p w:rsidR="0006622A" w:rsidRDefault="0006622A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06622A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2024B"/>
    <w:multiLevelType w:val="singleLevel"/>
    <w:tmpl w:val="581807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5115729"/>
    <w:multiLevelType w:val="singleLevel"/>
    <w:tmpl w:val="EFC4B73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>
    <w:nsid w:val="552F2305"/>
    <w:multiLevelType w:val="singleLevel"/>
    <w:tmpl w:val="743A4B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AB76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22A"/>
    <w:rsid w:val="0006622A"/>
    <w:rsid w:val="006418F9"/>
    <w:rsid w:val="00C771AC"/>
    <w:rsid w:val="00F46745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1B84A3-37BE-4D5E-A664-4F304DF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ind w:left="4253" w:firstLine="2977"/>
    </w:pPr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semiHidden/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Российский Государственный Медицинский Университет</vt:lpstr>
    </vt:vector>
  </TitlesOfParts>
  <Company> </Company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Российский Государственный Медицинский Университет</dc:title>
  <dc:subject/>
  <dc:creator>Olga</dc:creator>
  <cp:keywords/>
  <dc:description/>
  <cp:lastModifiedBy>admin</cp:lastModifiedBy>
  <cp:revision>2</cp:revision>
  <cp:lastPrinted>2000-02-20T23:18:00Z</cp:lastPrinted>
  <dcterms:created xsi:type="dcterms:W3CDTF">2014-02-18T03:17:00Z</dcterms:created>
  <dcterms:modified xsi:type="dcterms:W3CDTF">2014-02-18T03:17:00Z</dcterms:modified>
</cp:coreProperties>
</file>