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BF" w:rsidRDefault="009803BF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Паспортная часть:</w:t>
      </w:r>
    </w:p>
    <w:p w:rsidR="009803BF" w:rsidRDefault="009803BF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Ф.И.О. больного: </w:t>
      </w:r>
    </w:p>
    <w:p w:rsidR="009803BF" w:rsidRDefault="009803BF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Номер истоии болезни:</w:t>
      </w:r>
    </w:p>
    <w:p w:rsidR="009803BF" w:rsidRDefault="009803BF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Лечебное учреждение:</w:t>
      </w:r>
    </w:p>
    <w:p w:rsidR="009803BF" w:rsidRDefault="009803BF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Возраст:</w:t>
      </w:r>
    </w:p>
    <w:p w:rsidR="009803BF" w:rsidRDefault="009803BF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Пол:</w:t>
      </w:r>
    </w:p>
    <w:p w:rsidR="009803BF" w:rsidRDefault="009803BF">
      <w:r>
        <w:rPr>
          <w:b w:val="0"/>
          <w:bCs w:val="0"/>
          <w:sz w:val="28"/>
          <w:szCs w:val="28"/>
        </w:rPr>
        <w:t>Профессия:</w:t>
      </w:r>
    </w:p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Анамнез болезни:</w:t>
      </w:r>
    </w:p>
    <w:p w:rsidR="009803BF" w:rsidRDefault="009803BF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Счтитает себя больной с 13.12 94г., когда начались боли в правой половине живота, тошнота. 16.12 состоянте ухудшилось, боли усилились в связи с чем больная госипитализирована  в ... больницу. На момент осмотра больная жаловалась на постоянную боль в правой попздошной област, поястнице.</w:t>
      </w:r>
    </w:p>
    <w:p w:rsidR="009803BF" w:rsidRDefault="009803BF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Анамнез жизни:</w:t>
      </w:r>
    </w:p>
    <w:p w:rsidR="009803BF" w:rsidRDefault="009803BF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Родилась в </w:t>
      </w:r>
    </w:p>
    <w:p w:rsidR="009803BF" w:rsidRDefault="009803BF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Клинико-фармакологическая характеристика, применяемых лекарственных средств. 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985"/>
        <w:gridCol w:w="2374"/>
        <w:gridCol w:w="2374"/>
      </w:tblGrid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ЛС и его групповая принадлежность с соответствии с международной кла-ссификацией.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Индивидуаль-ная доза, режим, путь введения, рецептурные прописи препаратов</w:t>
            </w:r>
          </w:p>
        </w:tc>
        <w:tc>
          <w:tcPr>
            <w:tcW w:w="2374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Основные параметры фармакокинетики.</w:t>
            </w:r>
          </w:p>
        </w:tc>
        <w:tc>
          <w:tcPr>
            <w:tcW w:w="2374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Фармакокинетика и обоснование выбора назначенных ЛС.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</w:t>
            </w:r>
          </w:p>
        </w:tc>
        <w:tc>
          <w:tcPr>
            <w:tcW w:w="1985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II</w:t>
            </w:r>
          </w:p>
        </w:tc>
        <w:tc>
          <w:tcPr>
            <w:tcW w:w="2374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III</w:t>
            </w:r>
          </w:p>
        </w:tc>
        <w:tc>
          <w:tcPr>
            <w:tcW w:w="2374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IV</w:t>
            </w:r>
          </w:p>
        </w:tc>
      </w:tr>
      <w:tr w:rsidR="009803BF">
        <w:tc>
          <w:tcPr>
            <w:tcW w:w="9211" w:type="dxa"/>
            <w:gridSpan w:val="5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Перорально.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Папаверин: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спазмолитик миотропного действия, производное изохинолина</w:t>
            </w:r>
          </w:p>
        </w:tc>
        <w:tc>
          <w:tcPr>
            <w:tcW w:w="1985" w:type="dxa"/>
          </w:tcPr>
          <w:p w:rsidR="009803BF" w:rsidRPr="009803BF" w:rsidRDefault="009803BF">
            <w:pPr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9803BF">
              <w:rPr>
                <w:b w:val="0"/>
                <w:bCs w:val="0"/>
                <w:sz w:val="24"/>
                <w:szCs w:val="24"/>
                <w:lang w:val="en-US"/>
              </w:rPr>
              <w:t xml:space="preserve">Rp.:Tab. </w:t>
            </w:r>
            <w:r>
              <w:rPr>
                <w:b w:val="0"/>
                <w:bCs w:val="0"/>
                <w:sz w:val="24"/>
                <w:szCs w:val="24"/>
              </w:rPr>
              <w:t>Р</w:t>
            </w:r>
            <w:r w:rsidRPr="009803BF">
              <w:rPr>
                <w:b w:val="0"/>
                <w:bCs w:val="0"/>
                <w:sz w:val="24"/>
                <w:szCs w:val="24"/>
                <w:lang w:val="en-US"/>
              </w:rPr>
              <w:t>apave-rini hydrochloridi 0,04.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D.t.d.№20.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S. По 1 табл. 3-4 раза в день.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Максимальная кон</w:t>
            </w:r>
            <w:r>
              <w:rPr>
                <w:b w:val="0"/>
                <w:bCs w:val="0"/>
                <w:sz w:val="24"/>
                <w:szCs w:val="24"/>
              </w:rPr>
              <w:softHyphen/>
              <w:t>центрация препарата создается в крови через 2 часа после приема. Биодоступ</w:t>
            </w:r>
            <w:r>
              <w:rPr>
                <w:b w:val="0"/>
                <w:bCs w:val="0"/>
                <w:sz w:val="24"/>
                <w:szCs w:val="24"/>
              </w:rPr>
              <w:softHyphen/>
              <w:t>ность - 85-90% Через 48 часов из организма  выводится 80% введенной дозы препарата преимущественно в виде метаболитов. В неизмененном виде экскретируется 0,8%. Период полувыведения из крови 6,6 часов.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Механизм действия связан с метаболизмом циклических нуклеотидов, однако он до конца не изучен и отличается от механизма действия фармакологических веществ - блокаторов Са-каналов.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Ожидаемый фармакологичекий эффект: снимает спазм.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Фурадонин: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антибактериальный препарат, производный нитрофурана.</w:t>
            </w:r>
          </w:p>
        </w:tc>
        <w:tc>
          <w:tcPr>
            <w:tcW w:w="1985" w:type="dxa"/>
          </w:tcPr>
          <w:p w:rsidR="009803BF" w:rsidRPr="009803BF" w:rsidRDefault="009803BF">
            <w:pPr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9803BF">
              <w:rPr>
                <w:b w:val="0"/>
                <w:bCs w:val="0"/>
                <w:sz w:val="24"/>
                <w:szCs w:val="24"/>
                <w:lang w:val="en-US"/>
              </w:rPr>
              <w:t>Rp.: Tab. Fura-donini  0,05.</w:t>
            </w:r>
          </w:p>
          <w:p w:rsidR="009803BF" w:rsidRPr="009803BF" w:rsidRDefault="009803BF">
            <w:pPr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9803BF">
              <w:rPr>
                <w:b w:val="0"/>
                <w:bCs w:val="0"/>
                <w:sz w:val="24"/>
                <w:szCs w:val="24"/>
                <w:lang w:val="en-US"/>
              </w:rPr>
              <w:t>D.t.d.№20.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S. По 1 табл. 3 раза в день.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Период полувыведения Т</w:t>
            </w:r>
            <w:r>
              <w:rPr>
                <w:b w:val="0"/>
                <w:bCs w:val="0"/>
                <w:sz w:val="24"/>
                <w:szCs w:val="24"/>
                <w:vertAlign w:val="subscript"/>
              </w:rPr>
              <w:t>1/2</w:t>
            </w:r>
            <w:r>
              <w:rPr>
                <w:b w:val="0"/>
                <w:bCs w:val="0"/>
                <w:sz w:val="24"/>
                <w:szCs w:val="24"/>
              </w:rPr>
              <w:t>=0,5-1,0 ч.; высокая концентрация в моче сохраняется 9 часов. 50% фурадонина выделяется с мочой в неизмененном состоянии, а 50% в виде неактивных метаболитов (17% препарата выводится путем клубочковой фильтрации, 83% канальзевой секреции). Фурадонини в больших количествах элиминируется с желчью.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Проникает через плаценту.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Механизм действия: бактериостатический эффект их обеспечивается ароматической нитрогруппой. Есть данные и о бактериоцидном действии. Спектр антимикробного действия широк: они подавляют Гр(+) и Гр(-) микроорганизмы, анаэробы, многие простейшие; актив ны в отношении возбудителей дизентерии, брюшного тифа, паратифа. Нитрофураны не подавляют иммунитет, увеличивают поглотительную способность ретикулоэндотелиальной системы, стимулируют фагоцитоз.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Ожидаемые фармакологический эффект: бактериостатическое действие на микроорганизмы.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Нитроксолин: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антибактелиальный препарат, производное 4-8-оксихинолина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Rp.: Tab. Nitrо-xolini 0,1.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D.t.d.№20.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S. По 2 табл. 4 раза в день.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Бактерицидное действие данного препарата реализуется путем комплексирования их с ионами металлов, необходимых для активации фермантных систем микроорганизмов. Обладает широким спектром действия в отношении Гр (+) и Гр (-) микроорганизмов, грибов.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Воздействуя практически на всех возбудителей инфекции урогенитального тракта, считается одним из самых эффективных уросептических средств.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Ожидаемый эффект: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бактериоцидное действие.</w:t>
            </w:r>
          </w:p>
        </w:tc>
      </w:tr>
      <w:tr w:rsidR="009803BF">
        <w:tc>
          <w:tcPr>
            <w:tcW w:w="9213" w:type="dxa"/>
            <w:gridSpan w:val="5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Парентерально.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Ампиокс: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антибиотик, група пенициллина - комбинированный пенициллин.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Бактериоцидное действие: нарушение синтеза клеточной стенки (муреина) -  угнетение синтеза клеточных мембран, делящихся клеток, - вновь образованные клетки, лишенные клеточной стенки разрушаются.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Ожидаемый эффект: бактериоцидное действие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Гентамицин: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антибиотик - аминогликозид II поколения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Rp.: Sol. Genta-micini sulfatis 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1% - 0,8 ml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D.t.d.№ 20 in ampull.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S.: По 0,8 мл 2 раза в день в/м.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Период полувыведения: 17-23 часа.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Связь с белком 25-30 %.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 повторном введении коммулируется.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Выведение с мочой 60-100%.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Максимальная концентрация в крови через 0,5-1,0 час.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Средняя терапевтическая концентрация поддерживается в крови 8 часов.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Бактерицидное - подавляется синтез белка. Препарат вы-соко активен по отношению синегной ной палочки, действует на штаммы микроорганизмов, устойчивых к антибиотикам I поколения.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Ожидаемый эффект - бактерицидный.</w:t>
            </w:r>
          </w:p>
        </w:tc>
      </w:tr>
      <w:tr w:rsidR="009803BF">
        <w:tc>
          <w:tcPr>
            <w:tcW w:w="9213" w:type="dxa"/>
            <w:gridSpan w:val="5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Внутривенно капельно.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Уротропин: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антисептик, гр.  альдегидов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Rp.: Sol. Urotro-pini 40% - 10 ml.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D.t.d. №7 in ampull.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S. По 10 мл в/в капельно.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Применяют как антисептик при инфекционных процессах в мочевыводящих путях. Действие препарата основывается на способности разлагается в кислой среде с образованием фо-рмальдегида, который с свою очередь оказывает угнетающее действие на микроорганизмы.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Анальгин: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нестероидный противовоспалительный ана-льгетик, производное пирозалона.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Rp.: Sol. Analgini 50% - 2 ml.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D.t.d.№ 10 in ampullis.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S. По 2 мл в капельницу.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Период полувыведения - 2-4 часа.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Механизм действия заключается в разобщении 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Димедрол: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антигистамин-ный препарат - блокатор Н</w:t>
            </w:r>
            <w:r>
              <w:rPr>
                <w:b w:val="0"/>
                <w:bCs w:val="0"/>
                <w:sz w:val="24"/>
                <w:szCs w:val="24"/>
                <w:vertAlign w:val="subscript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 xml:space="preserve"> - гистаминореце-пторов.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Rp.: Sol. Dimed-roli 1% - 1 ml.</w:t>
            </w:r>
          </w:p>
          <w:p w:rsidR="009803BF" w:rsidRDefault="009803B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D.t.d.№ 10 in ampull.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S. По 1 мл в/в капельно.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Длительность периода полувыведения 4-10 часов. Терапевтическая концентрация в крови поддерживается 4-6 часов. Эламинация осуществляется за счет биотрансформации в печени и выведения не активных метаболитов с мочой и желчью.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Эффект развивается через 15-20 мин., достигая максимума через 1-2 часа. Терапевтическая концентрация поддерживается 4-6 часов.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Снижает чуствительность организма к гистамину, уменьшает проницаемость капилляров, оказывает седативное действие, тормозит проведение нервного импульса в вегетативных ганглиях, обладает противовоспалительным действием.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Ожидаемый эффект: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спазмолитический.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Аскорбиновая кислота: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водораствори-мый витамин.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Rp.: Sol. Acidi Ascorbinici 5% -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 ml.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D.t.d. № 10 in ampullis.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S. По 5 мл в/в капельно.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Максимальная концентрация после приема внутрь через 4 часа. 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Эламинация осуществляется путем биотрансформации в печени в дезоксиаскорбиновую и дикетоглутаминовую кислоты.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Играет важную роль в тканевом дыхании, взаимодействуя с цитохромоксидазной системой, является донатором Н</w:t>
            </w:r>
            <w:r>
              <w:rPr>
                <w:b w:val="0"/>
                <w:bCs w:val="0"/>
                <w:sz w:val="24"/>
                <w:szCs w:val="24"/>
                <w:vertAlign w:val="superscript"/>
              </w:rPr>
              <w:t>+</w:t>
            </w:r>
            <w:r>
              <w:rPr>
                <w:b w:val="0"/>
                <w:bCs w:val="0"/>
                <w:sz w:val="24"/>
                <w:szCs w:val="24"/>
              </w:rPr>
              <w:t xml:space="preserve"> ионов, участвует в превращении фолиевой кислоты в фолиновую, участвует в синтезе стероидных гормонов, регаляции свертывания крови, метаболизме аминокислот.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Курантил: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антиагрегант.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Rp.: Sol. Curantili 0,5% - 2 ml.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D.t.d.N. 10 in ampullis.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S. По 2 мл в/в капельно.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Период полувыведения из плазмы 100 мин. Метаболизируется в печени до моноглюкорунида и выделяется через кишечник.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Увеличивает продолжительность жизни тромбоцитов, обладает сосудо-расширяющим действием, снижает АД, незначительно частоту сердечных сокращений.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Максимальная концентрация в крови наблюдается через 1,5-2 часа.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Тиамина бромид: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витамин группы В.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Rp.: Sol. Thiamini bromidi 3%-2 ml.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D.t.d.N.10 in ampullis.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S. По 2 мл в/в капельно.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Эламинация преимущественно в печени (1 мг/сут).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</w:t>
            </w:r>
            <w:r>
              <w:rPr>
                <w:b w:val="0"/>
                <w:bCs w:val="0"/>
                <w:sz w:val="24"/>
                <w:szCs w:val="24"/>
                <w:vertAlign w:val="subscript"/>
              </w:rPr>
              <w:t>1/2</w:t>
            </w:r>
            <w:r>
              <w:rPr>
                <w:b w:val="0"/>
                <w:bCs w:val="0"/>
                <w:sz w:val="24"/>
                <w:szCs w:val="24"/>
              </w:rPr>
              <w:t>= 9-18 часов.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Тиамин в виде дифосфата входит в состав кокарбоксилазы - кофактора дегидрогеназы пировиноградной и </w:t>
            </w:r>
            <w:r>
              <w:rPr>
                <w:b w:val="0"/>
                <w:bCs w:val="0"/>
                <w:sz w:val="24"/>
                <w:szCs w:val="24"/>
              </w:rPr>
              <w:sym w:font="Symbol" w:char="F061"/>
            </w:r>
            <w:r>
              <w:rPr>
                <w:b w:val="0"/>
                <w:bCs w:val="0"/>
                <w:sz w:val="24"/>
                <w:szCs w:val="24"/>
              </w:rPr>
              <w:t>- кетоглутаровой кислот, а также транскеталазы. Поэтому он участвует в регуляции углеводного обмена, утилизации глюкозы, ликвидации метаболического ацидоза. Дифосфаты тиамина в мозговой ткани необходимы для нормальной активности ГАМК, ацетилхолина, серотонина.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Пиридоксин: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витамин гр. В.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Rp.: Sol. Pyrido-xini 5%-2 ml.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D.t.d.N. 10 in ampullis.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S. По 2 мл в/в капельно через день с вит.В</w:t>
            </w:r>
            <w:r>
              <w:rPr>
                <w:b w:val="0"/>
                <w:bCs w:val="0"/>
                <w:sz w:val="24"/>
                <w:szCs w:val="24"/>
                <w:vertAlign w:val="subscript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Пиридоксин активирует процессы всасывания аминокислот из кишечника, их проникновение из кровеносного русла в ткани, реабсорбцию в почках, процессы переаминирования, дезаминирования, де-карбоксилирования аминокислот, в том числе превращение глютаминовой кислоты в ГАМК и др.</w:t>
            </w:r>
          </w:p>
        </w:tc>
      </w:tr>
    </w:tbl>
    <w:p w:rsidR="009803BF" w:rsidRDefault="009803BF">
      <w:pPr>
        <w:jc w:val="both"/>
        <w:rPr>
          <w:b w:val="0"/>
          <w:bCs w:val="0"/>
          <w:sz w:val="28"/>
          <w:szCs w:val="28"/>
        </w:rPr>
      </w:pPr>
    </w:p>
    <w:p w:rsidR="009803BF" w:rsidRDefault="009803BF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Основные клинико-лабораторные показатели для оценки фармакологического эффекта, их  динамика.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2267"/>
        <w:gridCol w:w="2978"/>
        <w:gridCol w:w="1628"/>
      </w:tblGrid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184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Лекарственный препарат</w:t>
            </w:r>
          </w:p>
        </w:tc>
        <w:tc>
          <w:tcPr>
            <w:tcW w:w="2267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Известные методы контроля назначенных препаратов.</w:t>
            </w:r>
          </w:p>
        </w:tc>
        <w:tc>
          <w:tcPr>
            <w:tcW w:w="297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Показатели, учитываемые для оценки фармакологического эффета у данного больного.</w:t>
            </w:r>
          </w:p>
        </w:tc>
        <w:tc>
          <w:tcPr>
            <w:tcW w:w="162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Динамика.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Папаверин</w:t>
            </w:r>
          </w:p>
        </w:tc>
        <w:tc>
          <w:tcPr>
            <w:tcW w:w="2267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Улучшение состояния больного, уме-ньшение болей связанных со спазмом мышечных клеток мочеточника, мочевого пузыря, уме-ньшение спазма со-судов.</w:t>
            </w:r>
          </w:p>
        </w:tc>
        <w:tc>
          <w:tcPr>
            <w:tcW w:w="297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Уменьшение болей связанных со спазмом мочевыводящих путей.</w:t>
            </w:r>
          </w:p>
        </w:tc>
        <w:tc>
          <w:tcPr>
            <w:tcW w:w="162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Фурадонин</w:t>
            </w:r>
          </w:p>
        </w:tc>
        <w:tc>
          <w:tcPr>
            <w:tcW w:w="2267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Общий анализ мочи - уменьшение количества лейкоцитов; посев мочи на флору; анализ мочи по Нечипоренко и другие количественные методы исследования мочи.</w:t>
            </w:r>
          </w:p>
        </w:tc>
        <w:tc>
          <w:tcPr>
            <w:tcW w:w="297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Уменьшение или исчезновение бактерий в мочи и отсутствие роста м/о при повторых посевах.</w:t>
            </w:r>
          </w:p>
        </w:tc>
        <w:tc>
          <w:tcPr>
            <w:tcW w:w="162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Лабораторных данных нет.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Нитроксолин</w:t>
            </w:r>
          </w:p>
        </w:tc>
        <w:tc>
          <w:tcPr>
            <w:tcW w:w="2267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Общий анализ мочи - лейкоцитурия, бак-териурия; посев мочи на флору; анализ мочи по Нечипоренко и другие количественные методы исследования мочи.</w:t>
            </w:r>
          </w:p>
        </w:tc>
        <w:tc>
          <w:tcPr>
            <w:tcW w:w="297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Уменьшение или исчезновение бактерий в моче и отсутствие роста м/о при повторых посевах; нормализация температуры тела, улучшение показателей крови (снижение лейкоцитоза и СОЭ).</w:t>
            </w:r>
          </w:p>
        </w:tc>
        <w:tc>
          <w:tcPr>
            <w:tcW w:w="162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Ампиокс.</w:t>
            </w:r>
          </w:p>
        </w:tc>
        <w:tc>
          <w:tcPr>
            <w:tcW w:w="2267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Общий анализ мочи - лейкоцитурия, бак-териурия; посев мочи на флору; анализ мочи по Нечипоренко и другие количественные методы исследования мочи.</w:t>
            </w:r>
          </w:p>
        </w:tc>
        <w:tc>
          <w:tcPr>
            <w:tcW w:w="297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Уменьшение или исчезновение бактерий в моче и отсутствие роста м/о при повторых посевах; нормализация температуры тела, улучшение показателей крови (снижение лейкоцитоза и СОЭ).</w:t>
            </w:r>
          </w:p>
        </w:tc>
        <w:tc>
          <w:tcPr>
            <w:tcW w:w="162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Гентамицин.</w:t>
            </w:r>
          </w:p>
        </w:tc>
        <w:tc>
          <w:tcPr>
            <w:tcW w:w="2267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Общий анализ мочи - лейкоцитурия, бак-териурия; посев мочи на флору; анализ мочи по Нечипоренко и другие количественные методы исследования мочи, биохимическое исследование крови (мочевина креатинин), консу-льтация отоларинголога.</w:t>
            </w:r>
          </w:p>
        </w:tc>
        <w:tc>
          <w:tcPr>
            <w:tcW w:w="297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Уменьшение или исчезновение бактерий в моче и отсутствие роста м/о при повторых посевах; нормализация температуры тела, улучшение показателей крови (снижение лейкоцитоза и СОЭ).</w:t>
            </w:r>
          </w:p>
        </w:tc>
        <w:tc>
          <w:tcPr>
            <w:tcW w:w="162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Уротропин.</w:t>
            </w:r>
          </w:p>
        </w:tc>
        <w:tc>
          <w:tcPr>
            <w:tcW w:w="2267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Общий анализ мочи - лейкоцитурия, бак-териурия; посев мочи на флору; анализ мочи по Нечипоренко и другие количественные методы исследования мочи, определение рН мочи - при его повышении назначать вещества, сдви-гающие рН в кислую сторону.</w:t>
            </w:r>
          </w:p>
        </w:tc>
        <w:tc>
          <w:tcPr>
            <w:tcW w:w="297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Уменьшение или исчезновение бактерий в моче и отсутствие роста м/о при повторых посевах; нормализация температуры тела, улучшение показателей крови (снижение лейкоцитоза и СОЭ).</w:t>
            </w:r>
          </w:p>
        </w:tc>
        <w:tc>
          <w:tcPr>
            <w:tcW w:w="162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Анальгин.</w:t>
            </w:r>
          </w:p>
        </w:tc>
        <w:tc>
          <w:tcPr>
            <w:tcW w:w="2267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Уменьшение болей, снижение температуры тела, исследование формулы крови.</w:t>
            </w:r>
          </w:p>
        </w:tc>
        <w:tc>
          <w:tcPr>
            <w:tcW w:w="297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Исчезновение болей снижение температуры тела (симптоматическая терапия).</w:t>
            </w:r>
          </w:p>
        </w:tc>
        <w:tc>
          <w:tcPr>
            <w:tcW w:w="162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Димедрол.</w:t>
            </w:r>
          </w:p>
        </w:tc>
        <w:tc>
          <w:tcPr>
            <w:tcW w:w="2267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Уменьшение болей за счет умеренного спазмолитического эффекта, в сочетании с анальгином выраженный жаропонижающий и обезболивающий эффект.</w:t>
            </w:r>
          </w:p>
        </w:tc>
        <w:tc>
          <w:tcPr>
            <w:tcW w:w="297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Улучшение самочуствия, уменьшение болей, снижение температуры тела.</w:t>
            </w:r>
          </w:p>
        </w:tc>
        <w:tc>
          <w:tcPr>
            <w:tcW w:w="162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Курантил.</w:t>
            </w:r>
          </w:p>
        </w:tc>
        <w:tc>
          <w:tcPr>
            <w:tcW w:w="2267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Методы контроля - ЭКГ (уменьшение зоны ишемии, улучшение питания миокарда); свертываемость крови.</w:t>
            </w:r>
          </w:p>
        </w:tc>
        <w:tc>
          <w:tcPr>
            <w:tcW w:w="297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Улучшение состояния.</w:t>
            </w:r>
          </w:p>
        </w:tc>
        <w:tc>
          <w:tcPr>
            <w:tcW w:w="1628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9803BF" w:rsidRDefault="009803BF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Осложнения фармакотерапии, меры их профилактики.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43"/>
        <w:gridCol w:w="4210"/>
        <w:gridCol w:w="2762"/>
      </w:tblGrid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1743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Лекарственные средства.</w:t>
            </w:r>
          </w:p>
        </w:tc>
        <w:tc>
          <w:tcPr>
            <w:tcW w:w="4210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Наблюдаемые сложнения фармакотерапии.</w:t>
            </w:r>
          </w:p>
        </w:tc>
        <w:tc>
          <w:tcPr>
            <w:tcW w:w="276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Меры профилактики.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743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Папаверин.</w:t>
            </w:r>
          </w:p>
        </w:tc>
        <w:tc>
          <w:tcPr>
            <w:tcW w:w="4210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Развитие A-V-блока, желудочковая экстрасистолия, фибрилляция желудочков, запоры, сонливость.</w:t>
            </w:r>
          </w:p>
        </w:tc>
        <w:tc>
          <w:tcPr>
            <w:tcW w:w="276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Вводить медленно и осторожно.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1743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Фурадонин.</w:t>
            </w:r>
          </w:p>
        </w:tc>
        <w:tc>
          <w:tcPr>
            <w:tcW w:w="4210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Потеря аппетита, тошнота, рвота, аллергические реакции.</w:t>
            </w:r>
          </w:p>
        </w:tc>
        <w:tc>
          <w:tcPr>
            <w:tcW w:w="276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Запивать препарат большим количеством жидкости, при аллергических реакциях - отмена.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1743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Нитроксолин.</w:t>
            </w:r>
          </w:p>
        </w:tc>
        <w:tc>
          <w:tcPr>
            <w:tcW w:w="4210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Тошнота.</w:t>
            </w:r>
          </w:p>
        </w:tc>
        <w:tc>
          <w:tcPr>
            <w:tcW w:w="276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Принимать во время еды.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1743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Ампиокс.</w:t>
            </w:r>
          </w:p>
        </w:tc>
        <w:tc>
          <w:tcPr>
            <w:tcW w:w="4210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Тошнота, рвота, жидкий стул, дисбактериоз.</w:t>
            </w:r>
          </w:p>
        </w:tc>
        <w:tc>
          <w:tcPr>
            <w:tcW w:w="276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Прием в сочетании с витаминами; отмена препарата; параллельное назначение противо-грибковых препаратов.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1743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Гентамицин.</w:t>
            </w:r>
          </w:p>
        </w:tc>
        <w:tc>
          <w:tcPr>
            <w:tcW w:w="4210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Ототоксический и нефротоксичекий эффект.</w:t>
            </w:r>
          </w:p>
        </w:tc>
        <w:tc>
          <w:tcPr>
            <w:tcW w:w="276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 назначать одновременно с другими антибиотиками, запивать большим количеством жидкости, отмена препарата.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1743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Уротропин.</w:t>
            </w:r>
          </w:p>
        </w:tc>
        <w:tc>
          <w:tcPr>
            <w:tcW w:w="4210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Вызывает раздражение паренхимы почек, способствует распространию патологического процесса при пиелите.</w:t>
            </w:r>
          </w:p>
        </w:tc>
        <w:tc>
          <w:tcPr>
            <w:tcW w:w="276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Отмена препарата.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1743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Анальгин.</w:t>
            </w:r>
          </w:p>
        </w:tc>
        <w:tc>
          <w:tcPr>
            <w:tcW w:w="4210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 длительном приеме вызывает лейкопению, обладает ульцерогенным действием.</w:t>
            </w:r>
          </w:p>
        </w:tc>
        <w:tc>
          <w:tcPr>
            <w:tcW w:w="276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Отмена препарата.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1743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Димедрол.</w:t>
            </w:r>
          </w:p>
        </w:tc>
        <w:tc>
          <w:tcPr>
            <w:tcW w:w="4210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 применении</w:t>
            </w:r>
          </w:p>
        </w:tc>
        <w:tc>
          <w:tcPr>
            <w:tcW w:w="276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1743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Курантил.</w:t>
            </w:r>
          </w:p>
        </w:tc>
        <w:tc>
          <w:tcPr>
            <w:tcW w:w="4210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Кратковременные покраснение лица и учащение пульса; аллергические кожные высыпания. </w:t>
            </w:r>
          </w:p>
        </w:tc>
        <w:tc>
          <w:tcPr>
            <w:tcW w:w="276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Отмена препарата.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1743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Аскорбиновая кислота.</w:t>
            </w:r>
          </w:p>
        </w:tc>
        <w:tc>
          <w:tcPr>
            <w:tcW w:w="4210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 длительном применении вызывает угнетающее влияние на инсулярный аппарат поджелудочной железы.</w:t>
            </w:r>
          </w:p>
        </w:tc>
        <w:tc>
          <w:tcPr>
            <w:tcW w:w="276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Регулярно контролировать функциональную способность поджелудочной железы и, при необходимости отмена препарата.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1743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Тиамина</w:t>
            </w:r>
          </w:p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бромид.</w:t>
            </w:r>
          </w:p>
        </w:tc>
        <w:tc>
          <w:tcPr>
            <w:tcW w:w="4210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Развитие аллргических реакций.</w:t>
            </w:r>
          </w:p>
        </w:tc>
        <w:tc>
          <w:tcPr>
            <w:tcW w:w="276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Введение в малых дозах или отмена препарата.</w:t>
            </w:r>
          </w:p>
        </w:tc>
      </w:tr>
      <w:tr w:rsidR="009803BF">
        <w:tc>
          <w:tcPr>
            <w:tcW w:w="496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1743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Пиридоксин.</w:t>
            </w:r>
          </w:p>
        </w:tc>
        <w:tc>
          <w:tcPr>
            <w:tcW w:w="4210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Аллергические реакции, повышение кислотности желудочного сока.</w:t>
            </w:r>
          </w:p>
        </w:tc>
        <w:tc>
          <w:tcPr>
            <w:tcW w:w="2762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Противопоказан больным с язвенной болезнью, назначать с малых доз.</w:t>
            </w:r>
          </w:p>
        </w:tc>
      </w:tr>
    </w:tbl>
    <w:p w:rsidR="009803BF" w:rsidRDefault="009803BF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Особенности взаимодействия, применяемых лекарственных средств.</w:t>
      </w:r>
    </w:p>
    <w:tbl>
      <w:tblPr>
        <w:tblW w:w="0" w:type="auto"/>
        <w:tblInd w:w="-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3"/>
        <w:gridCol w:w="1985"/>
        <w:gridCol w:w="510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586"/>
        <w:gridCol w:w="567"/>
      </w:tblGrid>
      <w:tr w:rsidR="009803BF">
        <w:tc>
          <w:tcPr>
            <w:tcW w:w="493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</w:t>
            </w:r>
          </w:p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Лекарственные препараты.</w:t>
            </w:r>
          </w:p>
        </w:tc>
        <w:tc>
          <w:tcPr>
            <w:tcW w:w="510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71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Ж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</w:t>
            </w:r>
          </w:p>
        </w:tc>
        <w:tc>
          <w:tcPr>
            <w:tcW w:w="586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</w:t>
            </w:r>
          </w:p>
        </w:tc>
        <w:tc>
          <w:tcPr>
            <w:tcW w:w="567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</w:t>
            </w:r>
          </w:p>
        </w:tc>
      </w:tr>
      <w:tr w:rsidR="009803BF">
        <w:tc>
          <w:tcPr>
            <w:tcW w:w="493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Папаверин.</w:t>
            </w:r>
          </w:p>
        </w:tc>
        <w:tc>
          <w:tcPr>
            <w:tcW w:w="510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471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$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86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9803BF">
        <w:tc>
          <w:tcPr>
            <w:tcW w:w="493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Фурадонин.</w:t>
            </w:r>
          </w:p>
        </w:tc>
        <w:tc>
          <w:tcPr>
            <w:tcW w:w="510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471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$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u w:val="single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u w:val="single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86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9803BF">
        <w:tc>
          <w:tcPr>
            <w:tcW w:w="493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Нитроксолин.</w:t>
            </w:r>
          </w:p>
        </w:tc>
        <w:tc>
          <w:tcPr>
            <w:tcW w:w="510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</w:t>
            </w:r>
          </w:p>
        </w:tc>
        <w:tc>
          <w:tcPr>
            <w:tcW w:w="471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$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86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9803BF">
        <w:tc>
          <w:tcPr>
            <w:tcW w:w="493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Ампиокс.</w:t>
            </w:r>
          </w:p>
        </w:tc>
        <w:tc>
          <w:tcPr>
            <w:tcW w:w="510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</w:t>
            </w:r>
          </w:p>
        </w:tc>
        <w:tc>
          <w:tcPr>
            <w:tcW w:w="471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u w:val="single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$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86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9803BF">
        <w:tc>
          <w:tcPr>
            <w:tcW w:w="493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Гентамицин.</w:t>
            </w:r>
          </w:p>
        </w:tc>
        <w:tc>
          <w:tcPr>
            <w:tcW w:w="510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</w:t>
            </w:r>
          </w:p>
        </w:tc>
        <w:tc>
          <w:tcPr>
            <w:tcW w:w="471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u w:val="single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$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86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9803BF">
        <w:tc>
          <w:tcPr>
            <w:tcW w:w="493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Уротропин.</w:t>
            </w:r>
          </w:p>
        </w:tc>
        <w:tc>
          <w:tcPr>
            <w:tcW w:w="510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</w:t>
            </w:r>
          </w:p>
        </w:tc>
        <w:tc>
          <w:tcPr>
            <w:tcW w:w="471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$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86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9803BF">
        <w:tc>
          <w:tcPr>
            <w:tcW w:w="493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Анальгин.</w:t>
            </w:r>
          </w:p>
        </w:tc>
        <w:tc>
          <w:tcPr>
            <w:tcW w:w="510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Ж</w:t>
            </w:r>
          </w:p>
        </w:tc>
        <w:tc>
          <w:tcPr>
            <w:tcW w:w="471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$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86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9803BF">
        <w:tc>
          <w:tcPr>
            <w:tcW w:w="493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Димедрол.</w:t>
            </w:r>
          </w:p>
        </w:tc>
        <w:tc>
          <w:tcPr>
            <w:tcW w:w="510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</w:t>
            </w:r>
          </w:p>
        </w:tc>
        <w:tc>
          <w:tcPr>
            <w:tcW w:w="471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$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86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9803BF">
        <w:tc>
          <w:tcPr>
            <w:tcW w:w="493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Вит. С.</w:t>
            </w:r>
          </w:p>
        </w:tc>
        <w:tc>
          <w:tcPr>
            <w:tcW w:w="510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471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$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86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9803BF">
        <w:tc>
          <w:tcPr>
            <w:tcW w:w="493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Тиамина бромид.</w:t>
            </w:r>
          </w:p>
        </w:tc>
        <w:tc>
          <w:tcPr>
            <w:tcW w:w="510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</w:t>
            </w:r>
          </w:p>
        </w:tc>
        <w:tc>
          <w:tcPr>
            <w:tcW w:w="471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$</w:t>
            </w:r>
          </w:p>
        </w:tc>
        <w:tc>
          <w:tcPr>
            <w:tcW w:w="586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u w:val="single"/>
              </w:rPr>
              <w:t>+</w:t>
            </w:r>
          </w:p>
        </w:tc>
        <w:tc>
          <w:tcPr>
            <w:tcW w:w="567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9803BF">
        <w:tc>
          <w:tcPr>
            <w:tcW w:w="493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Пиридоксин.</w:t>
            </w:r>
          </w:p>
        </w:tc>
        <w:tc>
          <w:tcPr>
            <w:tcW w:w="510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</w:t>
            </w:r>
          </w:p>
        </w:tc>
        <w:tc>
          <w:tcPr>
            <w:tcW w:w="471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u w:val="single"/>
              </w:rPr>
              <w:t>+</w:t>
            </w:r>
          </w:p>
        </w:tc>
        <w:tc>
          <w:tcPr>
            <w:tcW w:w="586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$</w:t>
            </w:r>
          </w:p>
        </w:tc>
        <w:tc>
          <w:tcPr>
            <w:tcW w:w="567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9803BF">
        <w:tc>
          <w:tcPr>
            <w:tcW w:w="493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9803BF" w:rsidRDefault="009803B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Курантил.</w:t>
            </w:r>
          </w:p>
        </w:tc>
        <w:tc>
          <w:tcPr>
            <w:tcW w:w="510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471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86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803BF" w:rsidRDefault="009803B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$</w:t>
            </w:r>
          </w:p>
        </w:tc>
      </w:tr>
    </w:tbl>
    <w:p w:rsidR="009803BF" w:rsidRDefault="009803BF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Особенности:</w:t>
      </w:r>
    </w:p>
    <w:p w:rsidR="009803BF" w:rsidRDefault="009803BF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Не рекомсендуется одновременное введение вит. В</w:t>
      </w:r>
      <w:r>
        <w:rPr>
          <w:b w:val="0"/>
          <w:bCs w:val="0"/>
          <w:sz w:val="28"/>
          <w:szCs w:val="28"/>
          <w:vertAlign w:val="subscript"/>
        </w:rPr>
        <w:t xml:space="preserve">1 </w:t>
      </w:r>
      <w:r>
        <w:rPr>
          <w:b w:val="0"/>
          <w:bCs w:val="0"/>
          <w:sz w:val="28"/>
          <w:szCs w:val="28"/>
        </w:rPr>
        <w:t>и вит. В</w:t>
      </w:r>
      <w:r>
        <w:rPr>
          <w:b w:val="0"/>
          <w:bCs w:val="0"/>
          <w:sz w:val="28"/>
          <w:szCs w:val="28"/>
          <w:vertAlign w:val="subscript"/>
        </w:rPr>
        <w:t>6</w:t>
      </w:r>
      <w:r>
        <w:rPr>
          <w:b w:val="0"/>
          <w:bCs w:val="0"/>
          <w:sz w:val="28"/>
          <w:szCs w:val="28"/>
        </w:rPr>
        <w:t>, т.к. пиридоксин затрудняет превращение тиамина в биологически активную форму.</w:t>
      </w:r>
    </w:p>
    <w:p w:rsidR="009803BF" w:rsidRDefault="009803BF">
      <w:pPr>
        <w:jc w:val="both"/>
        <w:rPr>
          <w:b w:val="0"/>
          <w:bCs w:val="0"/>
          <w:sz w:val="28"/>
          <w:szCs w:val="28"/>
        </w:rPr>
      </w:pPr>
    </w:p>
    <w:p w:rsidR="009803BF" w:rsidRDefault="009803BF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Заключение.</w:t>
      </w:r>
    </w:p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/>
    <w:p w:rsidR="009803BF" w:rsidRDefault="009803BF">
      <w:bookmarkStart w:id="0" w:name="_GoBack"/>
      <w:bookmarkEnd w:id="0"/>
    </w:p>
    <w:sectPr w:rsidR="009803BF">
      <w:pgSz w:w="11906" w:h="16838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3BF"/>
    <w:rsid w:val="009803BF"/>
    <w:rsid w:val="00E60727"/>
    <w:rsid w:val="00E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9AA200-37B8-4FEA-AC8B-499046AA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b/>
      <w:bCs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 w:val="0"/>
      <w:bCs w:val="0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envelope address"/>
    <w:basedOn w:val="a4"/>
    <w:uiPriority w:val="99"/>
    <w:pPr>
      <w:keepLines/>
      <w:pBdr>
        <w:left w:val="single" w:sz="6" w:space="5" w:color="auto"/>
      </w:pBdr>
      <w:spacing w:after="0"/>
      <w:ind w:right="3240"/>
    </w:p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Pr>
      <w:b/>
      <w:bCs/>
      <w:sz w:val="32"/>
      <w:szCs w:val="32"/>
    </w:rPr>
  </w:style>
  <w:style w:type="character" w:customStyle="1" w:styleId="a6">
    <w:name w:val="Должность"/>
    <w:uiPriority w:val="99"/>
    <w:rPr>
      <w:smallCaps/>
      <w:spacing w:val="20"/>
      <w:sz w:val="20"/>
      <w:szCs w:val="20"/>
    </w:rPr>
  </w:style>
  <w:style w:type="paragraph" w:customStyle="1" w:styleId="a7">
    <w:name w:val="Достижения"/>
    <w:basedOn w:val="a4"/>
    <w:uiPriority w:val="99"/>
    <w:pPr>
      <w:ind w:left="-1080" w:right="1080"/>
    </w:pPr>
    <w:rPr>
      <w:rFonts w:ascii="Arial" w:hAnsi="Arial" w:cs="Arial"/>
      <w:smallCaps/>
      <w:spacing w:val="20"/>
    </w:rPr>
  </w:style>
  <w:style w:type="paragraph" w:customStyle="1" w:styleId="a8">
    <w:name w:val="Имя"/>
    <w:basedOn w:val="a4"/>
    <w:uiPriority w:val="99"/>
    <w:pPr>
      <w:spacing w:before="120" w:after="0"/>
      <w:ind w:left="-1800" w:right="1080"/>
      <w:jc w:val="center"/>
    </w:pPr>
    <w:rPr>
      <w:rFonts w:ascii="Arial" w:hAnsi="Arial" w:cs="Arial"/>
      <w:b w:val="0"/>
      <w:bCs w:val="0"/>
      <w:i/>
      <w:iCs/>
      <w:sz w:val="24"/>
      <w:szCs w:val="24"/>
    </w:rPr>
  </w:style>
  <w:style w:type="paragraph" w:customStyle="1" w:styleId="a9">
    <w:name w:val="Личные сведения"/>
    <w:basedOn w:val="a4"/>
    <w:uiPriority w:val="99"/>
    <w:pPr>
      <w:ind w:left="-1080" w:right="1080"/>
      <w:jc w:val="both"/>
    </w:pPr>
    <w:rPr>
      <w:rFonts w:ascii="Arial" w:hAnsi="Arial" w:cs="Arial"/>
      <w:i/>
      <w:iCs/>
      <w:sz w:val="22"/>
      <w:szCs w:val="22"/>
    </w:rPr>
  </w:style>
  <w:style w:type="paragraph" w:styleId="aa">
    <w:name w:val="Signature"/>
    <w:basedOn w:val="a"/>
    <w:link w:val="ab"/>
    <w:uiPriority w:val="99"/>
    <w:pPr>
      <w:ind w:left="4252"/>
    </w:pPr>
    <w:rPr>
      <w:rFonts w:ascii="Arial" w:hAnsi="Arial" w:cs="Arial"/>
      <w:sz w:val="22"/>
      <w:szCs w:val="22"/>
    </w:rPr>
  </w:style>
  <w:style w:type="character" w:customStyle="1" w:styleId="ab">
    <w:name w:val="Підпис Знак"/>
    <w:basedOn w:val="a0"/>
    <w:link w:val="aa"/>
    <w:uiPriority w:val="99"/>
    <w:semiHidden/>
    <w:rPr>
      <w:b/>
      <w:bCs/>
      <w:sz w:val="32"/>
      <w:szCs w:val="32"/>
    </w:rPr>
  </w:style>
  <w:style w:type="character" w:customStyle="1" w:styleId="ac">
    <w:name w:val="Курсив"/>
    <w:uiPriority w:val="99"/>
    <w:rPr>
      <w:rFonts w:ascii="Arial" w:hAnsi="Arial" w:cs="Arial"/>
      <w:i/>
      <w:iCs/>
    </w:rPr>
  </w:style>
  <w:style w:type="paragraph" w:customStyle="1" w:styleId="ad">
    <w:name w:val="Метка документа"/>
    <w:basedOn w:val="a"/>
    <w:uiPriority w:val="99"/>
    <w:pPr>
      <w:keepNext/>
      <w:keepLines/>
      <w:spacing w:after="120" w:line="240" w:lineRule="atLeast"/>
      <w:ind w:left="-1800" w:right="1080"/>
      <w:jc w:val="center"/>
    </w:pPr>
    <w:rPr>
      <w:rFonts w:ascii="Arial" w:hAnsi="Arial" w:cs="Arial"/>
      <w:caps/>
    </w:rPr>
  </w:style>
  <w:style w:type="paragraph" w:styleId="ae">
    <w:name w:val="Normal Indent"/>
    <w:basedOn w:val="a"/>
    <w:uiPriority w:val="99"/>
    <w:pPr>
      <w:ind w:left="708"/>
    </w:pPr>
    <w:rPr>
      <w:rFonts w:ascii="Arial" w:hAnsi="Arial" w:cs="Arial"/>
      <w:sz w:val="22"/>
      <w:szCs w:val="22"/>
    </w:rPr>
  </w:style>
  <w:style w:type="paragraph" w:styleId="af">
    <w:name w:val="Subtitle"/>
    <w:basedOn w:val="a"/>
    <w:link w:val="af0"/>
    <w:uiPriority w:val="99"/>
    <w:qFormat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af0">
    <w:name w:val="Підзаголовок Знак"/>
    <w:basedOn w:val="a0"/>
    <w:link w:val="af"/>
    <w:uiPriority w:val="1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f1">
    <w:name w:val="Полужирный курсив"/>
    <w:uiPriority w:val="99"/>
    <w:rPr>
      <w:b/>
      <w:bCs/>
      <w:i/>
      <w:iCs/>
    </w:rPr>
  </w:style>
  <w:style w:type="paragraph" w:styleId="af2">
    <w:name w:val="List"/>
    <w:basedOn w:val="a4"/>
    <w:uiPriority w:val="99"/>
    <w:pPr>
      <w:keepLines/>
      <w:tabs>
        <w:tab w:val="left" w:pos="-360"/>
      </w:tabs>
      <w:spacing w:before="60" w:after="60"/>
      <w:ind w:left="-360" w:right="1080" w:hanging="36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10801</Characters>
  <Application>Microsoft Office Word</Application>
  <DocSecurity>0</DocSecurity>
  <Lines>90</Lines>
  <Paragraphs>25</Paragraphs>
  <ScaleCrop>false</ScaleCrop>
  <Company>freedom</Company>
  <LinksUpToDate>false</LinksUpToDate>
  <CharactersWithSpaces>12670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часть:</dc:title>
  <dc:subject/>
  <dc:creator>Н.И</dc:creator>
  <cp:keywords/>
  <dc:description/>
  <cp:lastModifiedBy>Irina</cp:lastModifiedBy>
  <cp:revision>2</cp:revision>
  <dcterms:created xsi:type="dcterms:W3CDTF">2014-08-18T18:07:00Z</dcterms:created>
  <dcterms:modified xsi:type="dcterms:W3CDTF">2014-08-18T18:07:00Z</dcterms:modified>
</cp:coreProperties>
</file>