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8D" w:rsidRDefault="0025118D">
      <w:pPr>
        <w:spacing w:line="360" w:lineRule="auto"/>
        <w:ind w:right="737" w:firstLine="709"/>
        <w:jc w:val="center"/>
        <w:rPr>
          <w:rFonts w:ascii="Times New Roman" w:hAnsi="Times New Roman"/>
          <w:sz w:val="28"/>
          <w:u w:val="single"/>
          <w:lang w:val="en-US"/>
        </w:rPr>
      </w:pPr>
    </w:p>
    <w:p w:rsidR="0025118D" w:rsidRDefault="0025118D">
      <w:pPr>
        <w:spacing w:line="360" w:lineRule="auto"/>
        <w:ind w:right="737" w:firstLine="709"/>
        <w:jc w:val="center"/>
        <w:rPr>
          <w:rFonts w:ascii="Times New Roman" w:hAnsi="Times New Roman"/>
          <w:sz w:val="28"/>
          <w:u w:val="single"/>
          <w:lang w:val="en-US"/>
        </w:rPr>
      </w:pPr>
    </w:p>
    <w:p w:rsidR="0025118D" w:rsidRDefault="00D07589">
      <w:pPr>
        <w:spacing w:line="360" w:lineRule="auto"/>
        <w:ind w:right="737" w:firstLine="70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КИЕВСКИЙ МЕДИЦИНСКИЙ ИНСТИТУТ</w:t>
      </w:r>
    </w:p>
    <w:p w:rsidR="0025118D" w:rsidRDefault="00D07589">
      <w:pPr>
        <w:spacing w:line="360" w:lineRule="auto"/>
        <w:ind w:right="737" w:firstLine="709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Кафедра нервных болезней</w:t>
      </w:r>
      <w:r>
        <w:rPr>
          <w:rFonts w:ascii="Times New Roman" w:hAnsi="Times New Roman"/>
          <w:b/>
          <w:sz w:val="28"/>
          <w:u w:val="single"/>
        </w:rPr>
        <w:t xml:space="preserve">  </w:t>
      </w:r>
    </w:p>
    <w:p w:rsidR="0025118D" w:rsidRDefault="0025118D">
      <w:pPr>
        <w:spacing w:line="360" w:lineRule="auto"/>
        <w:ind w:right="737" w:firstLine="709"/>
        <w:jc w:val="center"/>
        <w:rPr>
          <w:rFonts w:ascii="Times New Roman" w:hAnsi="Times New Roman"/>
          <w:b/>
          <w:sz w:val="28"/>
          <w:u w:val="single"/>
        </w:rPr>
      </w:pPr>
    </w:p>
    <w:p w:rsidR="0025118D" w:rsidRDefault="0025118D">
      <w:pPr>
        <w:spacing w:line="360" w:lineRule="auto"/>
        <w:ind w:right="737" w:firstLine="709"/>
        <w:jc w:val="center"/>
        <w:rPr>
          <w:rFonts w:ascii="Times New Roman" w:hAnsi="Times New Roman"/>
          <w:b/>
          <w:sz w:val="28"/>
          <w:u w:val="single"/>
        </w:rPr>
      </w:pPr>
    </w:p>
    <w:p w:rsidR="0025118D" w:rsidRDefault="0025118D">
      <w:pPr>
        <w:spacing w:line="360" w:lineRule="auto"/>
        <w:ind w:right="737" w:firstLine="709"/>
        <w:jc w:val="center"/>
        <w:rPr>
          <w:rFonts w:ascii="Times New Roman" w:hAnsi="Times New Roman"/>
          <w:b/>
          <w:sz w:val="28"/>
          <w:u w:val="single"/>
        </w:rPr>
      </w:pPr>
    </w:p>
    <w:p w:rsidR="0025118D" w:rsidRDefault="0025118D">
      <w:pPr>
        <w:spacing w:line="360" w:lineRule="auto"/>
        <w:ind w:right="737" w:firstLine="709"/>
        <w:jc w:val="center"/>
        <w:rPr>
          <w:rFonts w:ascii="Times New Roman" w:hAnsi="Times New Roman"/>
          <w:b/>
          <w:sz w:val="28"/>
          <w:u w:val="single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Times New Roman" w:hAnsi="Times New Roman"/>
          <w:b/>
          <w:sz w:val="28"/>
          <w:u w:val="single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Times New Roman" w:hAnsi="Times New Roman"/>
          <w:b/>
          <w:sz w:val="28"/>
          <w:u w:val="single"/>
        </w:rPr>
      </w:pPr>
    </w:p>
    <w:p w:rsidR="0025118D" w:rsidRDefault="00D07589">
      <w:pPr>
        <w:spacing w:line="360" w:lineRule="auto"/>
        <w:ind w:right="737" w:firstLine="709"/>
        <w:jc w:val="center"/>
        <w:rPr>
          <w:rFonts w:ascii="Academy" w:hAnsi="Academy"/>
          <w:b/>
          <w:sz w:val="32"/>
        </w:rPr>
      </w:pPr>
      <w:r>
        <w:rPr>
          <w:rFonts w:ascii="Times New Roman" w:hAnsi="Times New Roman"/>
          <w:b/>
          <w:sz w:val="32"/>
        </w:rPr>
        <w:t>ИСТОРИЯ БОЛЕЗНИ</w:t>
      </w:r>
    </w:p>
    <w:p w:rsidR="0025118D" w:rsidRDefault="0025118D">
      <w:pPr>
        <w:spacing w:line="360" w:lineRule="auto"/>
        <w:ind w:right="737" w:firstLine="709"/>
        <w:jc w:val="center"/>
        <w:rPr>
          <w:rFonts w:ascii="Academy" w:hAnsi="Academy"/>
          <w:b/>
          <w:sz w:val="32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Academy" w:hAnsi="Academy"/>
          <w:b/>
          <w:sz w:val="32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Academy" w:hAnsi="Academy"/>
          <w:b/>
          <w:sz w:val="32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Academy" w:hAnsi="Academy"/>
          <w:b/>
          <w:sz w:val="32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Academy" w:hAnsi="Academy"/>
          <w:b/>
          <w:sz w:val="32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Academy" w:hAnsi="Academy"/>
          <w:b/>
          <w:sz w:val="32"/>
          <w:lang w:val="en-US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Academy" w:hAnsi="Academy"/>
          <w:b/>
          <w:sz w:val="32"/>
          <w:lang w:val="en-US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Academy" w:hAnsi="Academy"/>
          <w:b/>
          <w:sz w:val="32"/>
          <w:lang w:val="en-US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Academy" w:hAnsi="Academy"/>
          <w:b/>
          <w:sz w:val="32"/>
          <w:lang w:val="en-US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Academy" w:hAnsi="Academy"/>
          <w:b/>
          <w:sz w:val="32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Academy" w:hAnsi="Academy"/>
          <w:b/>
          <w:sz w:val="32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Academy" w:hAnsi="Academy"/>
          <w:b/>
          <w:sz w:val="32"/>
          <w:lang w:val="en-US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Academy" w:hAnsi="Academy"/>
          <w:b/>
          <w:sz w:val="32"/>
          <w:lang w:val="en-US"/>
        </w:rPr>
      </w:pPr>
    </w:p>
    <w:p w:rsidR="0025118D" w:rsidRDefault="0025118D">
      <w:pPr>
        <w:spacing w:line="360" w:lineRule="auto"/>
        <w:ind w:right="737" w:firstLine="709"/>
        <w:jc w:val="both"/>
        <w:rPr>
          <w:rFonts w:ascii="Academy" w:hAnsi="Academy"/>
          <w:b/>
          <w:sz w:val="32"/>
        </w:rPr>
      </w:pPr>
    </w:p>
    <w:p w:rsidR="0025118D" w:rsidRDefault="00D07589">
      <w:pPr>
        <w:ind w:firstLine="709"/>
        <w:jc w:val="center"/>
        <w:rPr>
          <w:rFonts w:ascii="Times New Roman" w:hAnsi="Times New Roman"/>
          <w:b/>
          <w:sz w:val="28"/>
          <w:u w:val="single"/>
          <w:lang w:val="en-US"/>
        </w:rPr>
      </w:pPr>
      <w:r>
        <w:rPr>
          <w:rFonts w:ascii="Times New Roman" w:hAnsi="Times New Roman"/>
          <w:b/>
          <w:sz w:val="28"/>
        </w:rPr>
        <w:t>К И Е В-  1998</w:t>
      </w:r>
      <w:r>
        <w:rPr>
          <w:rFonts w:ascii="Times New Roman" w:hAnsi="Times New Roman"/>
          <w:b/>
          <w:sz w:val="28"/>
          <w:u w:val="single"/>
        </w:rPr>
        <w:t xml:space="preserve">                                       </w:t>
      </w:r>
    </w:p>
    <w:p w:rsidR="0025118D" w:rsidRDefault="0025118D">
      <w:pPr>
        <w:ind w:firstLine="709"/>
        <w:jc w:val="center"/>
        <w:rPr>
          <w:rFonts w:ascii="Times New Roman" w:hAnsi="Times New Roman"/>
          <w:b/>
          <w:sz w:val="28"/>
          <w:u w:val="single"/>
          <w:lang w:val="en-US"/>
        </w:rPr>
      </w:pPr>
    </w:p>
    <w:p w:rsidR="0025118D" w:rsidRDefault="00D07589">
      <w:pPr>
        <w:ind w:firstLine="70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32"/>
          <w:u w:val="single"/>
        </w:rPr>
        <w:t>Общие сведения:</w:t>
      </w:r>
    </w:p>
    <w:p w:rsidR="0025118D" w:rsidRDefault="00D07589">
      <w:pPr>
        <w:ind w:firstLine="709"/>
        <w:jc w:val="both"/>
        <w:rPr>
          <w:sz w:val="28"/>
          <w:lang w:val="en-US"/>
        </w:rPr>
      </w:pPr>
      <w:r>
        <w:rPr>
          <w:rFonts w:ascii="Times New Roman" w:hAnsi="Times New Roman"/>
          <w:sz w:val="32"/>
        </w:rPr>
        <w:t>Ф.И.О.: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x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32"/>
        </w:rPr>
        <w:t>Возраст:</w:t>
      </w:r>
      <w:r>
        <w:rPr>
          <w:sz w:val="32"/>
        </w:rPr>
        <w:t xml:space="preserve"> </w:t>
      </w:r>
      <w:r>
        <w:rPr>
          <w:sz w:val="28"/>
        </w:rPr>
        <w:t>1970.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32"/>
        </w:rPr>
        <w:t xml:space="preserve">Пол: </w:t>
      </w:r>
      <w:r>
        <w:rPr>
          <w:sz w:val="28"/>
        </w:rPr>
        <w:t>Ж.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32"/>
        </w:rPr>
        <w:t>Дата поступления в стационар: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28.11.97.</w:t>
      </w:r>
    </w:p>
    <w:p w:rsidR="0025118D" w:rsidRDefault="00D07589">
      <w:pPr>
        <w:ind w:firstLine="709"/>
        <w:jc w:val="both"/>
        <w:rPr>
          <w:sz w:val="28"/>
          <w:lang w:val="en-US"/>
        </w:rPr>
      </w:pPr>
      <w:r>
        <w:rPr>
          <w:rFonts w:ascii="Times New Roman" w:hAnsi="Times New Roman"/>
          <w:sz w:val="32"/>
        </w:rPr>
        <w:t>Домашний адрес:</w:t>
      </w:r>
      <w:r>
        <w:rPr>
          <w:sz w:val="28"/>
        </w:rPr>
        <w:t xml:space="preserve"> г. Киев. 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32"/>
        </w:rPr>
        <w:t>Место работы:</w:t>
      </w:r>
      <w:r>
        <w:rPr>
          <w:sz w:val="28"/>
        </w:rPr>
        <w:t xml:space="preserve"> Воспитатель в детском саду </w:t>
      </w:r>
    </w:p>
    <w:p w:rsidR="0025118D" w:rsidRDefault="0025118D">
      <w:pPr>
        <w:ind w:firstLine="709"/>
        <w:jc w:val="both"/>
        <w:rPr>
          <w:rFonts w:ascii="Times New Roman" w:hAnsi="Times New Roman"/>
          <w:b/>
          <w:sz w:val="32"/>
          <w:u w:val="single"/>
        </w:rPr>
      </w:pPr>
    </w:p>
    <w:p w:rsidR="0025118D" w:rsidRDefault="00D07589">
      <w:pPr>
        <w:ind w:firstLine="709"/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Жалобы: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 xml:space="preserve">Больная обратилась в стационар по поводу оформления группы инвалидности из-за перенесенного ранее инсульта. Больная предъявляет жалобы на быстрое переутомление, частую потерю сознания, сильные головные боли, снижение памяти, нарушение температурной и тактильной чувствительности на правой верхней и нижней конечности.  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An. morbi: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>Считает себя больной после перенесенного инсульта, была госпитализирована в неврологическое отделение районной больницы. После проведенного лечения, состояние больной улучшилось.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32"/>
          <w:u w:val="single"/>
        </w:rPr>
        <w:t>An. vitae:</w:t>
      </w:r>
    </w:p>
    <w:p w:rsidR="0025118D" w:rsidRDefault="00D07589">
      <w:pPr>
        <w:ind w:firstLine="709"/>
        <w:jc w:val="both"/>
        <w:rPr>
          <w:sz w:val="32"/>
        </w:rPr>
      </w:pPr>
      <w:r>
        <w:rPr>
          <w:sz w:val="28"/>
        </w:rPr>
        <w:t>Пациентка отмечает частые головные боли, особенно в осенне-зимний период, повышенное артериальное давление. Болезнь Боткина, сифилис больная отрицает. Туберкулез у себя и у родственников отрицает. В детстве развивалася нормально. Живет в двухкомнатной квартире с сыном, и мужем. Не курит спиртные напитки не употребляет. По профессии воспитатель в детском саде. В настоящий момент не работает</w:t>
      </w:r>
      <w:r>
        <w:rPr>
          <w:sz w:val="32"/>
        </w:rPr>
        <w:t>.</w:t>
      </w:r>
    </w:p>
    <w:p w:rsidR="0025118D" w:rsidRDefault="0025118D">
      <w:pPr>
        <w:ind w:firstLine="709"/>
        <w:jc w:val="both"/>
        <w:rPr>
          <w:sz w:val="32"/>
        </w:rPr>
      </w:pPr>
    </w:p>
    <w:p w:rsidR="0025118D" w:rsidRDefault="00D07589">
      <w:pPr>
        <w:ind w:firstLine="709"/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Объективное обследование.</w:t>
      </w:r>
    </w:p>
    <w:p w:rsidR="0025118D" w:rsidRDefault="00D07589">
      <w:pPr>
        <w:ind w:firstLine="709"/>
        <w:jc w:val="both"/>
        <w:rPr>
          <w:sz w:val="28"/>
          <w:lang w:val="en-US"/>
        </w:rPr>
      </w:pPr>
      <w:r>
        <w:rPr>
          <w:rFonts w:ascii="Times New Roman" w:hAnsi="Times New Roman"/>
          <w:sz w:val="32"/>
        </w:rPr>
        <w:t xml:space="preserve">Осмотр: </w:t>
      </w:r>
      <w:r>
        <w:rPr>
          <w:sz w:val="28"/>
        </w:rPr>
        <w:t>Состояние удовлетворительное, сознание ясное, положение активное. Рост 163 см., вес 65 кг. Нормостенического телосложения, развитие мышц и ПЖК симметричное, удовлетворительное. Костная система развита удовлетворительно</w:t>
      </w:r>
      <w:r>
        <w:rPr>
          <w:sz w:val="28"/>
          <w:lang w:val="en-US"/>
        </w:rPr>
        <w:t xml:space="preserve"> </w:t>
      </w:r>
      <w:r>
        <w:rPr>
          <w:sz w:val="28"/>
        </w:rPr>
        <w:t>деформация костей и суставов не отмечается. Объем активных движений в суставах сохранено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в полном объеме. Кожные покровы бледные, умеренно влажные, чистые. Форма ногтевых пластинок и фаланг пальцев без особенностей. </w:t>
      </w:r>
    </w:p>
    <w:p w:rsidR="0025118D" w:rsidRDefault="0025118D">
      <w:pPr>
        <w:ind w:firstLine="709"/>
        <w:jc w:val="both"/>
        <w:rPr>
          <w:sz w:val="28"/>
          <w:lang w:val="en-US"/>
        </w:rPr>
      </w:pPr>
    </w:p>
    <w:p w:rsidR="0025118D" w:rsidRDefault="00D07589">
      <w:pPr>
        <w:ind w:firstLine="709"/>
        <w:jc w:val="both"/>
        <w:rPr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Система органов дыхания: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32"/>
        </w:rPr>
        <w:t xml:space="preserve">Осмотр: </w:t>
      </w:r>
      <w:r>
        <w:rPr>
          <w:sz w:val="28"/>
        </w:rPr>
        <w:t>Дыхание свободное, безболезненное, ритмичное, умеренной глубины. Тип дыхания грудной. Частота дыхательных движений- 18 минуту. Носовая перегородка без искривлений, носовые хода свободно проходимы. Грудная клетка цилиндрической формы, симметричная, без деформаций. В акте дыхания обе половины гр. клетки участвуют равномерно. Вспомогательная мускулатура в акте дыхания не участвует. Западение над- и подключичных ямок не отмечается.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jc w:val="both"/>
      </w:pPr>
      <w:r>
        <w:rPr>
          <w:rFonts w:ascii="Times New Roman" w:hAnsi="Times New Roman"/>
          <w:b/>
          <w:sz w:val="32"/>
          <w:u w:val="single"/>
        </w:rPr>
        <w:t>Сердечно-сосудистая система:</w:t>
      </w:r>
      <w:r>
        <w:t xml:space="preserve"> 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32"/>
        </w:rPr>
        <w:t xml:space="preserve">Осмотр: </w:t>
      </w:r>
      <w:r>
        <w:rPr>
          <w:sz w:val="28"/>
        </w:rPr>
        <w:t>Видимых пульсаций и выпячивания (сердечный горб) в области сердца и крупных сосудов шеи нет. Верхушечный толчок в типичном месте умеренной амплитуды. Надчревная пульсация отсутствует. PS 80 ударов в минуту, синхронный, ритмичный умеренного наполнения и напряжения. При пальпации, надчревная пульсация отсутствует, симптом “кошачьего мурлыканья” отрицательный, шум трения плевры не определяется. Верхушечный толчок находится в 5 межреберье на 1 см кнутри от linea medioclavicularis. AD 130/80.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32"/>
          <w:u w:val="single"/>
        </w:rPr>
        <w:t>Органы пищеварения: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32"/>
        </w:rPr>
        <w:t xml:space="preserve">Осмотр:  </w:t>
      </w:r>
      <w:r>
        <w:rPr>
          <w:sz w:val="28"/>
        </w:rPr>
        <w:t>Слизистая рта розовая, язык влажный обложен белым налетом. Неприятного запаха изо рта нет. Живот вровень с плоскостью гр. клетки, симметричен, участвует в акте дыхания. Пупок втянут. Венозная околопупочная сеть не выражена. Видимых грыжевых выпячиваний нет.</w:t>
      </w:r>
    </w:p>
    <w:p w:rsidR="0025118D" w:rsidRDefault="00D07589">
      <w:pPr>
        <w:ind w:firstLine="709"/>
        <w:jc w:val="both"/>
        <w:rPr>
          <w:sz w:val="32"/>
          <w:u w:val="single"/>
        </w:rPr>
      </w:pPr>
      <w:r>
        <w:rPr>
          <w:sz w:val="32"/>
          <w:u w:val="single"/>
        </w:rPr>
        <w:t>Пальпация: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32"/>
          <w:u w:val="single"/>
        </w:rPr>
        <w:t>Поверхностная:</w:t>
      </w:r>
      <w:r>
        <w:rPr>
          <w:sz w:val="28"/>
        </w:rPr>
        <w:t xml:space="preserve"> Живот мягкий, безболезненный, расхождения прямых мышц живота нет, значительного увеличения внутренних органов и грыжевых выпячиваний нет.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32"/>
          <w:u w:val="single"/>
        </w:rPr>
        <w:t>Глубокая:</w:t>
      </w:r>
      <w:r>
        <w:rPr>
          <w:sz w:val="28"/>
        </w:rPr>
        <w:t xml:space="preserve"> Кишечник эластичный, безболезненный, урчит, подвижен. Край печени определяется на 1 см. ниже реберной дуги: мягкий, ровный, безболезненный.</w:t>
      </w:r>
    </w:p>
    <w:p w:rsidR="0025118D" w:rsidRDefault="0025118D">
      <w:pPr>
        <w:ind w:firstLine="709"/>
        <w:jc w:val="both"/>
        <w:rPr>
          <w:sz w:val="28"/>
          <w:lang w:val="en-US"/>
        </w:rPr>
      </w:pP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sz w:val="28"/>
        </w:rPr>
      </w:pPr>
      <w:r>
        <w:rPr>
          <w:rFonts w:ascii="Times New Roman" w:hAnsi="Times New Roman"/>
          <w:b/>
          <w:sz w:val="32"/>
          <w:u w:val="single"/>
        </w:rPr>
        <w:t>Мочевыдилительная система: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>Пастозность не наблюдается. Почки не пальпируются. Симптом Пастернацкого отрицательный. Суточный диурез и частота мочеиспускания в пределах нормы. Мочеиспускание безболезненное.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Неврологический статус: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32"/>
        </w:rPr>
        <w:t xml:space="preserve">Осмотр: </w:t>
      </w:r>
      <w:r>
        <w:rPr>
          <w:sz w:val="28"/>
        </w:rPr>
        <w:t>Общее состояние удовлетворительное, сознание ясное, положение в постели активное, ориентируется в пространстве и во времени. Лицо спокойное, симметричное, походка ровная, подергиваний кожи или частей тела нет.  Больная отмечает частые головные боли, головокружения, снижение памяти.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sz w:val="28"/>
          <w:u w:val="single"/>
        </w:rPr>
      </w:pPr>
      <w:r>
        <w:rPr>
          <w:b/>
          <w:sz w:val="32"/>
          <w:u w:val="single"/>
        </w:rPr>
        <w:t>Исследование 12 пар черепно-мозговых нервов: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  <w:lang w:val="en-US"/>
        </w:rPr>
        <w:t>I-</w:t>
      </w:r>
      <w:r>
        <w:rPr>
          <w:sz w:val="28"/>
        </w:rPr>
        <w:t>пара- без патологии.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  <w:lang w:val="en-US"/>
        </w:rPr>
        <w:t>II-</w:t>
      </w:r>
      <w:r>
        <w:rPr>
          <w:sz w:val="28"/>
        </w:rPr>
        <w:t xml:space="preserve">пара- цветоощущение не нарушено, гомонимная гемианапсия правых полей зрения. 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  <w:lang w:val="en-US"/>
        </w:rPr>
        <w:t xml:space="preserve">III-IV-VI- </w:t>
      </w:r>
      <w:r>
        <w:rPr>
          <w:sz w:val="28"/>
        </w:rPr>
        <w:t>пара-</w:t>
      </w:r>
      <w:r>
        <w:rPr>
          <w:sz w:val="28"/>
          <w:lang w:val="en-US"/>
        </w:rPr>
        <w:t xml:space="preserve"> </w:t>
      </w:r>
      <w:r>
        <w:rPr>
          <w:sz w:val="28"/>
        </w:rPr>
        <w:t>прямая реакция зрачков на свет и содружественная реакция зрачков на свет живая симметричная. Объем движений глазных яблок полный, косоглазия нет, нистагма нет. Проба на конвергенцию и аккомодацию не нарушена. Симптом Греффе отрицательный. Симптом «восходящего солнца» не определяется.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-пара- чувствительность на лице в норме, объем движений нижней челюсти в полном объеме.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  <w:lang w:val="en-US"/>
        </w:rPr>
        <w:t>VII</w:t>
      </w:r>
      <w:r>
        <w:rPr>
          <w:sz w:val="28"/>
        </w:rPr>
        <w:t>-пара- центральный парез, асимметрия носогубной складки за счет опущения правого угла рта.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  <w:lang w:val="en-US"/>
        </w:rPr>
        <w:t>VIII</w:t>
      </w:r>
      <w:r>
        <w:rPr>
          <w:sz w:val="28"/>
        </w:rPr>
        <w:t>-пара- постротационный синдром не отмечается. Слышит речь (шепот)на расстоянии 5 метров (при закрытом одном ухе).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  <w:lang w:val="en-US"/>
        </w:rPr>
        <w:t>X-IX-</w:t>
      </w:r>
      <w:r>
        <w:rPr>
          <w:sz w:val="28"/>
        </w:rPr>
        <w:t>пара- голос ровный, звонкий, без хрипа, поперхивания нет. Мягкое небо подвижно, симметрично.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  <w:lang w:val="en-US"/>
        </w:rPr>
        <w:t>XI-</w:t>
      </w:r>
      <w:r>
        <w:rPr>
          <w:sz w:val="28"/>
        </w:rPr>
        <w:t>пара- движения шеи, плеч в полном объеме, тонус мышц удовлетворительный. Фибриляции нет.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  <w:lang w:val="en-US"/>
        </w:rPr>
        <w:t>XII</w:t>
      </w:r>
      <w:r>
        <w:rPr>
          <w:sz w:val="28"/>
        </w:rPr>
        <w:t>-пара- речь не изменена. Язык подвижен, кончик языка смещен немного в право , фибриляции нет.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>При определении поверхностных рефлексов: верхний, средний, нижний брюшной, подошвенный - симметричные, живые.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 xml:space="preserve">Глубокие рефлексы: коленный, корпорадиальный, </w:t>
      </w:r>
      <w:r>
        <w:rPr>
          <w:sz w:val="28"/>
          <w:lang w:val="en-US"/>
        </w:rPr>
        <w:t xml:space="preserve">m. triceps- </w:t>
      </w:r>
      <w:r>
        <w:rPr>
          <w:sz w:val="28"/>
        </w:rPr>
        <w:t xml:space="preserve">симметричные, живые. Рефлекс </w:t>
      </w:r>
      <w:r>
        <w:rPr>
          <w:sz w:val="28"/>
          <w:lang w:val="en-US"/>
        </w:rPr>
        <w:t>m. biceps</w:t>
      </w:r>
      <w:r>
        <w:rPr>
          <w:sz w:val="28"/>
        </w:rPr>
        <w:t xml:space="preserve"> не вызвали.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>Пальце - носовая проба ---------------–- без промаха.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>Пяточно - коленная проба -------------–- без промаха.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 xml:space="preserve">В позе Ромберга простой и усложненной -- устойчива    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 xml:space="preserve">    </w:t>
      </w:r>
    </w:p>
    <w:p w:rsidR="0025118D" w:rsidRDefault="00D07589">
      <w:pPr>
        <w:ind w:firstLine="709"/>
        <w:jc w:val="both"/>
        <w:rPr>
          <w:sz w:val="32"/>
          <w:u w:val="single"/>
        </w:rPr>
      </w:pPr>
      <w:r>
        <w:rPr>
          <w:sz w:val="32"/>
          <w:u w:val="single"/>
        </w:rPr>
        <w:t>Менингеальные симптомы: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>Температура тела 36.7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С. Светобоязни нет, на шум реагирует адекватно, рвоты, тошноты нет. Контрактуры в конечностях нет. Ригидности мышц затылка нет; 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 xml:space="preserve">Симптом Кернига отрицательный; 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 xml:space="preserve">Симптом Брудзинского верхний и нижний отрицательный; 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>Симптом Лесажа отрицательный.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>Болезненности в точке Керра не наблюдается.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>Больная не отмечает нарушения речи, письма, чтения, счета.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 xml:space="preserve">Незначительное повышение мышечного тонуса  в правой верхней и нижней конечностях, снижение тактильной и температурной чувствительности, а также нарушение зрения.     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>Патологические рефлексы (Бабинского, Оппенгейма, Гордона, Редлиха, Шеффера, Россолимо, Бехтерева, Жуковского) отрицательны.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ДИАГНОЗ:</w:t>
      </w:r>
    </w:p>
    <w:p w:rsidR="0025118D" w:rsidRDefault="00D07589">
      <w:pPr>
        <w:ind w:firstLine="709"/>
        <w:jc w:val="both"/>
        <w:rPr>
          <w:sz w:val="28"/>
        </w:rPr>
      </w:pPr>
      <w:r>
        <w:rPr>
          <w:sz w:val="28"/>
        </w:rPr>
        <w:t xml:space="preserve">Исходя из жалоб больного:  быстрое переутомление, потеря сознания, головные боли, снижение памяти, нарушение температурной и тактильной чувствительности на правой верхней и нижней конечности. Можно сделать вывод о том, что у больной явления правостороннего центрального гемипареза, гемианестезии, правосторонняя гомонимная анапсия, поражение </w:t>
      </w:r>
      <w:r>
        <w:rPr>
          <w:sz w:val="28"/>
          <w:lang w:val="en-US"/>
        </w:rPr>
        <w:t xml:space="preserve">VII </w:t>
      </w:r>
      <w:r>
        <w:rPr>
          <w:sz w:val="28"/>
        </w:rPr>
        <w:t xml:space="preserve">и </w:t>
      </w:r>
      <w:r>
        <w:rPr>
          <w:sz w:val="28"/>
          <w:lang w:val="en-US"/>
        </w:rPr>
        <w:t>XII</w:t>
      </w:r>
      <w:r>
        <w:rPr>
          <w:sz w:val="28"/>
        </w:rPr>
        <w:t xml:space="preserve"> пар ч. м. н. по центральному типу, что свидетельствует о патологическом очаге в левой гемисфери, с локализацией в лобно-теменно-височной области. 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D07589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ЛЕЧЕНИЕ.</w:t>
      </w:r>
    </w:p>
    <w:p w:rsidR="0025118D" w:rsidRDefault="0025118D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</w:p>
    <w:p w:rsidR="0025118D" w:rsidRDefault="00D0758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Постельный режим. Помещение где находится больной необходимо хорошо проветривать.</w:t>
      </w:r>
    </w:p>
    <w:p w:rsidR="0025118D" w:rsidRDefault="00D0758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Дибазол 1% раствор по 2 мл; папаверина гидрохлорид 2% раствор по 3 мл, эуфилин 2.4% 10 мл.</w:t>
      </w:r>
    </w:p>
    <w:p w:rsidR="0025118D" w:rsidRDefault="00D0758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Обязательно включить в диету сладкое питье (чай) и фруктовые соки.</w:t>
      </w: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25118D">
      <w:pPr>
        <w:jc w:val="both"/>
        <w:rPr>
          <w:sz w:val="28"/>
        </w:rPr>
      </w:pP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25118D">
      <w:pPr>
        <w:ind w:firstLine="709"/>
        <w:jc w:val="both"/>
        <w:rPr>
          <w:sz w:val="28"/>
        </w:rPr>
      </w:pPr>
    </w:p>
    <w:p w:rsidR="0025118D" w:rsidRDefault="0025118D">
      <w:pPr>
        <w:ind w:firstLine="709"/>
        <w:jc w:val="both"/>
        <w:rPr>
          <w:rFonts w:ascii="Times New Roman" w:hAnsi="Times New Roman"/>
          <w:sz w:val="28"/>
        </w:rPr>
      </w:pPr>
    </w:p>
    <w:p w:rsidR="0025118D" w:rsidRDefault="0025118D">
      <w:pPr>
        <w:ind w:firstLine="709"/>
        <w:jc w:val="both"/>
        <w:rPr>
          <w:sz w:val="32"/>
        </w:rPr>
      </w:pPr>
    </w:p>
    <w:p w:rsidR="0025118D" w:rsidRDefault="0025118D">
      <w:pPr>
        <w:ind w:firstLine="709"/>
        <w:jc w:val="both"/>
        <w:rPr>
          <w:sz w:val="32"/>
        </w:rPr>
      </w:pPr>
    </w:p>
    <w:p w:rsidR="0025118D" w:rsidRDefault="0025118D">
      <w:pPr>
        <w:ind w:firstLine="709"/>
        <w:jc w:val="both"/>
        <w:rPr>
          <w:sz w:val="32"/>
        </w:rPr>
      </w:pPr>
      <w:bookmarkStart w:id="0" w:name="_GoBack"/>
      <w:bookmarkEnd w:id="0"/>
    </w:p>
    <w:sectPr w:rsidR="0025118D">
      <w:headerReference w:type="even" r:id="rId7"/>
      <w:headerReference w:type="default" r:id="rId8"/>
      <w:pgSz w:w="12242" w:h="16160"/>
      <w:pgMar w:top="1134" w:right="902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8D" w:rsidRDefault="00D07589">
      <w:r>
        <w:separator/>
      </w:r>
    </w:p>
  </w:endnote>
  <w:endnote w:type="continuationSeparator" w:id="0">
    <w:p w:rsidR="0025118D" w:rsidRDefault="00D0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8D" w:rsidRDefault="00D07589">
      <w:r>
        <w:separator/>
      </w:r>
    </w:p>
  </w:footnote>
  <w:footnote w:type="continuationSeparator" w:id="0">
    <w:p w:rsidR="0025118D" w:rsidRDefault="00D0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8D" w:rsidRDefault="00D075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118D" w:rsidRDefault="002511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8D" w:rsidRDefault="00D075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25118D" w:rsidRDefault="002511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75254"/>
    <w:multiLevelType w:val="singleLevel"/>
    <w:tmpl w:val="302C4D0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589"/>
    <w:rsid w:val="000712DB"/>
    <w:rsid w:val="0025118D"/>
    <w:rsid w:val="00D0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6652-C936-4CE4-9682-E48A0BFC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КИЕВСКИЙ МЕДИЦИНСКИЙ ИНСТИТУТ</vt:lpstr>
      </vt:variant>
      <vt:variant>
        <vt:i4>0</vt:i4>
      </vt:variant>
    </vt:vector>
  </HeadingPairs>
  <TitlesOfParts>
    <vt:vector size="1" baseType="lpstr">
      <vt:lpstr>КИЕВСКИЙ МЕДИЦИНСКИЙ ИНСТИТУТ</vt:lpstr>
    </vt:vector>
  </TitlesOfParts>
  <Company>Киев-192,ул.Шалетт 10,кв.31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КИЕВСКИЙ МЕДИЦИНСКИЙ ИНСТИТУТ</dc:title>
  <dc:subject/>
  <dc:creator>Федорченко Виталий и Михаил</dc:creator>
  <cp:keywords/>
  <dc:description/>
  <cp:lastModifiedBy>admin</cp:lastModifiedBy>
  <cp:revision>2</cp:revision>
  <cp:lastPrinted>1997-12-24T22:18:00Z</cp:lastPrinted>
  <dcterms:created xsi:type="dcterms:W3CDTF">2014-02-07T08:41:00Z</dcterms:created>
  <dcterms:modified xsi:type="dcterms:W3CDTF">2014-02-07T08:41:00Z</dcterms:modified>
</cp:coreProperties>
</file>