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23" w:rsidRPr="00EE2A23" w:rsidRDefault="00EE2A23">
      <w:pPr>
        <w:pStyle w:val="ae"/>
        <w:rPr>
          <w:b/>
          <w:bCs/>
        </w:rPr>
      </w:pPr>
      <w:r w:rsidRPr="00EE2A23">
        <w:rPr>
          <w:b/>
          <w:bCs/>
        </w:rPr>
        <w:t>СИБИРСКИЙ ГОСУДАРСТВЕННЫЙ МЕДИЦИНСКИЙ УНИВЕРСИТЕТ</w:t>
      </w:r>
    </w:p>
    <w:p w:rsidR="00EE2A23" w:rsidRPr="00EE2A23" w:rsidRDefault="00EE2A23">
      <w:pPr>
        <w:pStyle w:val="ae"/>
      </w:pPr>
      <w:r w:rsidRPr="00EE2A23">
        <w:t>Лечебный факультет</w:t>
      </w: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  <w:r w:rsidRPr="00EE2A23">
        <w:t>Кафедра культурологии</w:t>
      </w: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  <w:rPr>
          <w:b/>
          <w:bCs/>
        </w:rPr>
      </w:pPr>
      <w:r w:rsidRPr="00EE2A23">
        <w:t xml:space="preserve"> </w:t>
      </w:r>
      <w:r w:rsidRPr="00EE2A23">
        <w:rPr>
          <w:b/>
          <w:bCs/>
        </w:rPr>
        <w:t>ИСТОРИЯ БОЛЕЗНИ ШАЛЯПИНА</w:t>
      </w: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</w:pPr>
      <w:r w:rsidRPr="00EE2A23">
        <w:t>(Реферат)</w:t>
      </w: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  <w:ind w:left="7371"/>
        <w:jc w:val="left"/>
        <w:rPr>
          <w:b/>
          <w:bCs/>
        </w:rPr>
      </w:pPr>
    </w:p>
    <w:p w:rsidR="00EE2A23" w:rsidRPr="00EE2A23" w:rsidRDefault="00EE2A23">
      <w:pPr>
        <w:pStyle w:val="ae"/>
        <w:ind w:left="7371"/>
        <w:jc w:val="left"/>
        <w:rPr>
          <w:b/>
          <w:bCs/>
        </w:rPr>
      </w:pPr>
    </w:p>
    <w:p w:rsidR="00EE2A23" w:rsidRPr="00EE2A23" w:rsidRDefault="00EE2A23">
      <w:pPr>
        <w:pStyle w:val="ae"/>
        <w:ind w:left="7371"/>
        <w:jc w:val="left"/>
        <w:rPr>
          <w:b/>
          <w:bCs/>
        </w:rPr>
      </w:pPr>
    </w:p>
    <w:p w:rsidR="00EE2A23" w:rsidRPr="00EE2A23" w:rsidRDefault="00EE2A23">
      <w:pPr>
        <w:pStyle w:val="ae"/>
        <w:ind w:left="7371"/>
        <w:jc w:val="left"/>
        <w:rPr>
          <w:b/>
          <w:bCs/>
        </w:rPr>
      </w:pPr>
    </w:p>
    <w:p w:rsidR="00EE2A23" w:rsidRPr="00EE2A23" w:rsidRDefault="00EE2A23">
      <w:pPr>
        <w:pStyle w:val="ae"/>
        <w:ind w:left="7371"/>
        <w:jc w:val="left"/>
        <w:rPr>
          <w:b/>
          <w:bCs/>
        </w:rPr>
      </w:pPr>
    </w:p>
    <w:p w:rsidR="00EE2A23" w:rsidRPr="00EE2A23" w:rsidRDefault="00EE2A23">
      <w:pPr>
        <w:pStyle w:val="ae"/>
        <w:ind w:left="7371"/>
        <w:jc w:val="left"/>
        <w:rPr>
          <w:b/>
          <w:bCs/>
        </w:rPr>
      </w:pPr>
      <w:r w:rsidRPr="00EE2A23">
        <w:rPr>
          <w:b/>
          <w:bCs/>
        </w:rPr>
        <w:t>Выполнила:</w:t>
      </w:r>
    </w:p>
    <w:p w:rsidR="00EE2A23" w:rsidRPr="00EE2A23" w:rsidRDefault="00EE2A23">
      <w:pPr>
        <w:pStyle w:val="ae"/>
        <w:ind w:left="7371"/>
        <w:jc w:val="left"/>
      </w:pPr>
      <w:r w:rsidRPr="00EE2A23">
        <w:t xml:space="preserve">студентка </w:t>
      </w:r>
      <w:r w:rsidRPr="00EE2A23">
        <w:rPr>
          <w:lang w:val="en-US"/>
        </w:rPr>
        <w:t xml:space="preserve">I </w:t>
      </w:r>
      <w:r w:rsidRPr="00EE2A23">
        <w:t>курса</w:t>
      </w:r>
    </w:p>
    <w:p w:rsidR="00EE2A23" w:rsidRPr="00EE2A23" w:rsidRDefault="00EE2A23">
      <w:pPr>
        <w:pStyle w:val="ae"/>
        <w:ind w:left="7371"/>
        <w:jc w:val="left"/>
      </w:pPr>
      <w:r w:rsidRPr="00EE2A23">
        <w:t>Каналяева С.Р.</w:t>
      </w:r>
    </w:p>
    <w:p w:rsidR="00EE2A23" w:rsidRPr="00EE2A23" w:rsidRDefault="00EE2A23">
      <w:pPr>
        <w:pStyle w:val="ae"/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</w:p>
    <w:p w:rsidR="00EE2A23" w:rsidRPr="00EE2A23" w:rsidRDefault="00EE2A23">
      <w:pPr>
        <w:pStyle w:val="ae"/>
        <w:rPr>
          <w:b/>
          <w:bCs/>
        </w:rPr>
      </w:pPr>
      <w:r w:rsidRPr="00EE2A23">
        <w:rPr>
          <w:b/>
          <w:bCs/>
        </w:rPr>
        <w:t>ТОМСК - 2005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  <w:jc w:val="center"/>
        <w:rPr>
          <w:b/>
          <w:bCs/>
        </w:rPr>
      </w:pPr>
      <w:r w:rsidRPr="00EE2A23">
        <w:rPr>
          <w:b/>
          <w:bCs/>
        </w:rPr>
        <w:t>СОДЕРЖАНИЕ</w:t>
      </w:r>
    </w:p>
    <w:p w:rsidR="00EE2A23" w:rsidRPr="00EE2A23" w:rsidRDefault="00EE2A23">
      <w:pPr>
        <w:spacing w:before="0" w:after="0"/>
        <w:ind w:firstLine="720"/>
        <w:jc w:val="both"/>
        <w:rPr>
          <w:sz w:val="28"/>
          <w:szCs w:val="28"/>
        </w:rPr>
      </w:pPr>
    </w:p>
    <w:p w:rsidR="00EE2A23" w:rsidRPr="00EE2A23" w:rsidRDefault="00EE2A23">
      <w:pPr>
        <w:pStyle w:val="11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r w:rsidRPr="005C1C8A">
        <w:rPr>
          <w:rStyle w:val="a9"/>
          <w:noProof/>
          <w:sz w:val="28"/>
          <w:szCs w:val="28"/>
        </w:rPr>
        <w:t>Введение</w:t>
      </w:r>
      <w:r w:rsidRPr="00EE2A23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3</w:t>
      </w:r>
    </w:p>
    <w:p w:rsidR="00EE2A23" w:rsidRPr="00EE2A23" w:rsidRDefault="00EE2A23">
      <w:pPr>
        <w:pStyle w:val="11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r w:rsidRPr="005C1C8A">
        <w:rPr>
          <w:rStyle w:val="a9"/>
          <w:noProof/>
          <w:sz w:val="28"/>
          <w:szCs w:val="28"/>
        </w:rPr>
        <w:t>История болезни Ф.И. Шаляпина</w:t>
      </w:r>
      <w:r w:rsidRPr="00EE2A23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4</w:t>
      </w:r>
    </w:p>
    <w:p w:rsidR="00EE2A23" w:rsidRPr="00EE2A23" w:rsidRDefault="00EE2A23">
      <w:pPr>
        <w:pStyle w:val="11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r w:rsidRPr="005C1C8A">
        <w:rPr>
          <w:rStyle w:val="a9"/>
          <w:noProof/>
          <w:sz w:val="28"/>
          <w:szCs w:val="28"/>
        </w:rPr>
        <w:t>Острый миелобластный лейкоз (болезнь Ф.И. Шаляпина)</w:t>
      </w:r>
      <w:r w:rsidRPr="00EE2A23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6</w:t>
      </w:r>
    </w:p>
    <w:p w:rsidR="00EE2A23" w:rsidRPr="00EE2A23" w:rsidRDefault="00EE2A23">
      <w:pPr>
        <w:pStyle w:val="11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r w:rsidRPr="005C1C8A">
        <w:rPr>
          <w:rStyle w:val="a9"/>
          <w:noProof/>
          <w:sz w:val="28"/>
          <w:szCs w:val="28"/>
        </w:rPr>
        <w:t>Список литературы</w:t>
      </w:r>
      <w:r w:rsidRPr="00EE2A23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10</w:t>
      </w:r>
    </w:p>
    <w:p w:rsidR="00EE2A23" w:rsidRPr="00EE2A23" w:rsidRDefault="00EE2A23">
      <w:pPr>
        <w:spacing w:before="0" w:after="0"/>
        <w:ind w:firstLine="720"/>
        <w:jc w:val="both"/>
        <w:rPr>
          <w:sz w:val="28"/>
          <w:szCs w:val="28"/>
        </w:rPr>
      </w:pPr>
    </w:p>
    <w:p w:rsidR="00EE2A23" w:rsidRPr="00EE2A23" w:rsidRDefault="00EE2A23">
      <w:pPr>
        <w:pStyle w:val="1"/>
        <w:rPr>
          <w:sz w:val="28"/>
          <w:szCs w:val="28"/>
        </w:rPr>
      </w:pPr>
      <w:r w:rsidRPr="00EE2A23">
        <w:rPr>
          <w:sz w:val="28"/>
          <w:szCs w:val="28"/>
        </w:rPr>
        <w:br w:type="page"/>
      </w:r>
      <w:bookmarkStart w:id="0" w:name="_Toc5101036"/>
      <w:bookmarkStart w:id="1" w:name="_Toc5124613"/>
      <w:bookmarkStart w:id="2" w:name="_Toc9131238"/>
      <w:bookmarkStart w:id="3" w:name="_Toc29543873"/>
      <w:bookmarkStart w:id="4" w:name="_Toc40522722"/>
      <w:r w:rsidRPr="00EE2A23">
        <w:rPr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Острый миелобластный лейкоз (ОМЛ) на 66-м году оборвал жизнь Федора Ивановича Шаляпина.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>Во введении к данному реферату расскажем немного о личности Ф.И. Шаляпина.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Родительский дом Ф.И.Шаляпина – квартира в доме купца Лисицына в Казани. Пьющий отец, переезды, нищета, исключение в 8 лет из частной подготовительной школы «за роман с одной из учениц» (!), постоянное стремление вырваться, жить другой жизнью… И это ему удалось. Закончив в 13 лет городское училище и перепробовав несколько специальностей: сапожного подмастерья, слесаря, токаря по дереву, переписчика бумаг, Шаляпин семнадцатилетним юношей поступает в труппу Семёнова-Самарского, где поёт многие партии классического оперного репертуара. Затем попадает в украинскую группу Т.Деркача и успешно исполняет ответственные роли Петра и Миколы в опере «Наталка-Полтавка».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Но жизнь провинциального артиста – это частые переезды, беззастенчивое воровство антрепренеров, голод, бездомное существование. Мало кто это может выдержать. И вот Шаляпин – вновь переписчик, на этот раз в Тифлисе, в управлении Закавказской железной дороги. Казалось бы, всё – пробиться не удалось, так и проживешь жизнь, как отец – мелким канцеляристом… И вдруг – удача, которая круто изменяет жизнь: бывший солист Большого театра Д.А.Усатов, сам когда-то крепостной, стал бесплатно заниматься с талантливым молодым певцом, помог ему с деньгами, отшлифовал и отгранил природное дарование юноши. Много позже знаменитый Шаляпин будет с гордостью демонстрировать молодым певцам свою гортань – поистине удивительный инструмент, созданный природой и постоянными упражнениями.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Из Тифлиса молодой певец пытается перебраться в Москву, чтобы поступить в Большой театр. Однако деньги быстро кончились, одна антреприза в Петербурге, затем другая, наконец, по протекции друзей, работа в Мариинском театре. Но казенный бюрократизм императорской сцены и мощный темперамент великого певца явно не подходили друг другу. Зато в частной опере С.И.Мамонтова гений Ф.И.Шаляпина впервые смог раскрыться полностью.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>Небывалый успех Шаляпина в театре Мамонтова заставил высшее театральное руководство пригласить его на работу в Большой театр, где ему предоставлялось право выбора и постановки оперных спектаклей.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>Федор Иванович Шаляпин был одарен не только необычайно богатым, сильным, потрясающим голосом, он был художником в полном смысле этого слова. Он использовал все, что могло обогатить его гениальное дарование: живопись, литературу, скульптуру, музыку. Грим, костюм, проникновение в образ, удивительный артистизм – все было направлено на достижение максимальной выразительности… Есть в опере «Борис Годунов» диалог между царем и шведским послом. В этой сцене постоянно шло соревнование между грозным рыком посла и ответной арией царя в исполнении Шаляпина. Рассказывают, что однажды Гмыря – шведский посол – сказал в антракте: «Федя, а я нынче в голосе, я тебя перепою». И действительно спел так, что, казалось, сильнее уже нельзя. Но Шаляпин бросил свою ответную реплику свистящим шепотом. Зал был потрясен и взорвался овациями.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1"/>
        <w:rPr>
          <w:sz w:val="28"/>
          <w:szCs w:val="28"/>
        </w:rPr>
      </w:pPr>
      <w:bookmarkStart w:id="5" w:name="_Toc40522723"/>
      <w:r w:rsidRPr="00EE2A23">
        <w:rPr>
          <w:sz w:val="28"/>
          <w:szCs w:val="28"/>
        </w:rPr>
        <w:t>История болезни Ф.И. Шаляпина</w:t>
      </w:r>
      <w:bookmarkEnd w:id="5"/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Известно: в мае 1937 года после гастролей в Японии и Америке всегда энергичный и неутомимый Шаляпин вернулся в Париж обессиленным, очень бледным и со странным «украшением» на лбу -  шишкой зеленоватого цвета, по поводу которой он невесело шутил: «Еще вторая, и я буду настоящим рогоносцем!» Домашний врач месье Жандрон объяснил его состояние обычной усталостью и посоветовал певцу отдохнуть на популярном в то время курорте в Райхенхалле, под Веной. Однако курортная жизнь не заладилась. Превозмогая нарастающую слабость, осенью Шаляпин все же дал несколько концертов в Лондоне, а когда приехал домой, доктор Жандрон встревожился не на шутку и пригласил на консилиум лучших французских врачей. 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У пациента взяли кровь на исследование. На другой день ответ был готов. Жене певца Марии Викентьевне сообщили: у мужа белокровие - лейкемия (так называют лейкоз зарубежные гематологи) - и жить ему осталось месяца четыре, от силы пять. Пересадку костного мозга тогда еще не делали, лекарств, подавляющих выработку «злокачественных» лейкоцитов, тоже не существовало. Чтобы хоть как-то притормозить развитие болезни, медики рекомендовали единственно возможное средство - переливание крови. Донором оказался француз по фамилии Шьен, а по-русски - Шариков. Не подозревавшего о страшном диагнозе Шаляпина это обстоятельство крайне забавляло. Он утверждал, что после курса процедур при первом же выступлении залает на сцене, как собака. Но о возвращении в театр не могло быть и речи. Пациенту становилось все хуже: в марте он уже не поднимался с постели. 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Весть о болезни великого артиста просочилась в прессу. У дверей шаляпинского особняка день и ночь дежурили журналисты, по всем каналам французского и английского радио звучала в его исполнении финальная ария умирающего Бориса Годунова. Знакомый, навещавший Шаляпина в последние дни, был потрясен его мужеством:  «Какой великий артист! Представьте, даже на краю могилы, сознавая, что близок конец, он чувствует себя, как на сцене: играет смерть!» 12 апреля 1938 года перед  уходом из жизни Шаляпин впал в забытье и настойчиво требовал: «Давайте мне воды! Горло совсем сухое. Надо выпить воды. Ведь публика ждет. Надо петь. Публику нельзя обманывать! Они же заплатили...» Много лет спустя доктор Жандрон признался: «Никогда за мою долгую жизнь врача я не видел более прекрасной смерти».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История болезни Шаляпина вошла в зарубежные учебники гематологии как весьма редкий случай. «Этого просто не может быть! - разводили руками доктора. - Богатырское телосложение и - лейкемия, да еще в таком возрасте!» Ведь острый миелобластный лейкоз, которым страдали Федор Иванович и Раиса Максимовна, практически не встречается на седьмом десятке. 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Необычная шишка на лбу тоже получила объяснение. За зеленоватый цвет, вызванный повышенной активностью  лейкоцитарного фермента - миелопероксидазы, специалисты назвали эту опухоль хлоромой (от греческого chloros - «зеленый»). Она образуется при скоплении под кожей патологически измененных клеток крови (гранулоцитов). Хлорома - визитная карточка миелобластного лейкоза: как правило, она служит первым признаком  заболевания. 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При современной интенсивной терапии шанс излечиться от ОМЛ  имеют лишь 15-30% больных. Новые разработки в этой области обещают в ближайшем будущем стопроцентное исцеление!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К сожалению, инфекционные осложнения все еще могут свести на нет напряженные усилия медиков. Чтобы предотвратить их, врачи изолируют таких больных, а посетителей у входа в палату переодевают во все чистое, как хирургов перед операцией. Некоторых больных даже помещают в стерильную камеру. Почему же предосторожности не помогают? Многие ученые считают полную изоляцию бессмысленной. Они убеждены, что эта мера не снижает риск инфекции при так называемой нейтропении - дефиците защитных клеток (нейтрофилов), сопутствующем лейкозу. Невероятно, но факт: пациент может заразиться простудой, пневмонией, гастроэнтеритом и другими воспалительными заболеваниями от самого себя! В ядрах клеток каждого человека дремлют вирусы, а на коже и слизистых оболочках обитают микроорганизмы, которые врачи относят к категории условно-патогенных. В неблагоприятные периоды жизни  микроскопические диверсанты активизируются и наносят удар по приютившему их организму.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1"/>
        <w:rPr>
          <w:sz w:val="28"/>
          <w:szCs w:val="28"/>
        </w:rPr>
      </w:pPr>
      <w:bookmarkStart w:id="6" w:name="_Toc40522724"/>
      <w:r w:rsidRPr="00EE2A23">
        <w:rPr>
          <w:sz w:val="28"/>
          <w:szCs w:val="28"/>
        </w:rPr>
        <w:t>Острый миелобластный лейкоз (болезнь Ф.И. Шаляпина)</w:t>
      </w:r>
      <w:bookmarkEnd w:id="6"/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Острый миелобластный лейкоз (ОМЛ) называется также острым миелоидным лейкозом, острым миелоцитарным лейкозом и острым нелимфобластным лейкозом. ОМЛ развивается тогда, когда возникает дефект ДНК в незрелых клетках костного мозга. Точная причина ОМЛ неизвестна, но есть основания связывать с заболеванием некоторые факторы, относящиеся к загрязнению окружающей среды: воздействие радиации, отравление бензолом. ОМЛ проявляется в любом возрасте и является наиболее частой формой острого лейкоза у взрослых.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>Симптомы/Диагностика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ОМЛ вызывает неконтролируемый рост «бластных», то есть незрелых, клеток крови и костного мозга, которые не могут нормально функционировать. Пациенты с ОМЛ имеют пониженное количество зрелых клеток крови всех типов: эритроцитов, тромбоцитов и лейкоцитов. В зависимости от типа клеток, на которые болезнь главным образом воздействует, ОМЛ делится на 7 основных видов. Точный диагноз ставится после изучения под микроскопом образцов крови и костного мозга. Выбор лечения при ОМЛ зависит от разновидности болезни и других факторов, таких как наличие и тип хромосомных нарушений.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Симптомы ОМЛ также зависят от разновидности болезни. У пациентов с пониженным содержание эритроцитов проявляются классические симптомы анемии: быстрая утомляемость, одышка, бледный цвет лица. У пациентов с низким содержанием тромбоцитов могут возникать длительные кровотечения и образовываться синяки и ссадины, которые заживают очень долго или не заживают вообще. Признаком низкого содержания лейкоцитов являются частые инфекции и боли в костях и суставах.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  <w:rPr>
          <w:b/>
          <w:bCs/>
        </w:rPr>
      </w:pPr>
      <w:r w:rsidRPr="00EE2A23">
        <w:rPr>
          <w:b/>
          <w:bCs/>
        </w:rPr>
        <w:t>Лечение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>Лекарственная терапия (химиотерапия)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Пациенты с ОМЛ почти всегда получают химиотерапию, которая начинается сразу после постановки диагноза. Цель такого лечения, называемого индукционной терапией, добиться ремиссии и восстановить нормальное кроветворение. Термин «ремиссия» происходит от латинского “remissio”, означающего «ослабление». Ремиссия острого лейкоза – это нивелирование патологических проявлений процесса под воздействием противолейкозной терапии индукции.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На стадии терапии индукции обычно используются следующие препараты: даунорубицин, доксорубицин и цитарабин, которые разрушительно воздействуют на репродуктивный цикл лейкозных клеток. Такая химиотерапия очень интенсивна и убивает в значительных количествах не только злокачественные, но и здоровые клетки крови, в результате чего пациенты, получающие индукционную терапию, могут страдать от различных побочных эффектов, таких как тошнота, слабость, повышенная чувствительность к инфекционным поражениям.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У большинства пациентов индукционная терапия восстанавливает нормальное кроветворение в течение нескольких недель, и изучение под микроскопом образцов крови и костного мозга не позволяет выявить лейкозных клеток. Когда такое происходит, говорят, что достигнута клинико-гематологическая ремиссия. В этот момент принимается решение о применении того или иного метода дальнейшего лечения. Это может быть продолжение химиотерапии с целью закрепления ремиссии (консолидация), насущность которой вызвана стремлением к более полному уничтожению лейкозных клеток и усиления сдерживающего влияния на «дремлющую» лейкозную клеточную субпопуляцию. Другой метод лечения – проведение аутологичной или аллогенной трансплантации костного мозга.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>Трансплантация гемопоэтических стволовых клеток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До недавнего времени трансплантация гемопоэтических стволовых клеток (ТГСК) упоминалась в контексте трансплантации костного мозга (ТКМ), поскольку костный мозг был единственным источником гемопоэтических стволовых клеток, используемых при лечении пациентов. Стволовые клетки это невызревшие клетки - предшественницы кроветворения, впоследствии развивающиеся в три типа кровяных клеток: лейкоциты, эритроциты и тромбоциты. В настоящее время стволовые клетки получают из костного мозга, пуповинной крови или из периферической крови донора. Какой бы источник не использовался, стволовые клетки вводятся в организм пациента после проведения высокодозной химиотерапии или лучевой терапии, призванной полностью уничтожить лейкозные клетки больного. Предтрансплантационная химиотерапия уничтожает также иммунную систему пациента, которую вводимые клетки должны восстановить.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r w:rsidRPr="00EE2A23">
        <w:t xml:space="preserve">Существует две вида ТГСК: аутологичная и аллогенная. Первый включает в себя предварительный этап забор гемопоэтических стволовых клеток пациента, хранение их в замороженном виде, специальную обработку и вливание пациенту после проведения высокодозной химио- или лучевой терапии. Обычно стволовые клетки забираются в период полной ремиссии (состояние характеризуется полной нормализацией клинической симптоматики длительностью не менее 1 месяца, в миелограмме присутствует не более 5% бластных клеток и не более 30% лимфоцитов). При этом можно рассчитывать на восстановление нормального кроветворения. Недостаток аутологичной трансплантации заключается в более высокой вероятности рецидива болезни, по сравнению с аллогенной трансплантацией. Однако пациенты, прошедшие аутотрансплантацию, свободны от реакции отторжения «трансплантат против хозяина», которая является очень серьезным возможным осложнением после проведения аллогенной трансплантации (см. ниже). 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1"/>
        <w:rPr>
          <w:sz w:val="28"/>
          <w:szCs w:val="28"/>
        </w:rPr>
      </w:pPr>
      <w:bookmarkStart w:id="7" w:name="_Toc29543886"/>
      <w:r w:rsidRPr="00EE2A23">
        <w:rPr>
          <w:sz w:val="28"/>
          <w:szCs w:val="28"/>
        </w:rPr>
        <w:br w:type="page"/>
      </w:r>
      <w:bookmarkStart w:id="8" w:name="_Toc40522725"/>
      <w:r w:rsidRPr="00EE2A23">
        <w:rPr>
          <w:sz w:val="28"/>
          <w:szCs w:val="28"/>
        </w:rPr>
        <w:t>Список литературы</w:t>
      </w:r>
      <w:bookmarkEnd w:id="7"/>
      <w:bookmarkEnd w:id="8"/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 w:rsidP="00C403B5">
      <w:pPr>
        <w:pStyle w:val="21"/>
        <w:widowControl w:val="0"/>
        <w:numPr>
          <w:ilvl w:val="0"/>
          <w:numId w:val="1"/>
        </w:numPr>
        <w:spacing w:line="360" w:lineRule="auto"/>
      </w:pPr>
      <w:r w:rsidRPr="00EE2A23">
        <w:t>Евдокимов П.П. К истории болезни Ф.И. Шаляпина. // Клиническая медицина. 1983. Т. 65. №5.</w:t>
      </w:r>
    </w:p>
    <w:p w:rsidR="00EE2A23" w:rsidRPr="00EE2A23" w:rsidRDefault="00EE2A23" w:rsidP="00C403B5">
      <w:pPr>
        <w:pStyle w:val="21"/>
        <w:widowControl w:val="0"/>
        <w:numPr>
          <w:ilvl w:val="0"/>
          <w:numId w:val="1"/>
        </w:numPr>
        <w:spacing w:line="360" w:lineRule="auto"/>
      </w:pPr>
      <w:r w:rsidRPr="00EE2A23">
        <w:t>Летопись жизни и творчества Щаляпина. В 2-х книга. – Л., 1984.</w:t>
      </w:r>
    </w:p>
    <w:p w:rsidR="00EE2A23" w:rsidRPr="00EE2A23" w:rsidRDefault="00EE2A23" w:rsidP="00C403B5">
      <w:pPr>
        <w:pStyle w:val="21"/>
        <w:widowControl w:val="0"/>
        <w:numPr>
          <w:ilvl w:val="0"/>
          <w:numId w:val="1"/>
        </w:numPr>
        <w:spacing w:line="360" w:lineRule="auto"/>
      </w:pPr>
      <w:r w:rsidRPr="00EE2A23">
        <w:t>Шаляпин Ф.И. Сборник в 2-х томах. Редактор-составитель и автор комментариев Е.А. Дрошева. Т. 2. – М., 1960.</w:t>
      </w:r>
    </w:p>
    <w:p w:rsidR="00EE2A23" w:rsidRPr="00EE2A23" w:rsidRDefault="00EE2A23" w:rsidP="00C403B5">
      <w:pPr>
        <w:pStyle w:val="21"/>
        <w:widowControl w:val="0"/>
        <w:numPr>
          <w:ilvl w:val="0"/>
          <w:numId w:val="1"/>
        </w:numPr>
        <w:spacing w:line="360" w:lineRule="auto"/>
      </w:pPr>
      <w:r w:rsidRPr="00EE2A23">
        <w:t>Шаляпин Ф.И. Повести о моей жизни. – М., 1960.</w:t>
      </w:r>
    </w:p>
    <w:p w:rsidR="00EE2A23" w:rsidRPr="00EE2A23" w:rsidRDefault="00EE2A23">
      <w:pPr>
        <w:pStyle w:val="21"/>
        <w:widowControl w:val="0"/>
        <w:spacing w:line="360" w:lineRule="auto"/>
        <w:ind w:firstLine="720"/>
      </w:pPr>
    </w:p>
    <w:p w:rsidR="00EE2A23" w:rsidRPr="00EE2A23" w:rsidRDefault="00EE2A23">
      <w:pPr>
        <w:pStyle w:val="21"/>
        <w:widowControl w:val="0"/>
        <w:spacing w:line="360" w:lineRule="auto"/>
        <w:ind w:firstLine="720"/>
      </w:pPr>
      <w:bookmarkStart w:id="9" w:name="_GoBack"/>
      <w:bookmarkEnd w:id="9"/>
    </w:p>
    <w:sectPr w:rsidR="00EE2A23" w:rsidRPr="00EE2A23">
      <w:headerReference w:type="default" r:id="rId7"/>
      <w:pgSz w:w="11900" w:h="16820"/>
      <w:pgMar w:top="1134" w:right="701" w:bottom="993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B5" w:rsidRDefault="00C403B5">
      <w:pPr>
        <w:spacing w:before="0" w:after="0"/>
      </w:pPr>
      <w:r>
        <w:separator/>
      </w:r>
    </w:p>
  </w:endnote>
  <w:endnote w:type="continuationSeparator" w:id="0">
    <w:p w:rsidR="00C403B5" w:rsidRDefault="00C403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B5" w:rsidRDefault="00C403B5">
      <w:pPr>
        <w:spacing w:before="0" w:after="0"/>
      </w:pPr>
      <w:r>
        <w:separator/>
      </w:r>
    </w:p>
  </w:footnote>
  <w:footnote w:type="continuationSeparator" w:id="0">
    <w:p w:rsidR="00C403B5" w:rsidRDefault="00C403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23" w:rsidRDefault="005C1C8A">
    <w:pPr>
      <w:pStyle w:val="a3"/>
      <w:framePr w:wrap="auto" w:vAnchor="text" w:hAnchor="margin" w:xAlign="right" w:y="1"/>
      <w:rPr>
        <w:rStyle w:val="a5"/>
        <w:sz w:val="22"/>
        <w:szCs w:val="22"/>
      </w:rPr>
    </w:pPr>
    <w:r>
      <w:rPr>
        <w:rStyle w:val="a5"/>
        <w:noProof/>
        <w:sz w:val="22"/>
        <w:szCs w:val="22"/>
      </w:rPr>
      <w:t>2</w:t>
    </w:r>
  </w:p>
  <w:p w:rsidR="00EE2A23" w:rsidRDefault="00EE2A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C650A"/>
    <w:multiLevelType w:val="hybridMultilevel"/>
    <w:tmpl w:val="0BAC3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84F"/>
    <w:rsid w:val="005C1C8A"/>
    <w:rsid w:val="007D5CB6"/>
    <w:rsid w:val="00A5331B"/>
    <w:rsid w:val="00B8684F"/>
    <w:rsid w:val="00C403B5"/>
    <w:rsid w:val="00D64FBC"/>
    <w:rsid w:val="00E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EB1EA5-6A33-4DDE-A40F-A276782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 w:line="360" w:lineRule="auto"/>
      <w:ind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384" w:lineRule="auto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 w:line="384" w:lineRule="auto"/>
      <w:ind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 w:line="360" w:lineRule="auto"/>
      <w:ind w:firstLine="709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semiHidden/>
    <w:pPr>
      <w:spacing w:before="0" w:after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pPr>
      <w:spacing w:before="0" w:after="0"/>
      <w:ind w:right="-99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pPr>
      <w:spacing w:before="0" w:after="0"/>
      <w:ind w:left="20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0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spacing w:before="0" w:after="0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pPr>
      <w:spacing w:before="0" w:after="0"/>
      <w:ind w:left="80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pPr>
      <w:spacing w:before="0" w:after="0"/>
      <w:ind w:left="10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pPr>
      <w:spacing w:before="0" w:after="0"/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pPr>
      <w:spacing w:before="0" w:after="0"/>
      <w:ind w:left="1600"/>
    </w:pPr>
    <w:rPr>
      <w:sz w:val="20"/>
      <w:szCs w:val="20"/>
    </w:rPr>
  </w:style>
  <w:style w:type="paragraph" w:styleId="ae">
    <w:name w:val="Subtitle"/>
    <w:basedOn w:val="a"/>
    <w:link w:val="af"/>
    <w:uiPriority w:val="99"/>
    <w:qFormat/>
    <w:pPr>
      <w:spacing w:before="0" w:after="0"/>
      <w:jc w:val="center"/>
    </w:pPr>
    <w:rPr>
      <w:sz w:val="28"/>
      <w:szCs w:val="28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before="0" w:after="0" w:line="400" w:lineRule="exact"/>
      <w:ind w:firstLine="85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pPr>
      <w:spacing w:before="0" w:after="0" w:line="400" w:lineRule="exact"/>
      <w:ind w:left="57" w:firstLine="794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20"/>
      <w:ind w:left="3160"/>
    </w:pPr>
    <w:rPr>
      <w:rFonts w:ascii="Arial" w:hAnsi="Arial" w:cs="Arial"/>
      <w:noProof/>
    </w:rPr>
  </w:style>
  <w:style w:type="paragraph" w:styleId="34">
    <w:name w:val="Body Text 3"/>
    <w:basedOn w:val="a"/>
    <w:link w:val="35"/>
    <w:uiPriority w:val="99"/>
    <w:pPr>
      <w:spacing w:before="0" w:after="0" w:line="220" w:lineRule="auto"/>
    </w:p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ind w:left="720"/>
    </w:pPr>
    <w:rPr>
      <w:rFonts w:ascii="Arial" w:hAnsi="Arial" w:cs="Arial"/>
      <w:i/>
      <w:iCs/>
    </w:rPr>
  </w:style>
  <w:style w:type="paragraph" w:customStyle="1" w:styleId="FR2">
    <w:name w:val="FR2"/>
    <w:uiPriority w:val="99"/>
    <w:pPr>
      <w:widowControl w:val="0"/>
      <w:ind w:left="3680"/>
    </w:pPr>
    <w:rPr>
      <w:b/>
      <w:bCs/>
      <w:sz w:val="28"/>
      <w:szCs w:val="28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</w:rPr>
  </w:style>
  <w:style w:type="paragraph" w:customStyle="1" w:styleId="Web">
    <w:name w:val="Обычный (Web)"/>
    <w:basedOn w:val="a"/>
    <w:uiPriority w:val="99"/>
    <w:pPr>
      <w:spacing w:beforeAutospacing="1" w:afterAutospacing="1"/>
    </w:pPr>
  </w:style>
  <w:style w:type="paragraph" w:customStyle="1" w:styleId="zag">
    <w:name w:val="zag"/>
    <w:basedOn w:val="a"/>
    <w:uiPriority w:val="99"/>
    <w:pPr>
      <w:spacing w:beforeAutospacing="1" w:afterAutospacing="1"/>
    </w:pPr>
    <w:rPr>
      <w:rFonts w:ascii="Arial" w:hAnsi="Arial" w:cs="Arial"/>
      <w:b/>
      <w:bCs/>
      <w:color w:val="333393"/>
      <w:sz w:val="17"/>
      <w:szCs w:val="17"/>
    </w:rPr>
  </w:style>
  <w:style w:type="paragraph" w:customStyle="1" w:styleId="zag2">
    <w:name w:val="zag2"/>
    <w:basedOn w:val="a"/>
    <w:uiPriority w:val="99"/>
    <w:pPr>
      <w:spacing w:beforeAutospacing="1" w:afterAutospacing="1"/>
    </w:pPr>
    <w:rPr>
      <w:rFonts w:ascii="Arial" w:hAnsi="Arial" w:cs="Arial"/>
      <w:b/>
      <w:bCs/>
      <w:color w:val="000044"/>
      <w:sz w:val="14"/>
      <w:szCs w:val="14"/>
    </w:rPr>
  </w:style>
  <w:style w:type="paragraph" w:customStyle="1" w:styleId="zag3">
    <w:name w:val="zag3"/>
    <w:basedOn w:val="a"/>
    <w:uiPriority w:val="99"/>
    <w:pPr>
      <w:spacing w:beforeAutospacing="1" w:afterAutospacing="1"/>
    </w:pPr>
    <w:rPr>
      <w:rFonts w:ascii="Arial" w:hAnsi="Arial" w:cs="Arial"/>
      <w:b/>
      <w:bCs/>
      <w:color w:val="AA0033"/>
      <w:sz w:val="14"/>
      <w:szCs w:val="14"/>
    </w:rPr>
  </w:style>
  <w:style w:type="paragraph" w:customStyle="1" w:styleId="text">
    <w:name w:val="text"/>
    <w:basedOn w:val="a"/>
    <w:uiPriority w:val="99"/>
    <w:pPr>
      <w:spacing w:beforeAutospacing="1" w:afterAutospacing="1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бизнес-плана в деятельности предприятия</vt:lpstr>
    </vt:vector>
  </TitlesOfParts>
  <Company>Sham &amp; John</Company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бизнес-плана в деятельности предприятия</dc:title>
  <dc:subject/>
  <dc:creator>SHAM</dc:creator>
  <cp:keywords/>
  <dc:description/>
  <cp:lastModifiedBy>admin</cp:lastModifiedBy>
  <cp:revision>2</cp:revision>
  <cp:lastPrinted>2003-05-12T15:12:00Z</cp:lastPrinted>
  <dcterms:created xsi:type="dcterms:W3CDTF">2014-02-25T00:50:00Z</dcterms:created>
  <dcterms:modified xsi:type="dcterms:W3CDTF">2014-02-25T00:50:00Z</dcterms:modified>
</cp:coreProperties>
</file>