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8A" w:rsidRDefault="00BA4C22">
      <w:pPr>
        <w:pStyle w:val="a8"/>
        <w:ind w:right="0"/>
        <w:rPr>
          <w:b w:val="0"/>
          <w:u w:val="none"/>
        </w:rPr>
      </w:pPr>
      <w:r>
        <w:rPr>
          <w:b w:val="0"/>
          <w:u w:val="none"/>
        </w:rPr>
        <w:t>Днепропетровская государственная медицинская академия</w:t>
      </w:r>
    </w:p>
    <w:p w:rsidR="0098278A" w:rsidRDefault="0098278A">
      <w:pPr>
        <w:rPr>
          <w:sz w:val="28"/>
        </w:rPr>
      </w:pPr>
    </w:p>
    <w:p w:rsidR="0098278A" w:rsidRDefault="00BA4C22">
      <w:pPr>
        <w:pStyle w:val="12"/>
        <w:spacing w:line="240" w:lineRule="auto"/>
      </w:pPr>
      <w:r>
        <w:t>кафедра глазных болезней</w:t>
      </w:r>
    </w:p>
    <w:p w:rsidR="0098278A" w:rsidRDefault="0098278A">
      <w:pPr>
        <w:rPr>
          <w:sz w:val="28"/>
        </w:rPr>
      </w:pPr>
    </w:p>
    <w:p w:rsidR="0098278A" w:rsidRDefault="0098278A">
      <w:pPr>
        <w:rPr>
          <w:sz w:val="28"/>
        </w:rPr>
      </w:pPr>
    </w:p>
    <w:p w:rsidR="0098278A" w:rsidRDefault="0098278A">
      <w:pPr>
        <w:rPr>
          <w:sz w:val="28"/>
        </w:rPr>
      </w:pPr>
    </w:p>
    <w:p w:rsidR="0098278A" w:rsidRDefault="0098278A">
      <w:pPr>
        <w:rPr>
          <w:sz w:val="28"/>
        </w:rPr>
      </w:pPr>
    </w:p>
    <w:p w:rsidR="0098278A" w:rsidRDefault="0098278A">
      <w:pPr>
        <w:rPr>
          <w:sz w:val="28"/>
        </w:rPr>
      </w:pPr>
    </w:p>
    <w:p w:rsidR="0098278A" w:rsidRDefault="0098278A">
      <w:pPr>
        <w:rPr>
          <w:sz w:val="28"/>
        </w:rPr>
      </w:pPr>
    </w:p>
    <w:p w:rsidR="0098278A" w:rsidRDefault="0098278A">
      <w:pPr>
        <w:rPr>
          <w:sz w:val="28"/>
        </w:rPr>
      </w:pPr>
    </w:p>
    <w:p w:rsidR="0098278A" w:rsidRDefault="0098278A">
      <w:pPr>
        <w:rPr>
          <w:sz w:val="28"/>
        </w:rPr>
      </w:pPr>
    </w:p>
    <w:p w:rsidR="0098278A" w:rsidRDefault="0098278A">
      <w:pPr>
        <w:rPr>
          <w:sz w:val="28"/>
        </w:rPr>
      </w:pPr>
    </w:p>
    <w:p w:rsidR="0098278A" w:rsidRDefault="0098278A">
      <w:pPr>
        <w:rPr>
          <w:sz w:val="28"/>
        </w:rPr>
      </w:pPr>
    </w:p>
    <w:p w:rsidR="0098278A" w:rsidRDefault="0098278A">
      <w:pPr>
        <w:jc w:val="center"/>
        <w:rPr>
          <w:sz w:val="28"/>
        </w:rPr>
      </w:pPr>
    </w:p>
    <w:p w:rsidR="0098278A" w:rsidRDefault="00BA4C22">
      <w:pPr>
        <w:pStyle w:val="12"/>
        <w:spacing w:line="240" w:lineRule="auto"/>
        <w:rPr>
          <w:rFonts w:ascii="OzHandicraft Win95BT" w:hAnsi="OzHandicraft Win95BT"/>
          <w:spacing w:val="140"/>
          <w:sz w:val="130"/>
          <w:lang w:val="ru-RU"/>
        </w:rPr>
      </w:pPr>
      <w:r>
        <w:rPr>
          <w:rFonts w:ascii="OzHandicraft Win95BT" w:hAnsi="OzHandicraft Win95BT"/>
          <w:spacing w:val="140"/>
          <w:sz w:val="130"/>
          <w:lang w:val="ru-RU"/>
        </w:rPr>
        <w:t>История болезни</w:t>
      </w:r>
    </w:p>
    <w:p w:rsidR="0098278A" w:rsidRDefault="0098278A">
      <w:pPr>
        <w:jc w:val="center"/>
        <w:rPr>
          <w:sz w:val="28"/>
        </w:rPr>
      </w:pPr>
    </w:p>
    <w:p w:rsidR="0098278A" w:rsidRDefault="0098278A">
      <w:pPr>
        <w:jc w:val="center"/>
        <w:rPr>
          <w:sz w:val="28"/>
        </w:rPr>
      </w:pPr>
    </w:p>
    <w:p w:rsidR="0098278A" w:rsidRDefault="00BA4C22">
      <w:pPr>
        <w:ind w:left="993"/>
        <w:jc w:val="center"/>
        <w:rPr>
          <w:b/>
          <w:sz w:val="50"/>
        </w:rPr>
      </w:pPr>
      <w:r>
        <w:rPr>
          <w:b/>
          <w:sz w:val="50"/>
          <w:u w:val="single"/>
        </w:rPr>
        <w:t>Диагноз:</w:t>
      </w:r>
    </w:p>
    <w:p w:rsidR="0098278A" w:rsidRDefault="00BA4C22">
      <w:pPr>
        <w:pStyle w:val="2"/>
        <w:rPr>
          <w:sz w:val="50"/>
        </w:rPr>
      </w:pPr>
      <w:r>
        <w:rPr>
          <w:sz w:val="50"/>
        </w:rPr>
        <w:t>Проникающее ранение левого глаза</w:t>
      </w:r>
    </w:p>
    <w:p w:rsidR="0098278A" w:rsidRDefault="0098278A">
      <w:pPr>
        <w:jc w:val="center"/>
        <w:rPr>
          <w:sz w:val="28"/>
        </w:rPr>
      </w:pPr>
    </w:p>
    <w:p w:rsidR="0098278A" w:rsidRDefault="0098278A">
      <w:pPr>
        <w:jc w:val="right"/>
        <w:rPr>
          <w:sz w:val="32"/>
        </w:rPr>
      </w:pPr>
    </w:p>
    <w:p w:rsidR="0098278A" w:rsidRDefault="00BA4C22">
      <w:pPr>
        <w:ind w:left="5940" w:hanging="1800"/>
        <w:rPr>
          <w:b/>
          <w:i/>
          <w:sz w:val="32"/>
        </w:rPr>
      </w:pPr>
      <w:r>
        <w:rPr>
          <w:b/>
          <w:sz w:val="32"/>
        </w:rPr>
        <w:t>Руководитель: Дунаева М.В.</w:t>
      </w:r>
    </w:p>
    <w:p w:rsidR="0098278A" w:rsidRDefault="0098278A">
      <w:pPr>
        <w:pStyle w:val="20"/>
        <w:ind w:left="5940" w:hanging="1800"/>
        <w:jc w:val="left"/>
        <w:rPr>
          <w:i w:val="0"/>
        </w:rPr>
      </w:pPr>
    </w:p>
    <w:p w:rsidR="0098278A" w:rsidRDefault="00BA4C22">
      <w:pPr>
        <w:pStyle w:val="20"/>
        <w:ind w:left="5940" w:hanging="1800"/>
        <w:jc w:val="left"/>
      </w:pPr>
      <w:r>
        <w:rPr>
          <w:i w:val="0"/>
        </w:rPr>
        <w:t>Куратор:</w:t>
      </w:r>
      <w:r>
        <w:t xml:space="preserve"> ст. мед. проф. ф-та, </w:t>
      </w:r>
    </w:p>
    <w:p w:rsidR="0098278A" w:rsidRDefault="00BA4C22">
      <w:pPr>
        <w:pStyle w:val="20"/>
        <w:ind w:left="5940" w:hanging="180"/>
        <w:jc w:val="left"/>
      </w:pPr>
      <w:r>
        <w:t xml:space="preserve">5 курса, 102 гр., 6 десятка </w:t>
      </w:r>
    </w:p>
    <w:p w:rsidR="0098278A" w:rsidRDefault="00BA4C22">
      <w:pPr>
        <w:pStyle w:val="20"/>
        <w:ind w:left="5940" w:hanging="180"/>
        <w:jc w:val="left"/>
      </w:pPr>
      <w:r>
        <w:rPr>
          <w:lang w:val="uk-UA"/>
        </w:rPr>
        <w:t>Ятин</w:t>
      </w:r>
      <w:r>
        <w:t xml:space="preserve"> В.А.</w:t>
      </w:r>
    </w:p>
    <w:p w:rsidR="0098278A" w:rsidRDefault="0098278A">
      <w:pPr>
        <w:jc w:val="right"/>
        <w:rPr>
          <w:sz w:val="32"/>
        </w:rPr>
      </w:pPr>
    </w:p>
    <w:p w:rsidR="0098278A" w:rsidRDefault="0098278A">
      <w:pPr>
        <w:jc w:val="right"/>
        <w:rPr>
          <w:sz w:val="32"/>
        </w:rPr>
      </w:pPr>
    </w:p>
    <w:p w:rsidR="0098278A" w:rsidRDefault="0098278A">
      <w:pPr>
        <w:jc w:val="right"/>
        <w:rPr>
          <w:sz w:val="32"/>
        </w:rPr>
      </w:pPr>
    </w:p>
    <w:p w:rsidR="0098278A" w:rsidRDefault="0098278A">
      <w:pPr>
        <w:jc w:val="center"/>
        <w:rPr>
          <w:sz w:val="28"/>
        </w:rPr>
      </w:pPr>
    </w:p>
    <w:p w:rsidR="0098278A" w:rsidRDefault="0098278A">
      <w:pPr>
        <w:jc w:val="center"/>
        <w:rPr>
          <w:sz w:val="28"/>
        </w:rPr>
      </w:pPr>
    </w:p>
    <w:p w:rsidR="0098278A" w:rsidRDefault="0098278A">
      <w:pPr>
        <w:jc w:val="center"/>
        <w:rPr>
          <w:sz w:val="28"/>
        </w:rPr>
      </w:pPr>
    </w:p>
    <w:p w:rsidR="0098278A" w:rsidRDefault="0098278A">
      <w:pPr>
        <w:jc w:val="center"/>
        <w:rPr>
          <w:sz w:val="28"/>
        </w:rPr>
      </w:pPr>
    </w:p>
    <w:p w:rsidR="0098278A" w:rsidRDefault="0098278A">
      <w:pPr>
        <w:jc w:val="center"/>
        <w:rPr>
          <w:sz w:val="28"/>
        </w:rPr>
      </w:pPr>
    </w:p>
    <w:p w:rsidR="0098278A" w:rsidRDefault="0098278A">
      <w:pPr>
        <w:jc w:val="center"/>
        <w:rPr>
          <w:sz w:val="28"/>
        </w:rPr>
      </w:pPr>
    </w:p>
    <w:p w:rsidR="0098278A" w:rsidRDefault="00BA4C22">
      <w:pPr>
        <w:pStyle w:val="12"/>
        <w:spacing w:line="240" w:lineRule="auto"/>
      </w:pPr>
      <w:r>
        <w:t>Днепропетровск  2000</w:t>
      </w:r>
    </w:p>
    <w:p w:rsidR="0098278A" w:rsidRDefault="00BA4C22">
      <w:pPr>
        <w:jc w:val="center"/>
        <w:rPr>
          <w:rFonts w:ascii="Courier New" w:hAnsi="Courier New"/>
          <w:b/>
          <w:sz w:val="28"/>
        </w:rPr>
      </w:pPr>
      <w:r>
        <w:rPr>
          <w:sz w:val="28"/>
        </w:rPr>
        <w:br w:type="page"/>
      </w:r>
      <w:r>
        <w:rPr>
          <w:rFonts w:ascii="Courier New" w:hAnsi="Courier New"/>
          <w:b/>
          <w:sz w:val="28"/>
        </w:rPr>
        <w:t>Паспортная часть: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Ф.И.О. больного: Александров Вячеслав Евгеньевич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Возраст больного: 27лет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Место жительства: г. Синельниково, ул. Мира, 26/44;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Образование: среднее специальное ;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Профессия: милиционер;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Место работы: (ГАИ)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Время поступления в стационар: 22.12.00.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Диагноз при поступлении: проникающее ранение левого глаза.</w:t>
      </w:r>
    </w:p>
    <w:p w:rsidR="0098278A" w:rsidRDefault="0098278A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Жалобы больного:</w:t>
      </w:r>
    </w:p>
    <w:p w:rsidR="0098278A" w:rsidRDefault="00BA4C22">
      <w:pPr>
        <w:pStyle w:val="11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Жалобы на острую боль и чувство распирания в области правого глаза, болезненность при взгляде на свет (светобоязнь), слезотечение, покраснение склеры в левом глазном яблоке, а также ухудшение зрения на левом глазу.</w:t>
      </w:r>
    </w:p>
    <w:p w:rsidR="0098278A" w:rsidRDefault="0098278A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Анамнез болезни (</w:t>
      </w:r>
      <w:r>
        <w:rPr>
          <w:rFonts w:ascii="Courier New" w:hAnsi="Courier New"/>
          <w:b/>
          <w:sz w:val="28"/>
          <w:lang w:val="en-US"/>
        </w:rPr>
        <w:t>Anamnesis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b/>
          <w:sz w:val="28"/>
          <w:lang w:val="en-US"/>
        </w:rPr>
        <w:t>morbi</w:t>
      </w:r>
      <w:r>
        <w:rPr>
          <w:rFonts w:ascii="Courier New" w:hAnsi="Courier New"/>
          <w:b/>
          <w:sz w:val="28"/>
        </w:rPr>
        <w:t>):</w:t>
      </w:r>
    </w:p>
    <w:p w:rsidR="0098278A" w:rsidRDefault="00BA4C22">
      <w:pPr>
        <w:pStyle w:val="11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21 декабря 2000 года дома во время открывания трехлитровой банки работы в левый глаз попал кусочек стекла, после удаления которого в медпункте больной предъявлял жалобы на острую боль и чувство распирания в области правого глаза, болезненность при взгляде на свет (светобоязнь), слезотечение, покраснение склеры в левом глазном яблоке, а также ухудшение зрения на левом глазу. </w:t>
      </w:r>
    </w:p>
    <w:p w:rsidR="0098278A" w:rsidRDefault="00BA4C22">
      <w:pPr>
        <w:pStyle w:val="11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Больной обратился в травмпункт по месту жительства откуда был направлен в областную больницу им. Мечникова.</w:t>
      </w:r>
    </w:p>
    <w:p w:rsidR="0098278A" w:rsidRDefault="0098278A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Courier New" w:hAnsi="Courier New"/>
          <w:b/>
          <w:sz w:val="28"/>
          <w:lang w:val="en-US"/>
        </w:rPr>
      </w:pPr>
      <w:r>
        <w:rPr>
          <w:rFonts w:ascii="Courier New" w:hAnsi="Courier New"/>
          <w:b/>
          <w:sz w:val="28"/>
        </w:rPr>
        <w:t>Анамнез</w:t>
      </w:r>
      <w:r>
        <w:rPr>
          <w:rFonts w:ascii="Courier New" w:hAnsi="Courier New"/>
          <w:b/>
          <w:sz w:val="28"/>
          <w:lang w:val="en-US"/>
        </w:rPr>
        <w:t xml:space="preserve"> </w:t>
      </w:r>
      <w:r>
        <w:rPr>
          <w:rFonts w:ascii="Courier New" w:hAnsi="Courier New"/>
          <w:b/>
          <w:sz w:val="28"/>
        </w:rPr>
        <w:t>жизни</w:t>
      </w:r>
      <w:r>
        <w:rPr>
          <w:rFonts w:ascii="Courier New" w:hAnsi="Courier New"/>
          <w:b/>
          <w:sz w:val="28"/>
          <w:lang w:val="en-US"/>
        </w:rPr>
        <w:t xml:space="preserve"> (Anamnesis vitae):</w:t>
      </w:r>
    </w:p>
    <w:p w:rsidR="0098278A" w:rsidRDefault="00BA4C22">
      <w:pPr>
        <w:pStyle w:val="11"/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Родился в г. Синельниково в 1973 году. В физическом и умственном развитии от сверстников не отличался. В семилетнем возрасте пошол в школу и в 1988 году окончил неполную среднюю школу. В том же году поступил в ПТУ №85 в 1992 году закончил его и был призван на службу в вооруженные силы. После службы устроился милиционером в дорожно-постовую службу.</w:t>
      </w:r>
    </w:p>
    <w:p w:rsidR="0098278A" w:rsidRDefault="00BA4C22">
      <w:pPr>
        <w:pStyle w:val="11"/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Холост. Проживает с родителями в отдельной трехкомнатной квартире. Социально-бытовые условия хорошие.</w:t>
      </w:r>
    </w:p>
    <w:p w:rsidR="0098278A" w:rsidRDefault="0098278A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Осмотр по системам (</w:t>
      </w:r>
      <w:r>
        <w:rPr>
          <w:rFonts w:ascii="Courier New" w:hAnsi="Courier New"/>
          <w:b/>
          <w:sz w:val="28"/>
          <w:lang w:val="en-US"/>
        </w:rPr>
        <w:t>Status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b/>
          <w:sz w:val="28"/>
          <w:lang w:val="en-US"/>
        </w:rPr>
        <w:t>praesens</w:t>
      </w:r>
      <w:r>
        <w:rPr>
          <w:rFonts w:ascii="Courier New" w:hAnsi="Courier New"/>
          <w:b/>
          <w:sz w:val="28"/>
        </w:rPr>
        <w:t>):</w:t>
      </w:r>
    </w:p>
    <w:p w:rsidR="0098278A" w:rsidRDefault="00BA4C22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Сердечно-сосудистая система: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осмотре грудная клетка в области сердца не деформирована, при пальпации безболезненна. Сердечный толчок и эпигастральная пульсация не определяются. Верхушечный толчок локализованный в 5 межреберьи размерами 2,5 х 2,5 см, умеренной силы.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Перкуторно границы сердца и сосудистого пучка в пределах нормы.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аускультации тоны сердца ясные, ритмичные, соотношения тонов правильные. Частота сердечных сокращений 75 ударов в минуту.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Пульс удовлетворительного напряжения и наполнения, ритмичный на обеих руках, частота 75 в минуту.</w:t>
      </w:r>
    </w:p>
    <w:p w:rsidR="0098278A" w:rsidRDefault="00BA4C22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Дыхательная система: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осмотре грудная клетка правильной конической формы, без деформаций. При пальпации безболезненная, эластичная. Голосовое дрожание в симметричных участках одинаковое.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Перкуторно над легкими определяется ясный легочный звук, границы легких и подвижность легочных краев неизменены.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аускультации дыхание везикулярное.</w:t>
      </w:r>
    </w:p>
    <w:p w:rsidR="0098278A" w:rsidRDefault="00BA4C22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Пищеварительная система: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Полость рта санирована. При осмотре живот обычной формы, активно участвует в акте дыхания. При пальпации мягкий, безболезненный. Границы печени не изменены.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Стул регулярный, оформленный.</w:t>
      </w:r>
    </w:p>
    <w:p w:rsidR="0098278A" w:rsidRDefault="0098278A">
      <w:pPr>
        <w:pStyle w:val="12"/>
        <w:rPr>
          <w:rFonts w:ascii="Courier New" w:hAnsi="Courier New"/>
          <w:lang w:val="en-US"/>
        </w:rPr>
      </w:pPr>
    </w:p>
    <w:p w:rsidR="0098278A" w:rsidRDefault="0098278A">
      <w:pPr>
        <w:pStyle w:val="12"/>
        <w:rPr>
          <w:rFonts w:ascii="Courier New" w:hAnsi="Courier New"/>
          <w:lang w:val="en-US"/>
        </w:rPr>
      </w:pPr>
    </w:p>
    <w:p w:rsidR="0098278A" w:rsidRDefault="00BA4C22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Мочевыделительная система: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Область почек не изменена, почки не пальпируются, поколачивание по области почек безболезненное.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Мочевыделительная функция не нарушена.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Объективное исследование (</w:t>
      </w:r>
      <w:r>
        <w:rPr>
          <w:rFonts w:ascii="Arial" w:hAnsi="Arial"/>
          <w:b/>
          <w:sz w:val="28"/>
          <w:lang w:val="en-US"/>
        </w:rPr>
        <w:t>Status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lang w:val="en-US"/>
        </w:rPr>
        <w:t>localis</w:t>
      </w:r>
      <w:r>
        <w:rPr>
          <w:rFonts w:ascii="Arial" w:hAnsi="Arial"/>
          <w:b/>
          <w:sz w:val="28"/>
        </w:rPr>
        <w:t>):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685"/>
        <w:gridCol w:w="4253"/>
      </w:tblGrid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Наименование исследуемой функции глаза.</w:t>
            </w:r>
          </w:p>
        </w:tc>
        <w:tc>
          <w:tcPr>
            <w:tcW w:w="3685" w:type="dxa"/>
            <w:vAlign w:val="center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Oculus dexter.</w:t>
            </w:r>
          </w:p>
        </w:tc>
        <w:tc>
          <w:tcPr>
            <w:tcW w:w="4253" w:type="dxa"/>
            <w:vAlign w:val="center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Oculus sinister.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Область орбиты.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Кожа век не изменена. Край века шириной 2 мм. По перед</w:t>
            </w:r>
            <w:r>
              <w:rPr>
                <w:sz w:val="28"/>
              </w:rPr>
              <w:softHyphen/>
              <w:t>нему ребру растут ресницы. Рост ресниц правильный. Глаз</w:t>
            </w:r>
            <w:r>
              <w:rPr>
                <w:sz w:val="28"/>
              </w:rPr>
              <w:softHyphen/>
              <w:t>ная щель длиной 28 мм, шири</w:t>
            </w:r>
            <w:r>
              <w:rPr>
                <w:sz w:val="28"/>
              </w:rPr>
              <w:softHyphen/>
              <w:t>ной 11 мм. Края орбиты глад</w:t>
            </w:r>
            <w:r>
              <w:rPr>
                <w:sz w:val="28"/>
              </w:rPr>
              <w:softHyphen/>
              <w:t>кие, при пальпации безболез</w:t>
            </w:r>
            <w:r>
              <w:rPr>
                <w:sz w:val="28"/>
              </w:rPr>
              <w:softHyphen/>
              <w:t xml:space="preserve">ненные. 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Кожа верхнего века гиперемиро</w:t>
            </w:r>
            <w:r>
              <w:rPr>
                <w:sz w:val="28"/>
              </w:rPr>
              <w:softHyphen/>
              <w:t>вана, отечна, при пальпации бо</w:t>
            </w:r>
            <w:r>
              <w:rPr>
                <w:sz w:val="28"/>
              </w:rPr>
              <w:softHyphen/>
              <w:t>лезненна. Край века шириной 3 мм. По переднему ребру растут ресницы. Рост ресниц правильный. Глазная щель длиной 28 мм, ши</w:t>
            </w:r>
            <w:r>
              <w:rPr>
                <w:sz w:val="28"/>
              </w:rPr>
              <w:softHyphen/>
              <w:t xml:space="preserve">риной 7 мм. Края орбиты гладкие, при пальпации безболезненные. 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Слезопроводя</w:t>
            </w:r>
            <w:r>
              <w:rPr>
                <w:sz w:val="28"/>
              </w:rPr>
              <w:softHyphen/>
              <w:t>щий аппарат.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Слезная железа не пальпиру</w:t>
            </w:r>
            <w:r>
              <w:rPr>
                <w:sz w:val="28"/>
              </w:rPr>
              <w:softHyphen/>
              <w:t>ется. Слезостояния нет. Слез</w:t>
            </w:r>
            <w:r>
              <w:rPr>
                <w:sz w:val="28"/>
              </w:rPr>
              <w:softHyphen/>
              <w:t>ные точки погружены в слезное озеро, при надавливании на об</w:t>
            </w:r>
            <w:r>
              <w:rPr>
                <w:sz w:val="28"/>
              </w:rPr>
              <w:softHyphen/>
              <w:t>ласть слезного мешка гнойного отделяемого из слезных точек нет.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Слезная железа не пальпируется. Отмечается слезотечение. Слезные точки погружены в слезное озеро, при надавливании на область слезного мешка гнойного отде</w:t>
            </w:r>
            <w:r>
              <w:rPr>
                <w:sz w:val="28"/>
              </w:rPr>
              <w:softHyphen/>
              <w:t>ляемого из слезных точек нет.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Конъюктива век и переходных складок.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Бледно-розового цвета, глад</w:t>
            </w:r>
            <w:r>
              <w:rPr>
                <w:sz w:val="28"/>
              </w:rPr>
              <w:softHyphen/>
              <w:t>кая, блестящая, отделяемого нет.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Отмечается выраженная инъеци</w:t>
            </w:r>
            <w:r>
              <w:rPr>
                <w:sz w:val="28"/>
                <w:lang w:val="en-US"/>
              </w:rPr>
              <w:softHyphen/>
            </w:r>
            <w:r>
              <w:rPr>
                <w:sz w:val="28"/>
              </w:rPr>
              <w:t>рованность. Отделяемого нет.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Положение глазного яблока в орбите.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Положение правильное, глазное яблоко обычного размера, шаровидной формы, движения в полном объеме, безболезнен</w:t>
            </w:r>
            <w:r>
              <w:rPr>
                <w:sz w:val="24"/>
              </w:rPr>
              <w:softHyphen/>
              <w:t>ные. Конвергируют симметрично. Конъюктива глазного яблока прозрачная, блестящая.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Положение правильное, глазное яблоко обычного размера, шаро</w:t>
            </w:r>
            <w:r>
              <w:rPr>
                <w:sz w:val="24"/>
              </w:rPr>
              <w:softHyphen/>
              <w:t>видной формы, движения в пол</w:t>
            </w:r>
            <w:r>
              <w:rPr>
                <w:sz w:val="24"/>
              </w:rPr>
              <w:softHyphen/>
              <w:t>ном объеме, слегка болезненные. Отмечается цилиарная болезнен</w:t>
            </w:r>
            <w:r>
              <w:rPr>
                <w:sz w:val="24"/>
              </w:rPr>
              <w:softHyphen/>
              <w:t>ность. Конвергируют симмет</w:t>
            </w:r>
            <w:r>
              <w:rPr>
                <w:sz w:val="24"/>
              </w:rPr>
              <w:softHyphen/>
              <w:t>рично. Отмечается выраженная перикорнеальная инъекция. Отде</w:t>
            </w:r>
            <w:r>
              <w:rPr>
                <w:sz w:val="24"/>
              </w:rPr>
              <w:softHyphen/>
              <w:t>ляемого нет.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Склера.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Склера белого цвета, поверх</w:t>
            </w:r>
            <w:r>
              <w:rPr>
                <w:sz w:val="24"/>
              </w:rPr>
              <w:softHyphen/>
              <w:t>ность гладкая, передние цили</w:t>
            </w:r>
            <w:r>
              <w:rPr>
                <w:sz w:val="24"/>
              </w:rPr>
              <w:softHyphen/>
              <w:t>арные сосуды не изменены.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Склера белого цвета, поверхность гладкая, передние цилиарные со</w:t>
            </w:r>
            <w:r>
              <w:rPr>
                <w:sz w:val="24"/>
              </w:rPr>
              <w:softHyphen/>
              <w:t>суды увеличены.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Роговица.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Прозрачная, блестящая, зер</w:t>
            </w:r>
            <w:r>
              <w:rPr>
                <w:sz w:val="24"/>
              </w:rPr>
              <w:softHyphen/>
              <w:t>кальная, чувствительность со</w:t>
            </w:r>
            <w:r>
              <w:rPr>
                <w:sz w:val="24"/>
              </w:rPr>
              <w:softHyphen/>
              <w:t>хранена.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Прозрачная, блестящая, зеркаль</w:t>
            </w:r>
            <w:r>
              <w:rPr>
                <w:sz w:val="24"/>
              </w:rPr>
              <w:softHyphen/>
              <w:t>ная, чувствительность по сравне</w:t>
            </w:r>
            <w:r>
              <w:rPr>
                <w:sz w:val="24"/>
              </w:rPr>
              <w:softHyphen/>
              <w:t>нию с левым глазом выше (гипе</w:t>
            </w:r>
            <w:r>
              <w:rPr>
                <w:sz w:val="24"/>
              </w:rPr>
              <w:softHyphen/>
              <w:t>рестезия).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Передняя ка</w:t>
            </w:r>
            <w:r>
              <w:rPr>
                <w:sz w:val="24"/>
              </w:rPr>
              <w:softHyphen/>
              <w:t>мера глаза.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Глубиной 3 мм, влага передней камеры прозрачна.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Глубиной 3 мм, влага передней камеры слегка опалесцирует.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Радужка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Радужка коричневого цвета, рисунок четкий, пигментная кайма зрачка сохранена. Зрачок в центре радужки, круглый, 4 мм в диаметре. Прямая, содружественная реакции зрачка на свет, а также на конвергенцию живая.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Грязного ржавого цвета, рисунок крипт и складки сглажены, зрачок сужен 2,5 мм круглый, располо</w:t>
            </w:r>
            <w:r>
              <w:rPr>
                <w:sz w:val="24"/>
              </w:rPr>
              <w:softHyphen/>
              <w:t>жен в центре радужки. Прямая и содружественная реакции зрачка на свет, а также на конвергенцию ослаблены и сопровождаются уси</w:t>
            </w:r>
            <w:r>
              <w:rPr>
                <w:sz w:val="24"/>
              </w:rPr>
              <w:softHyphen/>
              <w:t>лением боли в глазу.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Хрусталик.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Прозрачный, положение правиль</w:t>
            </w:r>
            <w:r>
              <w:rPr>
                <w:sz w:val="28"/>
              </w:rPr>
              <w:softHyphen/>
              <w:t>ное.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Прозрачный, положение пра</w:t>
            </w:r>
            <w:r>
              <w:rPr>
                <w:sz w:val="28"/>
              </w:rPr>
              <w:softHyphen/>
              <w:t>вильное.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Рефлекс с глаз</w:t>
            </w:r>
            <w:r>
              <w:rPr>
                <w:sz w:val="28"/>
              </w:rPr>
              <w:softHyphen/>
              <w:t>ного дна.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Розовый, стекловидное тело прозрачное.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Определяется плохо.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 бинокулярного зрения</w:t>
            </w:r>
          </w:p>
        </w:tc>
        <w:tc>
          <w:tcPr>
            <w:tcW w:w="3685" w:type="dxa"/>
          </w:tcPr>
          <w:p w:rsidR="0098278A" w:rsidRDefault="00BA4C22">
            <w:pPr>
              <w:jc w:val="both"/>
              <w:rPr>
                <w:sz w:val="28"/>
              </w:rPr>
            </w:pPr>
            <w:r>
              <w:rPr>
                <w:sz w:val="28"/>
              </w:rPr>
              <w:t>Зрение бинокулярное – правый</w:t>
            </w:r>
          </w:p>
        </w:tc>
        <w:tc>
          <w:tcPr>
            <w:tcW w:w="4253" w:type="dxa"/>
          </w:tcPr>
          <w:p w:rsidR="0098278A" w:rsidRDefault="00BA4C22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глаз</w:t>
            </w:r>
          </w:p>
        </w:tc>
      </w:tr>
      <w:tr w:rsidR="0098278A">
        <w:tc>
          <w:tcPr>
            <w:tcW w:w="2093" w:type="dxa"/>
          </w:tcPr>
          <w:p w:rsidR="0098278A" w:rsidRDefault="00812E7B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33" style="position:absolute;left:0;text-align:left;z-index:-251655168;mso-position-horizontal:absolute;mso-position-horizontal-relative:text;mso-position-vertical:absolute;mso-position-vertical-relative:text" from="310.7pt,9.9pt" to="425.9pt,110.7pt" o:allowincell="f"/>
              </w:pict>
            </w:r>
            <w:r>
              <w:rPr>
                <w:noProof/>
                <w:sz w:val="28"/>
              </w:rPr>
              <w:pict>
                <v:line id="_x0000_s1032" style="position:absolute;left:0;text-align:left;flip:y;z-index:-251656192;mso-position-horizontal:absolute;mso-position-horizontal-relative:text;mso-position-vertical:absolute;mso-position-vertical-relative:text" from="303.5pt,17.1pt" to="433.1pt,103.5pt" o:allowincell="f"/>
              </w:pict>
            </w:r>
            <w:r>
              <w:rPr>
                <w:noProof/>
                <w:sz w:val="28"/>
              </w:rPr>
              <w:pict>
                <v:line id="_x0000_s1031" style="position:absolute;left:0;text-align:left;z-index:-251657216;mso-position-horizontal:absolute;mso-position-horizontal-relative:text;mso-position-vertical:absolute;mso-position-vertical-relative:text" from="368.3pt,9.9pt" to="368.3pt,125.1pt" o:allowincell="f"/>
              </w:pict>
            </w:r>
            <w:r>
              <w:rPr>
                <w:noProof/>
                <w:sz w:val="28"/>
              </w:rPr>
              <w:pict>
                <v:line id="_x0000_s1030" style="position:absolute;left:0;text-align:left;z-index:-251658240;mso-position-horizontal:absolute;mso-position-horizontal-relative:text;mso-position-vertical:absolute;mso-position-vertical-relative:text" from="303.5pt,60.3pt" to="433.1pt,60.3pt" o:allowincell="f"/>
              </w:pict>
            </w:r>
            <w:r>
              <w:rPr>
                <w:noProof/>
                <w:sz w:val="28"/>
              </w:rPr>
              <w:pict>
                <v:line id="_x0000_s1027" style="position:absolute;left:0;text-align:left;flip:y;z-index:-251661312;mso-position-horizontal:absolute;mso-position-horizontal-relative:text;mso-position-vertical:absolute;mso-position-vertical-relative:text" from="123.5pt,17.1pt" to="260.3pt,110.7pt" o:allowincell="f"/>
              </w:pict>
            </w:r>
            <w:r>
              <w:rPr>
                <w:noProof/>
                <w:sz w:val="28"/>
              </w:rPr>
              <w:pict>
                <v:line id="_x0000_s1028" style="position:absolute;left:0;text-align:left;z-index:-251660288;mso-position-horizontal:absolute;mso-position-horizontal-relative:text;mso-position-vertical:absolute;mso-position-vertical-relative:text" from="116.3pt,67.5pt" to="260.3pt,67.5pt" o:allowincell="f"/>
              </w:pict>
            </w:r>
            <w:r>
              <w:rPr>
                <w:noProof/>
                <w:sz w:val="28"/>
              </w:rPr>
              <w:pict>
                <v:line id="_x0000_s1029" style="position:absolute;left:0;text-align:left;z-index:-251659264;mso-position-horizontal:absolute;mso-position-horizontal-relative:text;mso-position-vertical:absolute;mso-position-vertical-relative:text" from="188.3pt,9.9pt" to="188.3pt,125.1pt" o:allowincell="f"/>
              </w:pict>
            </w:r>
            <w:r>
              <w:rPr>
                <w:noProof/>
                <w:sz w:val="28"/>
              </w:rPr>
              <w:pict>
                <v:line id="_x0000_s1026" style="position:absolute;left:0;text-align:left;z-index:-251662336;mso-position-horizontal:absolute;mso-position-horizontal-relative:text;mso-position-vertical:absolute;mso-position-vertical-relative:text" from="123.5pt,17.1pt" to="253.1pt,117.9pt" o:allowincell="f"/>
              </w:pict>
            </w:r>
            <w:r w:rsidR="00BA4C22">
              <w:rPr>
                <w:sz w:val="28"/>
              </w:rPr>
              <w:t>Поле зрения.</w:t>
            </w:r>
          </w:p>
          <w:p w:rsidR="0098278A" w:rsidRDefault="00BA4C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Цвет объекта белый, размер объекта – 3 мм.</w:t>
            </w:r>
          </w:p>
        </w:tc>
        <w:tc>
          <w:tcPr>
            <w:tcW w:w="3685" w:type="dxa"/>
          </w:tcPr>
          <w:p w:rsidR="0098278A" w:rsidRDefault="00BA4C22">
            <w:pPr>
              <w:jc w:val="both"/>
            </w:pPr>
            <w:r>
              <w:t xml:space="preserve">                                55</w:t>
            </w:r>
            <w:r>
              <w:rPr>
                <w:vertAlign w:val="superscript"/>
              </w:rPr>
              <w:t>0</w:t>
            </w:r>
          </w:p>
          <w:p w:rsidR="0098278A" w:rsidRDefault="00BA4C22">
            <w:pPr>
              <w:jc w:val="both"/>
              <w:rPr>
                <w:vertAlign w:val="superscript"/>
              </w:rPr>
            </w:pPr>
            <w:r>
              <w:t>65</w:t>
            </w:r>
            <w:r>
              <w:rPr>
                <w:vertAlign w:val="superscript"/>
              </w:rPr>
              <w:t xml:space="preserve">0                                                                           </w:t>
            </w:r>
            <w:r>
              <w:t xml:space="preserve">      50</w:t>
            </w:r>
            <w:r>
              <w:rPr>
                <w:vertAlign w:val="superscript"/>
              </w:rPr>
              <w:t>0</w:t>
            </w: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BA4C22">
            <w:pPr>
              <w:jc w:val="both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 xml:space="preserve">0                                                                                  </w:t>
            </w:r>
            <w:r>
              <w:t xml:space="preserve"> 55</w:t>
            </w:r>
            <w:r>
              <w:rPr>
                <w:vertAlign w:val="superscript"/>
              </w:rPr>
              <w:t>0</w:t>
            </w: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BA4C22">
            <w:pPr>
              <w:jc w:val="both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 xml:space="preserve">0                                                                                 </w:t>
            </w:r>
            <w:r>
              <w:t>45</w:t>
            </w:r>
            <w:r>
              <w:rPr>
                <w:vertAlign w:val="superscript"/>
              </w:rPr>
              <w:t>0</w:t>
            </w:r>
          </w:p>
          <w:p w:rsidR="0098278A" w:rsidRDefault="00BA4C22">
            <w:pPr>
              <w:jc w:val="both"/>
            </w:pPr>
            <w:r>
              <w:t xml:space="preserve">                             70</w:t>
            </w:r>
            <w:r>
              <w:rPr>
                <w:vertAlign w:val="superscript"/>
              </w:rPr>
              <w:t>0</w:t>
            </w:r>
            <w:r>
              <w:t xml:space="preserve">  </w:t>
            </w:r>
          </w:p>
        </w:tc>
        <w:tc>
          <w:tcPr>
            <w:tcW w:w="4253" w:type="dxa"/>
          </w:tcPr>
          <w:p w:rsidR="0098278A" w:rsidRDefault="00BA4C22">
            <w:pPr>
              <w:jc w:val="both"/>
            </w:pPr>
            <w:r>
              <w:t xml:space="preserve">                                25</w:t>
            </w:r>
            <w:r>
              <w:rPr>
                <w:vertAlign w:val="superscript"/>
              </w:rPr>
              <w:t>0</w:t>
            </w:r>
          </w:p>
          <w:p w:rsidR="0098278A" w:rsidRDefault="00BA4C22">
            <w:pPr>
              <w:jc w:val="both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 xml:space="preserve">0                                                                           </w:t>
            </w:r>
            <w:r>
              <w:t xml:space="preserve">      20</w:t>
            </w:r>
            <w:r>
              <w:rPr>
                <w:vertAlign w:val="superscript"/>
              </w:rPr>
              <w:t>0</w:t>
            </w: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BA4C22">
            <w:pPr>
              <w:jc w:val="both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0                                                                                  </w:t>
            </w:r>
            <w:r>
              <w:t xml:space="preserve"> 25</w:t>
            </w:r>
            <w:r>
              <w:rPr>
                <w:vertAlign w:val="superscript"/>
              </w:rPr>
              <w:t>0</w:t>
            </w: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98278A">
            <w:pPr>
              <w:jc w:val="both"/>
              <w:rPr>
                <w:sz w:val="28"/>
              </w:rPr>
            </w:pPr>
          </w:p>
          <w:p w:rsidR="0098278A" w:rsidRDefault="00BA4C22">
            <w:pPr>
              <w:jc w:val="both"/>
              <w:rPr>
                <w:vertAlign w:val="superscript"/>
              </w:rPr>
            </w:pPr>
            <w:r>
              <w:t>20</w:t>
            </w:r>
            <w:r>
              <w:rPr>
                <w:vertAlign w:val="superscript"/>
              </w:rPr>
              <w:t xml:space="preserve">0                                                                                 </w:t>
            </w:r>
            <w:r>
              <w:t>25</w:t>
            </w:r>
            <w:r>
              <w:rPr>
                <w:vertAlign w:val="superscript"/>
              </w:rPr>
              <w:t>0</w:t>
            </w:r>
          </w:p>
          <w:p w:rsidR="0098278A" w:rsidRDefault="00BA4C22">
            <w:pPr>
              <w:jc w:val="both"/>
            </w:pPr>
            <w:r>
              <w:t xml:space="preserve">                            30</w:t>
            </w:r>
            <w:r>
              <w:rPr>
                <w:vertAlign w:val="superscript"/>
              </w:rPr>
              <w:t>0</w:t>
            </w:r>
            <w:r>
              <w:t xml:space="preserve">  </w:t>
            </w:r>
          </w:p>
        </w:tc>
      </w:tr>
      <w:tr w:rsidR="0098278A">
        <w:tc>
          <w:tcPr>
            <w:tcW w:w="2093" w:type="dxa"/>
          </w:tcPr>
          <w:p w:rsidR="0098278A" w:rsidRDefault="0098278A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3685" w:type="dxa"/>
          </w:tcPr>
          <w:p w:rsidR="0098278A" w:rsidRDefault="0098278A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4253" w:type="dxa"/>
          </w:tcPr>
          <w:p w:rsidR="0098278A" w:rsidRDefault="0098278A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Глазное дно.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Диск зрительного нерва бледно-розового цвета, гра</w:t>
            </w:r>
            <w:r>
              <w:rPr>
                <w:sz w:val="28"/>
              </w:rPr>
              <w:softHyphen/>
              <w:t>ницы четкие, калибр и ход со</w:t>
            </w:r>
            <w:r>
              <w:rPr>
                <w:sz w:val="28"/>
              </w:rPr>
              <w:softHyphen/>
              <w:t>судов не изменен,</w:t>
            </w:r>
          </w:p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В области желтого пятна и на периферии сетчатки патологи</w:t>
            </w:r>
            <w:r>
              <w:rPr>
                <w:sz w:val="28"/>
              </w:rPr>
              <w:softHyphen/>
              <w:t>ческие изменения не опреде</w:t>
            </w:r>
            <w:r>
              <w:rPr>
                <w:sz w:val="28"/>
              </w:rPr>
              <w:softHyphen/>
              <w:t>ляются.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Плохо просматривается.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Внутриглазное давление паль</w:t>
            </w:r>
            <w:r>
              <w:rPr>
                <w:sz w:val="28"/>
              </w:rPr>
              <w:softHyphen/>
              <w:t>паторно.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В пределах нормы.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В пределах нормы.</w:t>
            </w:r>
          </w:p>
        </w:tc>
      </w:tr>
      <w:tr w:rsidR="0098278A">
        <w:tc>
          <w:tcPr>
            <w:tcW w:w="209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Visus</w:t>
            </w:r>
          </w:p>
        </w:tc>
        <w:tc>
          <w:tcPr>
            <w:tcW w:w="3685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 D.</w:t>
            </w:r>
          </w:p>
        </w:tc>
        <w:tc>
          <w:tcPr>
            <w:tcW w:w="4253" w:type="dxa"/>
          </w:tcPr>
          <w:p w:rsidR="0098278A" w:rsidRDefault="00BA4C22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 D.</w:t>
            </w:r>
          </w:p>
        </w:tc>
      </w:tr>
    </w:tbl>
    <w:p w:rsidR="0098278A" w:rsidRDefault="0098278A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lang w:val="en-US"/>
        </w:rPr>
      </w:pPr>
    </w:p>
    <w:p w:rsidR="0098278A" w:rsidRDefault="0098278A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lang w:val="en-US"/>
        </w:rPr>
      </w:pPr>
    </w:p>
    <w:p w:rsidR="0098278A" w:rsidRDefault="00BA4C22">
      <w:pPr>
        <w:pStyle w:val="a9"/>
        <w:rPr>
          <w:lang w:val="en-US"/>
        </w:rPr>
      </w:pPr>
      <w:r>
        <w:rPr>
          <w:b/>
          <w:u w:val="single"/>
        </w:rPr>
        <w:t>Диагноз:</w:t>
      </w:r>
      <w:r>
        <w:t xml:space="preserve"> Проникающее ранение левого глаза</w:t>
      </w:r>
    </w:p>
    <w:p w:rsidR="0098278A" w:rsidRDefault="00BA4C22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Лечение:</w:t>
      </w:r>
    </w:p>
    <w:p w:rsidR="0098278A" w:rsidRDefault="00BA4C22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Глазные капли: </w:t>
      </w:r>
      <w:r>
        <w:rPr>
          <w:rFonts w:ascii="Courier New" w:hAnsi="Courier New"/>
          <w:sz w:val="28"/>
          <w:lang w:val="en-US"/>
        </w:rPr>
        <w:t>Sol</w:t>
      </w:r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Atropini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sulfatis</w:t>
      </w:r>
      <w:r>
        <w:rPr>
          <w:rFonts w:ascii="Courier New" w:hAnsi="Courier New"/>
          <w:sz w:val="28"/>
        </w:rPr>
        <w:t xml:space="preserve"> 1% по 2 капли 2 раза в день;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  <w:lang w:val="en-US"/>
        </w:rPr>
      </w:pPr>
      <w:r>
        <w:rPr>
          <w:rFonts w:ascii="Courier New" w:hAnsi="Courier New"/>
          <w:i/>
          <w:sz w:val="28"/>
          <w:lang w:val="en-US"/>
        </w:rPr>
        <w:t>Rp. Sol</w:t>
      </w:r>
      <w:r>
        <w:rPr>
          <w:rFonts w:ascii="Courier New" w:hAnsi="Courier New"/>
          <w:i/>
          <w:sz w:val="28"/>
        </w:rPr>
        <w:t xml:space="preserve">. </w:t>
      </w:r>
      <w:r>
        <w:rPr>
          <w:rFonts w:ascii="Courier New" w:hAnsi="Courier New"/>
          <w:i/>
          <w:sz w:val="28"/>
          <w:lang w:val="en-US"/>
        </w:rPr>
        <w:t>Atropini</w:t>
      </w:r>
      <w:r>
        <w:rPr>
          <w:rFonts w:ascii="Courier New" w:hAnsi="Courier New"/>
          <w:i/>
          <w:sz w:val="28"/>
        </w:rPr>
        <w:t xml:space="preserve"> </w:t>
      </w:r>
      <w:r>
        <w:rPr>
          <w:rFonts w:ascii="Courier New" w:hAnsi="Courier New"/>
          <w:i/>
          <w:sz w:val="28"/>
          <w:lang w:val="en-US"/>
        </w:rPr>
        <w:t>sulfatis</w:t>
      </w:r>
      <w:r>
        <w:rPr>
          <w:rFonts w:ascii="Courier New" w:hAnsi="Courier New"/>
          <w:i/>
          <w:sz w:val="28"/>
        </w:rPr>
        <w:t xml:space="preserve"> 1%</w:t>
      </w:r>
      <w:r>
        <w:rPr>
          <w:rFonts w:ascii="Courier New" w:hAnsi="Courier New"/>
          <w:i/>
          <w:sz w:val="28"/>
          <w:lang w:val="en-US"/>
        </w:rPr>
        <w:t>–10ml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ab/>
        <w:t xml:space="preserve">D.s. </w:t>
      </w:r>
      <w:r>
        <w:rPr>
          <w:rFonts w:ascii="Courier New" w:hAnsi="Courier New"/>
          <w:i/>
          <w:sz w:val="28"/>
        </w:rPr>
        <w:t>по 2 капли 2 раза в день.</w:t>
      </w:r>
    </w:p>
    <w:p w:rsidR="0098278A" w:rsidRDefault="00BA4C22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Глазная мазь: </w:t>
      </w:r>
      <w:r>
        <w:rPr>
          <w:rFonts w:ascii="Courier New" w:hAnsi="Courier New"/>
          <w:sz w:val="28"/>
          <w:lang w:val="en-US"/>
        </w:rPr>
        <w:t>Ung</w:t>
      </w:r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Tetracyclini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hydrochloridi</w:t>
      </w:r>
      <w:r>
        <w:rPr>
          <w:rFonts w:ascii="Courier New" w:hAnsi="Courier New"/>
          <w:sz w:val="28"/>
        </w:rPr>
        <w:t xml:space="preserve"> 0,5% 2 раза в день;</w:t>
      </w:r>
    </w:p>
    <w:p w:rsidR="0098278A" w:rsidRDefault="00BA4C22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Подконъюктивально: </w:t>
      </w:r>
      <w:r>
        <w:rPr>
          <w:rFonts w:ascii="Courier New" w:hAnsi="Courier New"/>
          <w:sz w:val="28"/>
          <w:lang w:val="en-US"/>
        </w:rPr>
        <w:t>Sol</w:t>
      </w:r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Hydrocortisoni</w:t>
      </w:r>
      <w:r>
        <w:rPr>
          <w:rFonts w:ascii="Courier New" w:hAnsi="Courier New"/>
          <w:sz w:val="28"/>
        </w:rPr>
        <w:t xml:space="preserve"> 2,5% - 0,5 мл 2 раза в неделю;</w:t>
      </w:r>
    </w:p>
    <w:p w:rsidR="0098278A" w:rsidRDefault="00BA4C22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Электрофорез на область правого глаза с фибринолизином 10000 Ед;</w:t>
      </w:r>
    </w:p>
    <w:p w:rsidR="0098278A" w:rsidRDefault="00BA4C22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Внутримышечно: </w:t>
      </w:r>
      <w:r>
        <w:rPr>
          <w:rFonts w:ascii="Courier New" w:hAnsi="Courier New"/>
          <w:sz w:val="28"/>
          <w:lang w:val="en-US"/>
        </w:rPr>
        <w:t>Ampioxi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natrii</w:t>
      </w:r>
      <w:r>
        <w:rPr>
          <w:rFonts w:ascii="Courier New" w:hAnsi="Courier New"/>
          <w:sz w:val="28"/>
        </w:rPr>
        <w:t xml:space="preserve"> 0,5 г 5 раз в сутки;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  <w:lang w:val="en-US"/>
        </w:rPr>
      </w:pPr>
      <w:r>
        <w:rPr>
          <w:rFonts w:ascii="Courier New" w:hAnsi="Courier New"/>
          <w:i/>
          <w:sz w:val="28"/>
          <w:lang w:val="en-US"/>
        </w:rPr>
        <w:t>Rp. Sol. Ampioxi</w:t>
      </w:r>
      <w:r>
        <w:rPr>
          <w:rFonts w:ascii="Courier New" w:hAnsi="Courier New"/>
          <w:i/>
          <w:sz w:val="28"/>
        </w:rPr>
        <w:t xml:space="preserve"> </w:t>
      </w:r>
      <w:r>
        <w:rPr>
          <w:rFonts w:ascii="Courier New" w:hAnsi="Courier New"/>
          <w:i/>
          <w:sz w:val="28"/>
          <w:lang w:val="en-US"/>
        </w:rPr>
        <w:t>natrii</w:t>
      </w:r>
      <w:r>
        <w:rPr>
          <w:rFonts w:ascii="Courier New" w:hAnsi="Courier New"/>
          <w:i/>
          <w:sz w:val="28"/>
        </w:rPr>
        <w:t xml:space="preserve"> </w:t>
      </w:r>
      <w:r>
        <w:rPr>
          <w:rFonts w:ascii="Courier New" w:hAnsi="Courier New"/>
          <w:i/>
          <w:sz w:val="28"/>
          <w:lang w:val="en-US"/>
        </w:rPr>
        <w:t>0,5 g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ab/>
        <w:t xml:space="preserve">D.s. </w:t>
      </w:r>
      <w:r>
        <w:rPr>
          <w:rFonts w:ascii="Courier New" w:hAnsi="Courier New"/>
          <w:i/>
          <w:sz w:val="28"/>
        </w:rPr>
        <w:t>5 раз в сутки в/м</w:t>
      </w:r>
    </w:p>
    <w:p w:rsidR="0098278A" w:rsidRDefault="00BA4C22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Внутрь: «Тавегил» по 1 таблетке утром и на ночь; Кальция глюконат 0,25 г 2 раза в день; «Декамевит» по 2 таблетки 3 раза в день; Аскорбиновая кислота по 0,25 г 3 раза в день; Токоферолла ацетат 1% по 1 капсуле 2 раза в день.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  <w:lang w:val="en-US"/>
        </w:rPr>
      </w:pPr>
      <w:r>
        <w:rPr>
          <w:rFonts w:ascii="Courier New" w:hAnsi="Courier New"/>
          <w:i/>
          <w:sz w:val="28"/>
          <w:lang w:val="en-US"/>
        </w:rPr>
        <w:t>Rp. Tavegil</w:t>
      </w:r>
      <w:r>
        <w:rPr>
          <w:rFonts w:ascii="Courier New" w:hAnsi="Courier New"/>
          <w:i/>
          <w:sz w:val="28"/>
        </w:rPr>
        <w:t xml:space="preserve"> </w:t>
      </w:r>
      <w:r>
        <w:rPr>
          <w:rFonts w:ascii="Courier New" w:hAnsi="Courier New"/>
          <w:i/>
          <w:sz w:val="28"/>
          <w:lang w:val="en-US"/>
        </w:rPr>
        <w:t xml:space="preserve">0,25 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ind w:left="720" w:firstLine="720"/>
        <w:rPr>
          <w:rFonts w:ascii="Courier New" w:hAnsi="Courier New"/>
          <w:i/>
          <w:sz w:val="28"/>
          <w:lang w:val="en-US"/>
        </w:rPr>
      </w:pPr>
      <w:r>
        <w:rPr>
          <w:rFonts w:ascii="Courier New" w:hAnsi="Courier New"/>
          <w:i/>
          <w:sz w:val="28"/>
          <w:lang w:val="en-US"/>
        </w:rPr>
        <w:t>D.t.d. 20 in tab.</w:t>
      </w:r>
    </w:p>
    <w:p w:rsidR="0098278A" w:rsidRDefault="00BA4C22">
      <w:pPr>
        <w:pStyle w:val="a4"/>
        <w:tabs>
          <w:tab w:val="clear" w:pos="4153"/>
          <w:tab w:val="clear" w:pos="8306"/>
        </w:tabs>
        <w:spacing w:line="360" w:lineRule="auto"/>
        <w:ind w:left="720" w:firstLine="720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 xml:space="preserve">S. </w:t>
      </w:r>
      <w:r>
        <w:rPr>
          <w:rFonts w:ascii="Courier New" w:hAnsi="Courier New"/>
          <w:i/>
          <w:sz w:val="28"/>
        </w:rPr>
        <w:t>по 1 таблетке 2 раза (утром и вечером).</w:t>
      </w:r>
    </w:p>
    <w:p w:rsidR="0098278A" w:rsidRDefault="0098278A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98278A" w:rsidRDefault="00BA4C22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Прогноз: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активном лечении прогноз благоприятный, полное излечение, восстановление остроты зрения.</w:t>
      </w:r>
    </w:p>
    <w:p w:rsidR="0098278A" w:rsidRDefault="00BA4C22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неправильном, неполном, или нерегулярном лечении возможно возникновение осложнение процесса.</w:t>
      </w:r>
      <w:bookmarkStart w:id="0" w:name="_GoBack"/>
      <w:bookmarkEnd w:id="0"/>
    </w:p>
    <w:sectPr w:rsidR="0098278A">
      <w:footerReference w:type="even" r:id="rId7"/>
      <w:footerReference w:type="default" r:id="rId8"/>
      <w:pgSz w:w="11906" w:h="16838" w:code="9"/>
      <w:pgMar w:top="1134" w:right="1134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8A" w:rsidRDefault="00BA4C22">
      <w:r>
        <w:separator/>
      </w:r>
    </w:p>
  </w:endnote>
  <w:endnote w:type="continuationSeparator" w:id="0">
    <w:p w:rsidR="0098278A" w:rsidRDefault="00BA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zHandicraft Win95BT">
    <w:altName w:val="Mistral"/>
    <w:charset w:val="00"/>
    <w:family w:val="script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8A" w:rsidRDefault="00BA4C22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98278A" w:rsidRDefault="009827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8A" w:rsidRDefault="00BA4C22">
    <w:pPr>
      <w:pStyle w:val="a5"/>
      <w:framePr w:wrap="auto" w:vAnchor="text" w:hAnchor="margin" w:xAlign="center" w:y="1"/>
      <w:rPr>
        <w:rStyle w:val="a7"/>
        <w:b/>
      </w:rPr>
    </w:pPr>
    <w:r>
      <w:rPr>
        <w:rStyle w:val="a7"/>
        <w:b/>
      </w:rPr>
      <w:fldChar w:fldCharType="begin"/>
    </w:r>
    <w:r>
      <w:rPr>
        <w:rStyle w:val="a7"/>
        <w:b/>
      </w:rPr>
      <w:instrText xml:space="preserve">PAGE  </w:instrText>
    </w:r>
    <w:r>
      <w:rPr>
        <w:rStyle w:val="a7"/>
        <w:b/>
      </w:rPr>
      <w:fldChar w:fldCharType="separate"/>
    </w:r>
    <w:r>
      <w:rPr>
        <w:rStyle w:val="a7"/>
        <w:b/>
        <w:noProof/>
      </w:rPr>
      <w:t>5</w:t>
    </w:r>
    <w:r>
      <w:rPr>
        <w:rStyle w:val="a7"/>
        <w:b/>
      </w:rPr>
      <w:fldChar w:fldCharType="end"/>
    </w:r>
  </w:p>
  <w:p w:rsidR="0098278A" w:rsidRDefault="009827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8A" w:rsidRDefault="00BA4C22">
      <w:r>
        <w:separator/>
      </w:r>
    </w:p>
  </w:footnote>
  <w:footnote w:type="continuationSeparator" w:id="0">
    <w:p w:rsidR="0098278A" w:rsidRDefault="00BA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F1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C22"/>
    <w:rsid w:val="00812E7B"/>
    <w:rsid w:val="0098278A"/>
    <w:rsid w:val="00B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FAB0483A-C6A1-4406-8706-7E0E4AB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"/>
    <w:next w:val="a"/>
    <w:qFormat/>
    <w:pPr>
      <w:keepNext/>
      <w:ind w:left="993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pacing w:val="80"/>
      <w:sz w:val="32"/>
      <w:u w:val="single"/>
    </w:rPr>
  </w:style>
  <w:style w:type="character" w:customStyle="1" w:styleId="a3">
    <w:name w:val="Основной шрифт"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pBdr>
        <w:bottom w:val="single" w:sz="12" w:space="1" w:color="auto"/>
      </w:pBdr>
      <w:jc w:val="center"/>
    </w:pPr>
    <w:rPr>
      <w:b/>
      <w:sz w:val="28"/>
    </w:rPr>
  </w:style>
  <w:style w:type="character" w:customStyle="1" w:styleId="a7">
    <w:name w:val="номер страницы"/>
    <w:basedOn w:val="a3"/>
  </w:style>
  <w:style w:type="paragraph" w:customStyle="1" w:styleId="11">
    <w:name w:val="Абзац д1"/>
    <w:pPr>
      <w:ind w:firstLine="284"/>
    </w:pPr>
    <w:rPr>
      <w:sz w:val="24"/>
    </w:rPr>
  </w:style>
  <w:style w:type="paragraph" w:styleId="a8">
    <w:name w:val="Title"/>
    <w:basedOn w:val="a"/>
    <w:qFormat/>
    <w:pPr>
      <w:spacing w:before="240"/>
      <w:ind w:right="-2574"/>
      <w:jc w:val="center"/>
    </w:pPr>
    <w:rPr>
      <w:b/>
      <w:sz w:val="28"/>
      <w:u w:val="single"/>
    </w:rPr>
  </w:style>
  <w:style w:type="paragraph" w:customStyle="1" w:styleId="12">
    <w:name w:val="д1"/>
    <w:basedOn w:val="a"/>
    <w:pPr>
      <w:tabs>
        <w:tab w:val="left" w:pos="567"/>
      </w:tabs>
      <w:spacing w:line="360" w:lineRule="auto"/>
      <w:jc w:val="center"/>
      <w:outlineLvl w:val="1"/>
    </w:pPr>
    <w:rPr>
      <w:b/>
      <w:caps/>
      <w:sz w:val="28"/>
      <w:lang w:val="uk-UA"/>
    </w:rPr>
  </w:style>
  <w:style w:type="paragraph" w:styleId="20">
    <w:name w:val="Body Text Indent 2"/>
    <w:basedOn w:val="a"/>
    <w:semiHidden/>
    <w:pPr>
      <w:ind w:left="7200" w:hanging="1620"/>
      <w:jc w:val="right"/>
    </w:pPr>
    <w:rPr>
      <w:b/>
      <w:i/>
      <w:sz w:val="32"/>
    </w:rPr>
  </w:style>
  <w:style w:type="paragraph" w:styleId="a9">
    <w:name w:val="Plain Text"/>
    <w:basedOn w:val="a"/>
    <w:semiHidden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</vt:lpstr>
    </vt:vector>
  </TitlesOfParts>
  <Company>??.???????????, ?.13, ??.60.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</dc:title>
  <dc:subject/>
  <dc:creator>Торгашин Дмитрий Владимирович</dc:creator>
  <cp:keywords/>
  <cp:lastModifiedBy>admin</cp:lastModifiedBy>
  <cp:revision>2</cp:revision>
  <dcterms:created xsi:type="dcterms:W3CDTF">2014-04-15T06:32:00Z</dcterms:created>
  <dcterms:modified xsi:type="dcterms:W3CDTF">2014-04-15T06:32:00Z</dcterms:modified>
</cp:coreProperties>
</file>