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78" w:rsidRDefault="002E1478">
      <w:pPr>
        <w:widowControl w:val="0"/>
        <w:jc w:val="center"/>
        <w:rPr>
          <w:b/>
          <w:snapToGrid w:val="0"/>
          <w:sz w:val="48"/>
        </w:rPr>
      </w:pPr>
      <w:r>
        <w:rPr>
          <w:b/>
          <w:snapToGrid w:val="0"/>
          <w:sz w:val="48"/>
        </w:rPr>
        <w:t>МИНИСТЕРСТВО ЗДРАВООХРАНЕНИЯ РФ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b/>
          <w:snapToGrid w:val="0"/>
          <w:sz w:val="40"/>
        </w:rPr>
      </w:pPr>
      <w:r>
        <w:rPr>
          <w:b/>
          <w:snapToGrid w:val="0"/>
          <w:sz w:val="40"/>
        </w:rPr>
        <w:t>БАШКИРСКИЙ ГОСУДОРСТВЕННЫЙ МЕДИЦИНСКИЙ УНИВЕРСИТЕТ</w:t>
      </w:r>
    </w:p>
    <w:p w:rsidR="002E1478" w:rsidRDefault="002E1478">
      <w:pPr>
        <w:widowControl w:val="0"/>
        <w:jc w:val="center"/>
        <w:rPr>
          <w:b/>
          <w:snapToGrid w:val="0"/>
          <w:sz w:val="32"/>
        </w:rPr>
      </w:pPr>
    </w:p>
    <w:p w:rsidR="002E1478" w:rsidRDefault="002E1478">
      <w:pPr>
        <w:widowControl w:val="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Кафедра внутренних болезней № 3 с курсом иммунологии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ind w:left="5245"/>
        <w:rPr>
          <w:snapToGrid w:val="0"/>
          <w:sz w:val="32"/>
        </w:rPr>
      </w:pPr>
      <w:r>
        <w:rPr>
          <w:snapToGrid w:val="0"/>
          <w:sz w:val="32"/>
        </w:rPr>
        <w:t>Зав. кафедрой: профессор, д.м.н. Давлетшин Р.К.</w:t>
      </w:r>
    </w:p>
    <w:p w:rsidR="002E1478" w:rsidRDefault="002E1478">
      <w:pPr>
        <w:widowControl w:val="0"/>
        <w:ind w:left="5245"/>
        <w:rPr>
          <w:snapToGrid w:val="0"/>
          <w:sz w:val="32"/>
        </w:rPr>
      </w:pPr>
      <w:r>
        <w:rPr>
          <w:snapToGrid w:val="0"/>
          <w:sz w:val="32"/>
        </w:rPr>
        <w:t>Преподаватель: доцент Бакиров К.Х.</w:t>
      </w:r>
    </w:p>
    <w:p w:rsidR="002E1478" w:rsidRDefault="002E1478">
      <w:pPr>
        <w:widowControl w:val="0"/>
        <w:ind w:left="5245"/>
        <w:rPr>
          <w:snapToGrid w:val="0"/>
          <w:sz w:val="32"/>
        </w:rPr>
      </w:pPr>
    </w:p>
    <w:p w:rsidR="002E1478" w:rsidRDefault="002E1478">
      <w:pPr>
        <w:widowControl w:val="0"/>
        <w:ind w:left="5245"/>
        <w:rPr>
          <w:snapToGrid w:val="0"/>
          <w:sz w:val="32"/>
        </w:rPr>
      </w:pPr>
    </w:p>
    <w:p w:rsidR="002E1478" w:rsidRDefault="002E1478">
      <w:pPr>
        <w:widowControl w:val="0"/>
        <w:ind w:left="5245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snapToGrid w:val="0"/>
          <w:sz w:val="52"/>
        </w:rPr>
      </w:pPr>
      <w:r>
        <w:rPr>
          <w:snapToGrid w:val="0"/>
          <w:sz w:val="52"/>
        </w:rPr>
        <w:t>ИСТОРИЯ БОЛЕЗНИ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snapToGrid w:val="0"/>
          <w:sz w:val="32"/>
        </w:rPr>
      </w:pPr>
      <w:r>
        <w:rPr>
          <w:snapToGrid w:val="0"/>
          <w:sz w:val="32"/>
        </w:rPr>
        <w:t>Е</w:t>
      </w:r>
    </w:p>
    <w:p w:rsidR="002E1478" w:rsidRDefault="002E1478">
      <w:pPr>
        <w:widowControl w:val="0"/>
        <w:jc w:val="center"/>
        <w:rPr>
          <w:snapToGrid w:val="0"/>
          <w:sz w:val="24"/>
        </w:rPr>
      </w:pPr>
    </w:p>
    <w:p w:rsidR="002E1478" w:rsidRDefault="002E1478">
      <w:pPr>
        <w:widowControl w:val="0"/>
        <w:ind w:right="284"/>
        <w:rPr>
          <w:snapToGrid w:val="0"/>
          <w:sz w:val="28"/>
        </w:rPr>
      </w:pPr>
      <w:r>
        <w:rPr>
          <w:snapToGrid w:val="0"/>
          <w:sz w:val="28"/>
          <w:u w:val="single"/>
        </w:rPr>
        <w:t>Диагноз</w:t>
      </w:r>
      <w:r>
        <w:rPr>
          <w:snapToGrid w:val="0"/>
          <w:sz w:val="28"/>
        </w:rPr>
        <w:t>: Язвенная болезнь двенадцатиперстной кишки, хроническая форма, рецидивирующие течение, хроническая  средняя (0,9 см) язва малой кривизны луковицы двенадцатиперстной кишки, средней степени тяжести, фаза обострения.</w:t>
      </w:r>
    </w:p>
    <w:p w:rsidR="002E1478" w:rsidRDefault="002E1478">
      <w:pPr>
        <w:widowControl w:val="0"/>
        <w:ind w:right="284"/>
        <w:rPr>
          <w:snapToGrid w:val="0"/>
          <w:sz w:val="28"/>
        </w:rPr>
      </w:pPr>
      <w:r>
        <w:rPr>
          <w:snapToGrid w:val="0"/>
          <w:sz w:val="28"/>
          <w:u w:val="single"/>
        </w:rPr>
        <w:t>Осложнение</w:t>
      </w:r>
      <w:r>
        <w:rPr>
          <w:snapToGrid w:val="0"/>
          <w:sz w:val="28"/>
        </w:rPr>
        <w:t>: Рубцовоязвенная деформация луковицы двенадцатиперстной кишки и превратника.</w:t>
      </w:r>
    </w:p>
    <w:p w:rsidR="002E1478" w:rsidRDefault="002E1478">
      <w:pPr>
        <w:widowControl w:val="0"/>
        <w:ind w:right="284"/>
        <w:rPr>
          <w:snapToGrid w:val="0"/>
          <w:sz w:val="28"/>
        </w:rPr>
      </w:pPr>
      <w:r>
        <w:rPr>
          <w:snapToGrid w:val="0"/>
          <w:sz w:val="28"/>
          <w:u w:val="single"/>
        </w:rPr>
        <w:t>Сопутствующий</w:t>
      </w:r>
      <w:r>
        <w:rPr>
          <w:snapToGrid w:val="0"/>
          <w:sz w:val="28"/>
        </w:rPr>
        <w:t>: Поверхностный дуоденит.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ind w:left="6804"/>
        <w:rPr>
          <w:snapToGrid w:val="0"/>
          <w:sz w:val="32"/>
        </w:rPr>
      </w:pPr>
      <w:r>
        <w:rPr>
          <w:snapToGrid w:val="0"/>
          <w:sz w:val="32"/>
        </w:rPr>
        <w:t xml:space="preserve">Куратор студент лечебного факультета, гр. Л- </w:t>
      </w:r>
    </w:p>
    <w:p w:rsidR="002E1478" w:rsidRDefault="002E1478">
      <w:pPr>
        <w:widowControl w:val="0"/>
        <w:ind w:left="6804"/>
        <w:rPr>
          <w:snapToGrid w:val="0"/>
          <w:sz w:val="32"/>
        </w:rPr>
      </w:pPr>
    </w:p>
    <w:p w:rsidR="002E1478" w:rsidRDefault="002E1478">
      <w:pPr>
        <w:widowControl w:val="0"/>
        <w:ind w:left="6804"/>
        <w:rPr>
          <w:snapToGrid w:val="0"/>
          <w:sz w:val="32"/>
        </w:rPr>
      </w:pPr>
    </w:p>
    <w:p w:rsidR="002E1478" w:rsidRDefault="002E1478">
      <w:pPr>
        <w:widowControl w:val="0"/>
        <w:ind w:left="6804"/>
        <w:rPr>
          <w:snapToGrid w:val="0"/>
          <w:sz w:val="32"/>
        </w:rPr>
      </w:pPr>
    </w:p>
    <w:p w:rsidR="002E1478" w:rsidRDefault="002E1478">
      <w:pPr>
        <w:widowControl w:val="0"/>
        <w:ind w:left="6804"/>
        <w:rPr>
          <w:snapToGrid w:val="0"/>
          <w:sz w:val="32"/>
        </w:rPr>
      </w:pPr>
    </w:p>
    <w:p w:rsidR="002E1478" w:rsidRDefault="002E1478">
      <w:pPr>
        <w:widowControl w:val="0"/>
        <w:jc w:val="center"/>
        <w:rPr>
          <w:snapToGrid w:val="0"/>
          <w:sz w:val="28"/>
        </w:rPr>
      </w:pPr>
      <w:r>
        <w:rPr>
          <w:snapToGrid w:val="0"/>
          <w:sz w:val="28"/>
        </w:rPr>
        <w:t>Уфа 2002 год.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b/>
          <w:snapToGrid w:val="0"/>
          <w:sz w:val="32"/>
          <w:u w:val="single"/>
        </w:rPr>
      </w:pPr>
      <w:r>
        <w:rPr>
          <w:b/>
          <w:snapToGrid w:val="0"/>
          <w:sz w:val="32"/>
          <w:u w:val="single"/>
        </w:rPr>
        <w:t>ПАСПОРТНЫЕ  СВЕДЕНИЯ  О  БОЛЬНОМ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ind w:left="540"/>
        <w:rPr>
          <w:snapToGrid w:val="0"/>
          <w:sz w:val="24"/>
        </w:rPr>
      </w:pPr>
      <w:r>
        <w:rPr>
          <w:snapToGrid w:val="0"/>
          <w:sz w:val="24"/>
        </w:rPr>
        <w:t xml:space="preserve">1. Ф.И.О.:  </w:t>
      </w:r>
    </w:p>
    <w:p w:rsidR="002E1478" w:rsidRDefault="002E1478">
      <w:pPr>
        <w:widowControl w:val="0"/>
        <w:ind w:left="540"/>
        <w:rPr>
          <w:snapToGrid w:val="0"/>
          <w:sz w:val="24"/>
        </w:rPr>
      </w:pPr>
      <w:r>
        <w:rPr>
          <w:snapToGrid w:val="0"/>
          <w:sz w:val="24"/>
        </w:rPr>
        <w:t>2. Возраст: 47 лет.</w:t>
      </w:r>
    </w:p>
    <w:p w:rsidR="002E1478" w:rsidRDefault="002E1478">
      <w:pPr>
        <w:widowControl w:val="0"/>
        <w:ind w:left="540"/>
        <w:rPr>
          <w:snapToGrid w:val="0"/>
          <w:sz w:val="24"/>
        </w:rPr>
      </w:pPr>
      <w:r>
        <w:rPr>
          <w:snapToGrid w:val="0"/>
          <w:sz w:val="24"/>
        </w:rPr>
        <w:t>3. Профессия: водитель.</w:t>
      </w:r>
    </w:p>
    <w:p w:rsidR="002E1478" w:rsidRDefault="002E1478">
      <w:pPr>
        <w:widowControl w:val="0"/>
        <w:ind w:left="540"/>
        <w:rPr>
          <w:snapToGrid w:val="0"/>
          <w:sz w:val="24"/>
        </w:rPr>
      </w:pPr>
      <w:r>
        <w:rPr>
          <w:snapToGrid w:val="0"/>
          <w:sz w:val="24"/>
        </w:rPr>
        <w:t>4. Место работы.</w:t>
      </w:r>
    </w:p>
    <w:p w:rsidR="002E1478" w:rsidRDefault="002E1478">
      <w:pPr>
        <w:widowControl w:val="0"/>
        <w:ind w:left="540"/>
        <w:rPr>
          <w:snapToGrid w:val="0"/>
          <w:sz w:val="24"/>
        </w:rPr>
      </w:pPr>
      <w:r>
        <w:rPr>
          <w:snapToGrid w:val="0"/>
          <w:sz w:val="24"/>
        </w:rPr>
        <w:t>5. Домашний адрес: 1/2 - 17.</w:t>
      </w:r>
    </w:p>
    <w:p w:rsidR="002E1478" w:rsidRDefault="002E1478">
      <w:pPr>
        <w:widowControl w:val="0"/>
        <w:ind w:left="540"/>
        <w:rPr>
          <w:snapToGrid w:val="0"/>
          <w:sz w:val="24"/>
        </w:rPr>
      </w:pPr>
      <w:r>
        <w:rPr>
          <w:snapToGrid w:val="0"/>
          <w:sz w:val="24"/>
        </w:rPr>
        <w:t>6. Дата поступления в стационар: 8.01.2002г.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7. Диагноз направившего учреждения: Хроническая язва двенадцатиперстной кишки. Желудочно-кишечное кровотечение.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8. Диагноз при поступлении: Язвенная болезнь двенадцатиперстной кишки, хроническая форма, рецидивирующие течение, стадия обострения.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b/>
          <w:snapToGrid w:val="0"/>
          <w:sz w:val="32"/>
          <w:u w:val="single"/>
        </w:rPr>
      </w:pPr>
      <w:r>
        <w:rPr>
          <w:b/>
          <w:snapToGrid w:val="0"/>
          <w:sz w:val="32"/>
        </w:rPr>
        <w:t xml:space="preserve"> </w:t>
      </w:r>
      <w:r>
        <w:rPr>
          <w:b/>
          <w:snapToGrid w:val="0"/>
          <w:sz w:val="32"/>
          <w:u w:val="single"/>
        </w:rPr>
        <w:t>Жалобы</w:t>
      </w:r>
    </w:p>
    <w:p w:rsidR="002E1478" w:rsidRDefault="002E1478">
      <w:pPr>
        <w:widowControl w:val="0"/>
        <w:jc w:val="center"/>
        <w:rPr>
          <w:b/>
          <w:snapToGrid w:val="0"/>
          <w:sz w:val="24"/>
          <w:u w:val="single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Боли в эпигастральной области через 3 - 4 часа после приёма пищи, изжога, отрыжка кислым, запоры. Слабость.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b/>
          <w:snapToGrid w:val="0"/>
          <w:sz w:val="32"/>
          <w:u w:val="single"/>
        </w:rPr>
      </w:pPr>
      <w:r>
        <w:rPr>
          <w:b/>
          <w:snapToGrid w:val="0"/>
          <w:sz w:val="32"/>
          <w:u w:val="single"/>
          <w:lang w:val="en-US"/>
        </w:rPr>
        <w:t>Anamnesis</w:t>
      </w:r>
      <w:r>
        <w:rPr>
          <w:b/>
          <w:snapToGrid w:val="0"/>
          <w:sz w:val="32"/>
          <w:u w:val="single"/>
        </w:rPr>
        <w:t xml:space="preserve">  </w:t>
      </w:r>
      <w:r>
        <w:rPr>
          <w:b/>
          <w:snapToGrid w:val="0"/>
          <w:sz w:val="32"/>
          <w:u w:val="single"/>
          <w:lang w:val="en-US"/>
        </w:rPr>
        <w:t>morbi</w:t>
      </w:r>
    </w:p>
    <w:p w:rsidR="002E1478" w:rsidRDefault="002E1478">
      <w:pPr>
        <w:widowControl w:val="0"/>
        <w:rPr>
          <w:b/>
          <w:snapToGrid w:val="0"/>
          <w:sz w:val="24"/>
          <w:u w:val="single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Считает себя больным около 10 лет. Весной осенью обострения с амбулаторным курсом лечения.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Язва диагностировались на основании инструментальных методов исследования ФГДС, рентгенологи чески. 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Состояние ухудшилось в августе 2001 года, когда появились боли в эпигастральной области интенсивного характера, по ночам успокаивающиеся после приёма пищи. Изжогу, отрыжка кислым, запоры. Дома принимал альмогель, фистал.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В ноябре обратился в поликлинику, был направлен на госпитализацию в ГКБ № 18, но по семейным обстоятельствам от стационарного лечения отказался.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В 20 числах декабря появился чёрный "дёгтеобразный" стул.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8/01/2002г. обратился  к участковому врачу в поликлинику, откуда был направлен в ГКБ № 18.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Жалобы при поступлении боли в эпигастральной области интенсивного характера, возникающие  через 3 - 4 часа после приёма пищи, изжогу, отрыжку кислым, запоры. Снижение массы тела на 10 кг. Слабость.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В приёмном покое осмотрен хирургом, который не выявил данных за хирургическую патологию. Госпитализирован для стационарного лечения в терапевтическое отделение. 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snapToGrid w:val="0"/>
          <w:sz w:val="32"/>
        </w:rPr>
      </w:pPr>
      <w:r>
        <w:rPr>
          <w:b/>
          <w:snapToGrid w:val="0"/>
          <w:sz w:val="32"/>
          <w:u w:val="single"/>
          <w:lang w:val="en-US"/>
        </w:rPr>
        <w:t>Anamnesis</w:t>
      </w:r>
      <w:r>
        <w:rPr>
          <w:b/>
          <w:snapToGrid w:val="0"/>
          <w:sz w:val="32"/>
          <w:u w:val="single"/>
        </w:rPr>
        <w:t xml:space="preserve">  </w:t>
      </w:r>
      <w:r>
        <w:rPr>
          <w:b/>
          <w:snapToGrid w:val="0"/>
          <w:sz w:val="32"/>
          <w:u w:val="single"/>
          <w:lang w:val="en-US"/>
        </w:rPr>
        <w:t>vitae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Родился в 1954 году в районе, первым ребенком в семье, рос и развивался соответственно возрасту, закончил 11 классов  средней школы, после  школы работал слесарем. Служил в армии в войсках ПВО.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1. </w:t>
      </w:r>
      <w:r>
        <w:rPr>
          <w:snapToGrid w:val="0"/>
          <w:sz w:val="24"/>
          <w:u w:val="single"/>
        </w:rPr>
        <w:t>Семейный  анамнез  и  наследственность</w:t>
      </w:r>
      <w:r>
        <w:rPr>
          <w:snapToGrid w:val="0"/>
          <w:sz w:val="24"/>
        </w:rPr>
        <w:t xml:space="preserve">: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Живет  в  семье,  имеет  двоих детей.  Наследственность не отягощена.</w:t>
      </w:r>
    </w:p>
    <w:p w:rsidR="002E1478" w:rsidRDefault="002E1478">
      <w:pPr>
        <w:widowControl w:val="0"/>
        <w:ind w:right="284"/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2. </w:t>
      </w:r>
      <w:r>
        <w:rPr>
          <w:snapToGrid w:val="0"/>
          <w:sz w:val="24"/>
          <w:u w:val="single"/>
        </w:rPr>
        <w:t>Профессиональный  анамнез: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color w:val="000000"/>
          <w:sz w:val="24"/>
        </w:rPr>
        <w:t>После армии работал водителем в 23 автобазе г. . И до настоящего момента работает водителем. Контакт с вредносями отрицает.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3. </w:t>
      </w:r>
      <w:r>
        <w:rPr>
          <w:snapToGrid w:val="0"/>
          <w:sz w:val="24"/>
          <w:u w:val="single"/>
        </w:rPr>
        <w:t>Бытовой  анамнез</w:t>
      </w:r>
      <w:r>
        <w:rPr>
          <w:snapToGrid w:val="0"/>
          <w:sz w:val="24"/>
        </w:rPr>
        <w:t xml:space="preserve">: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Гигиенический режим соблюдает, питание не регулярное.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4. </w:t>
      </w:r>
      <w:r>
        <w:rPr>
          <w:snapToGrid w:val="0"/>
          <w:sz w:val="24"/>
          <w:u w:val="single"/>
        </w:rPr>
        <w:t>Эпид. анамнез</w:t>
      </w:r>
      <w:r>
        <w:rPr>
          <w:snapToGrid w:val="0"/>
          <w:sz w:val="24"/>
        </w:rPr>
        <w:t>: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  вирусный гепатит,  туберкулёз,  малярию,  холеру, венерические  заболевания  отрицает.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5. </w:t>
      </w:r>
      <w:r>
        <w:rPr>
          <w:snapToGrid w:val="0"/>
          <w:sz w:val="24"/>
          <w:u w:val="single"/>
        </w:rPr>
        <w:t>Эмоционально - нервно  психический  анамнез</w:t>
      </w:r>
      <w:r>
        <w:rPr>
          <w:snapToGrid w:val="0"/>
          <w:sz w:val="24"/>
        </w:rPr>
        <w:t xml:space="preserve">: 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Постоянные стрессы и эмоциональные переживания, связанные с работой.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  <w:u w:val="single"/>
        </w:rPr>
        <w:t>6</w:t>
      </w:r>
      <w:r>
        <w:rPr>
          <w:snapToGrid w:val="0"/>
          <w:sz w:val="24"/>
        </w:rPr>
        <w:t xml:space="preserve">. </w:t>
      </w:r>
      <w:r>
        <w:rPr>
          <w:snapToGrid w:val="0"/>
          <w:sz w:val="24"/>
          <w:u w:val="single"/>
        </w:rPr>
        <w:t>Перенесенные  заболевания</w:t>
      </w:r>
      <w:r>
        <w:rPr>
          <w:snapToGrid w:val="0"/>
          <w:sz w:val="24"/>
        </w:rPr>
        <w:t xml:space="preserve">: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Перелом руки и ноги в детском возрасте.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8. </w:t>
      </w:r>
      <w:r>
        <w:rPr>
          <w:snapToGrid w:val="0"/>
          <w:sz w:val="24"/>
          <w:u w:val="single"/>
        </w:rPr>
        <w:t>Вредные привычки</w:t>
      </w:r>
      <w:r>
        <w:rPr>
          <w:snapToGrid w:val="0"/>
          <w:sz w:val="24"/>
        </w:rPr>
        <w:t xml:space="preserve">: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курит с 20-и лет, злоупотребление алкоголем и употребление наркотиков отрицает.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9. </w:t>
      </w:r>
      <w:r>
        <w:rPr>
          <w:snapToGrid w:val="0"/>
          <w:sz w:val="24"/>
          <w:u w:val="single"/>
        </w:rPr>
        <w:t>Гемотрансфузионный  анамнез</w:t>
      </w:r>
      <w:r>
        <w:rPr>
          <w:snapToGrid w:val="0"/>
          <w:sz w:val="24"/>
        </w:rPr>
        <w:t>: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гемотрансфузии,  инъекции (до поступления в стационар) за последние  6  месяцев  не  производились. Контакт  с  инфекционными  больными  отрицает.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10. </w:t>
      </w:r>
      <w:r>
        <w:rPr>
          <w:snapToGrid w:val="0"/>
          <w:sz w:val="24"/>
          <w:u w:val="single"/>
        </w:rPr>
        <w:t>Аллергологический  анамнез</w:t>
      </w:r>
      <w:r>
        <w:rPr>
          <w:snapToGrid w:val="0"/>
          <w:sz w:val="24"/>
        </w:rPr>
        <w:t xml:space="preserve">: 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аллергические  реакции  на  пищевые  продукты  и  лекарственные  препараты  отрицает.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b/>
          <w:snapToGrid w:val="0"/>
          <w:sz w:val="32"/>
          <w:u w:val="single"/>
        </w:rPr>
      </w:pPr>
      <w:r>
        <w:rPr>
          <w:b/>
          <w:snapToGrid w:val="0"/>
          <w:sz w:val="32"/>
          <w:u w:val="single"/>
          <w:lang w:val="en-US"/>
        </w:rPr>
        <w:t>Status</w:t>
      </w:r>
      <w:r>
        <w:rPr>
          <w:b/>
          <w:snapToGrid w:val="0"/>
          <w:sz w:val="32"/>
          <w:u w:val="single"/>
        </w:rPr>
        <w:t xml:space="preserve"> </w:t>
      </w:r>
      <w:r>
        <w:rPr>
          <w:b/>
          <w:snapToGrid w:val="0"/>
          <w:sz w:val="32"/>
          <w:u w:val="single"/>
          <w:lang w:val="en-US"/>
        </w:rPr>
        <w:t>preasens</w:t>
      </w:r>
      <w:r>
        <w:rPr>
          <w:b/>
          <w:snapToGrid w:val="0"/>
          <w:sz w:val="32"/>
          <w:u w:val="single"/>
        </w:rPr>
        <w:t xml:space="preserve"> </w:t>
      </w:r>
      <w:r>
        <w:rPr>
          <w:b/>
          <w:snapToGrid w:val="0"/>
          <w:sz w:val="32"/>
          <w:u w:val="single"/>
          <w:lang w:val="en-US"/>
        </w:rPr>
        <w:t>objectivus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Состояние больного удовлетворительное. Сознание ясное. Положение активное. Телосложение правильное, по внешнему виду соответствует паспортному возрасту. Антропометрические данные: рост 172 см., вес 64 кг., Астенический тип конституции. 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  <w:u w:val="single"/>
        </w:rPr>
        <w:t>Кожные покровы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Обычной окраски, чистые, сухие. Ногти овальной формы, ломкость, деформация ногтевых пластинок отсутствует. Видимые слизистые оболочки бледно-розового цвета.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Подкожно-жировой слой развит слабо.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Лимфатические узлы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Пальпируются  следующие  группы лимфатических  узлов: заушные, подчелюстные, подмышечные, паховые справа. Остальные группы лимфатических узлов не  пальпируются. Пальпируемые группы  лимфоузлов  безболезненны, эластичны , не  спаяны с окружающей  клетчаткой.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Мышечная система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Пальпация  отдельных  мышечных групп безболезненна. Сила  мышц  удовлетворительная, тонус  сохранен. Активные движения  в полном  объеме.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Костная  система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Кости  черепа, грудной  клетки, таза, верхних и нижних  конечностей  не  имеют  видимых  деформаций, безболезненны при  пальпации  и  перкуссии, очагов размягчения в  костях не  найдено. Суставы  обычной  конфигурации, кожа  над  ними  нормальной  температуры  и  влажности. Обнаружено  искривление позвоночника вправо  в грудном отделе. Поясничный  лордоз сглажен.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color w:val="008080"/>
          <w:sz w:val="24"/>
          <w:u w:val="single"/>
        </w:rPr>
      </w:pPr>
      <w:r>
        <w:rPr>
          <w:snapToGrid w:val="0"/>
          <w:sz w:val="24"/>
          <w:u w:val="single"/>
        </w:rPr>
        <w:t>Дыхательная  система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Носовые  ходы свободны, отделяемого  из носа  нет.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Грудная  клетка  бочкообразной формы.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Эластичность  грудной клетки  сохранена, голосовое дрожание  на  симметричных  участках проводится  одинаково. 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При перкуссии границы  легких: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  <w:u w:val="single"/>
        </w:rPr>
        <w:t xml:space="preserve">место  перкуссии </w:t>
      </w:r>
      <w:r>
        <w:rPr>
          <w:snapToGrid w:val="0"/>
          <w:sz w:val="24"/>
        </w:rPr>
        <w:t xml:space="preserve">                                 </w:t>
      </w:r>
      <w:r>
        <w:rPr>
          <w:snapToGrid w:val="0"/>
          <w:sz w:val="24"/>
          <w:u w:val="single"/>
        </w:rPr>
        <w:t>правое  легкое</w:t>
      </w:r>
      <w:r>
        <w:rPr>
          <w:snapToGrid w:val="0"/>
          <w:sz w:val="24"/>
        </w:rPr>
        <w:t xml:space="preserve">                               </w:t>
      </w:r>
      <w:r>
        <w:rPr>
          <w:snapToGrid w:val="0"/>
          <w:sz w:val="24"/>
          <w:u w:val="single"/>
        </w:rPr>
        <w:t>левое  легкое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окологрудинная  линия                     5-ое  межреберье                                    -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среднеключичная  линия                        VI  ребро                                            -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передняя  подмышечная  линия            VI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 xml:space="preserve">  ребро                                     VII  ребро                              средняя  подмышечная  линия             </w:t>
      </w:r>
      <w:r>
        <w:rPr>
          <w:snapToGrid w:val="0"/>
          <w:sz w:val="24"/>
          <w:lang w:val="en-US"/>
        </w:rPr>
        <w:t>VIII</w:t>
      </w:r>
      <w:r>
        <w:rPr>
          <w:snapToGrid w:val="0"/>
          <w:sz w:val="24"/>
        </w:rPr>
        <w:t xml:space="preserve">  ребро                                    </w:t>
      </w:r>
      <w:r>
        <w:rPr>
          <w:snapToGrid w:val="0"/>
          <w:sz w:val="24"/>
          <w:lang w:val="en-US"/>
        </w:rPr>
        <w:t>VII</w:t>
      </w:r>
      <w:r>
        <w:rPr>
          <w:snapToGrid w:val="0"/>
          <w:sz w:val="24"/>
        </w:rPr>
        <w:t>I  ребро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задняя  подмышечная  линия                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 xml:space="preserve">X   ребро                                    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X  ребро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лопаточная  линия                                  Х  ребро                                        Х  ребро                            околопозвоночная  линия  на уровне   ХI гр.  позвонка                         XI  гр.  позвонка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ind w:left="284" w:right="284"/>
        <w:jc w:val="center"/>
        <w:rPr>
          <w:snapToGrid w:val="0"/>
          <w:sz w:val="24"/>
        </w:rPr>
      </w:pPr>
      <w:r>
        <w:rPr>
          <w:snapToGrid w:val="0"/>
          <w:sz w:val="24"/>
        </w:rPr>
        <w:t>Высота     стояния     верхушек:</w:t>
      </w:r>
    </w:p>
    <w:p w:rsidR="002E1478" w:rsidRDefault="002E1478">
      <w:pPr>
        <w:widowControl w:val="0"/>
        <w:rPr>
          <w:b/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>спереди</w:t>
      </w:r>
      <w:r>
        <w:rPr>
          <w:b/>
          <w:snapToGrid w:val="0"/>
          <w:sz w:val="24"/>
        </w:rPr>
        <w:tab/>
      </w:r>
      <w:r>
        <w:rPr>
          <w:snapToGrid w:val="0"/>
          <w:sz w:val="24"/>
        </w:rPr>
        <w:t xml:space="preserve">2.5   см     выше      ключицы </w:t>
      </w:r>
      <w:r>
        <w:rPr>
          <w:snapToGrid w:val="0"/>
          <w:sz w:val="24"/>
        </w:rPr>
        <w:tab/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 xml:space="preserve">сзади       </w:t>
      </w:r>
      <w:r>
        <w:rPr>
          <w:b/>
          <w:snapToGrid w:val="0"/>
          <w:sz w:val="24"/>
        </w:rPr>
        <w:tab/>
      </w:r>
      <w:r>
        <w:rPr>
          <w:snapToGrid w:val="0"/>
          <w:sz w:val="24"/>
        </w:rPr>
        <w:t>на  уровне  остистого  отростка VII шейного  позвонка</w:t>
      </w:r>
      <w:r>
        <w:rPr>
          <w:snapToGrid w:val="0"/>
          <w:sz w:val="24"/>
        </w:rPr>
        <w:tab/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Подвижность лёгочных краёв: по l.axillaris  ant.  справа - 7 см,  слева - 7 см.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Поля  Кренига справа - 6 см, слева - 5.5. см.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При  сравнительной  перкуссии над  симметричными участками передних, боковых  и задних поверхностей  легких перкуторно яный лёгочный звук.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Дыхание над всей  поверхностью  легких везикулярное. Бронхофония  сохранена. 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Сердечно-сосудистая  система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Видимой патологической пульсации сосудов шеи нет. Область сердца не изменена.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Пальпация сердечной области.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Верхушечный толчок: локализуется в пятом левом межреберье на 1 см кнутри от левой среднеключичной линии положительного характера. Нормальной резистентности шириной 2,5 см.</w:t>
      </w:r>
    </w:p>
    <w:p w:rsidR="002E1478" w:rsidRDefault="002E1478">
      <w:pPr>
        <w:widowControl w:val="0"/>
        <w:ind w:left="567"/>
        <w:rPr>
          <w:snapToGrid w:val="0"/>
          <w:sz w:val="24"/>
        </w:rPr>
      </w:pPr>
      <w:r>
        <w:rPr>
          <w:snapToGrid w:val="0"/>
          <w:sz w:val="24"/>
        </w:rPr>
        <w:t>Перкуторно: границы относительной  сердечной тупости.</w:t>
      </w:r>
    </w:p>
    <w:p w:rsidR="002E1478" w:rsidRDefault="002E1478">
      <w:pPr>
        <w:widowControl w:val="0"/>
        <w:ind w:left="567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граница</w:t>
      </w:r>
      <w:r>
        <w:rPr>
          <w:snapToGrid w:val="0"/>
          <w:sz w:val="24"/>
        </w:rPr>
        <w:tab/>
        <w:t xml:space="preserve">                 местонахождение</w:t>
      </w:r>
      <w:r>
        <w:rPr>
          <w:snapToGrid w:val="0"/>
          <w:sz w:val="24"/>
        </w:rPr>
        <w:tab/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правая</w:t>
      </w:r>
      <w:r>
        <w:rPr>
          <w:snapToGrid w:val="0"/>
          <w:sz w:val="24"/>
        </w:rPr>
        <w:tab/>
        <w:t xml:space="preserve">                        на 1 см кнаружи от правого края грудины в </w:t>
      </w:r>
      <w:r>
        <w:rPr>
          <w:snapToGrid w:val="0"/>
          <w:sz w:val="24"/>
          <w:lang w:val="en-US"/>
        </w:rPr>
        <w:t>IV</w:t>
      </w:r>
      <w:r>
        <w:rPr>
          <w:snapToGrid w:val="0"/>
          <w:sz w:val="24"/>
        </w:rPr>
        <w:t xml:space="preserve"> межреберье</w:t>
      </w:r>
      <w:r>
        <w:rPr>
          <w:snapToGrid w:val="0"/>
          <w:sz w:val="24"/>
        </w:rPr>
        <w:tab/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верхняя</w:t>
      </w:r>
      <w:r>
        <w:rPr>
          <w:snapToGrid w:val="0"/>
          <w:sz w:val="24"/>
        </w:rPr>
        <w:tab/>
        <w:t xml:space="preserve">            в </w:t>
      </w:r>
      <w:r>
        <w:rPr>
          <w:snapToGrid w:val="0"/>
          <w:sz w:val="24"/>
          <w:lang w:val="en-US"/>
        </w:rPr>
        <w:t>III</w:t>
      </w:r>
      <w:r>
        <w:rPr>
          <w:snapToGrid w:val="0"/>
          <w:sz w:val="24"/>
        </w:rPr>
        <w:t xml:space="preserve"> межреберье по </w:t>
      </w:r>
      <w:r>
        <w:rPr>
          <w:snapToGrid w:val="0"/>
          <w:sz w:val="24"/>
          <w:lang w:val="en-US"/>
        </w:rPr>
        <w:t>l</w:t>
      </w:r>
      <w:r>
        <w:rPr>
          <w:snapToGrid w:val="0"/>
          <w:sz w:val="24"/>
        </w:rPr>
        <w:t>.</w:t>
      </w:r>
      <w:r>
        <w:rPr>
          <w:snapToGrid w:val="0"/>
          <w:sz w:val="24"/>
          <w:lang w:val="en-US"/>
        </w:rPr>
        <w:t>parasternalis</w:t>
      </w:r>
      <w:r>
        <w:rPr>
          <w:snapToGrid w:val="0"/>
          <w:sz w:val="24"/>
        </w:rPr>
        <w:tab/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левая</w:t>
      </w:r>
      <w:r>
        <w:rPr>
          <w:snapToGrid w:val="0"/>
          <w:sz w:val="24"/>
        </w:rPr>
        <w:tab/>
        <w:t xml:space="preserve">                       на 1,5 см кнутри от среднеключичной линии в </w:t>
      </w:r>
      <w:r>
        <w:rPr>
          <w:snapToGrid w:val="0"/>
          <w:sz w:val="24"/>
          <w:lang w:val="en-US"/>
        </w:rPr>
        <w:t>V</w:t>
      </w:r>
      <w:r>
        <w:rPr>
          <w:snapToGrid w:val="0"/>
          <w:sz w:val="24"/>
        </w:rPr>
        <w:t xml:space="preserve"> межреберье</w:t>
      </w:r>
      <w:r>
        <w:rPr>
          <w:snapToGrid w:val="0"/>
          <w:sz w:val="24"/>
        </w:rPr>
        <w:tab/>
      </w:r>
    </w:p>
    <w:p w:rsidR="002E1478" w:rsidRDefault="002E1478">
      <w:pPr>
        <w:widowControl w:val="0"/>
        <w:ind w:left="567"/>
        <w:rPr>
          <w:snapToGrid w:val="0"/>
          <w:sz w:val="24"/>
        </w:rPr>
      </w:pPr>
    </w:p>
    <w:p w:rsidR="002E1478" w:rsidRDefault="002E1478">
      <w:pPr>
        <w:widowControl w:val="0"/>
        <w:ind w:left="567"/>
        <w:rPr>
          <w:snapToGrid w:val="0"/>
          <w:sz w:val="24"/>
        </w:rPr>
      </w:pPr>
      <w:r>
        <w:rPr>
          <w:snapToGrid w:val="0"/>
          <w:sz w:val="24"/>
        </w:rPr>
        <w:t>Перкуторные границы абсолютной сердечной тупости</w:t>
      </w:r>
    </w:p>
    <w:p w:rsidR="002E1478" w:rsidRDefault="002E1478">
      <w:pPr>
        <w:widowControl w:val="0"/>
        <w:ind w:left="567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правая               левого края грудины в </w:t>
      </w:r>
      <w:r>
        <w:rPr>
          <w:snapToGrid w:val="0"/>
          <w:sz w:val="24"/>
          <w:lang w:val="en-US"/>
        </w:rPr>
        <w:t>IV</w:t>
      </w:r>
      <w:r>
        <w:rPr>
          <w:snapToGrid w:val="0"/>
          <w:sz w:val="24"/>
        </w:rPr>
        <w:t xml:space="preserve"> межреберье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верхняя             у левого края грудины на </w:t>
      </w:r>
      <w:r>
        <w:rPr>
          <w:snapToGrid w:val="0"/>
          <w:sz w:val="24"/>
          <w:lang w:val="en-US"/>
        </w:rPr>
        <w:t>IV</w:t>
      </w:r>
      <w:r>
        <w:rPr>
          <w:snapToGrid w:val="0"/>
          <w:sz w:val="24"/>
        </w:rPr>
        <w:t xml:space="preserve"> ребре </w:t>
      </w:r>
      <w:r>
        <w:rPr>
          <w:snapToGrid w:val="0"/>
          <w:sz w:val="24"/>
        </w:rPr>
        <w:tab/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левая                 на 3,5см кнутри от  среднеключичной линии в </w:t>
      </w:r>
      <w:r>
        <w:rPr>
          <w:snapToGrid w:val="0"/>
          <w:sz w:val="24"/>
          <w:lang w:val="en-US"/>
        </w:rPr>
        <w:t>V</w:t>
      </w:r>
      <w:r>
        <w:rPr>
          <w:snapToGrid w:val="0"/>
          <w:sz w:val="24"/>
        </w:rPr>
        <w:t xml:space="preserve"> межреберье                           </w:t>
      </w:r>
      <w:r>
        <w:rPr>
          <w:snapToGrid w:val="0"/>
          <w:sz w:val="24"/>
        </w:rPr>
        <w:tab/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Ширина сосудистого пучка во втором межреберье равна 5 см.</w:t>
      </w:r>
    </w:p>
    <w:p w:rsidR="002E1478" w:rsidRDefault="002E1478">
      <w:pPr>
        <w:widowControl w:val="0"/>
        <w:jc w:val="center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Аускультация  сердца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Тоны сердца  ясные. Ритм правильный. ЧСС 74 удара в минуту. АД 120/80  мм.рт.ст.  </w:t>
      </w:r>
    </w:p>
    <w:p w:rsidR="002E1478" w:rsidRDefault="002E1478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Артериальный пульс на лучевых артериях: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1. синхронен на обеих руках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2. ритмичен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3. частота 64 удара в мин.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4. не напряжён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5. полный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  <w:u w:val="single"/>
        </w:rPr>
        <w:t>Органы желудочно-кишечного  тракта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Язык  влажный, обложен белым  налетом, по краям языка имеются отпечатки зубов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Зубы желтоватого  цвета. Десны розовые, умеренно влажные, выводные  протоки слюнных желез не гиперемированы. Зев негиперемирован, миндалины  не выступают за  края  небных  дужек.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Глотание  жидкой и твердой  пищи не затруднено. При осмотре живот правильной формы, не выступает  за  края реберных  дуг,  подкожные  вены не расширены, кожа бледная, сухая.</w:t>
      </w:r>
    </w:p>
    <w:p w:rsidR="002E1478" w:rsidRDefault="002E1478">
      <w:pPr>
        <w:widowControl w:val="0"/>
        <w:ind w:left="1418" w:right="284" w:hanging="1134"/>
        <w:rPr>
          <w:snapToGrid w:val="0"/>
          <w:sz w:val="24"/>
        </w:rPr>
      </w:pPr>
      <w:r>
        <w:rPr>
          <w:snapToGrid w:val="0"/>
          <w:sz w:val="24"/>
        </w:rPr>
        <w:t>Живот правильной формы, симметричный, равномерно  участвует  в акте  дыхания, грубых   анатомических   изменений  нет,  пупок  втянут.</w:t>
      </w:r>
    </w:p>
    <w:p w:rsidR="002E1478" w:rsidRDefault="002E1478">
      <w:pPr>
        <w:widowControl w:val="0"/>
        <w:ind w:left="1418" w:right="284" w:hanging="1134"/>
        <w:rPr>
          <w:snapToGrid w:val="0"/>
          <w:sz w:val="24"/>
        </w:rPr>
      </w:pPr>
      <w:r>
        <w:rPr>
          <w:snapToGrid w:val="0"/>
          <w:sz w:val="24"/>
        </w:rPr>
        <w:t>Пальпаторно:</w:t>
      </w:r>
    </w:p>
    <w:p w:rsidR="002E1478" w:rsidRDefault="002E1478">
      <w:pPr>
        <w:widowControl w:val="0"/>
        <w:ind w:left="1418" w:right="284" w:hanging="851"/>
        <w:rPr>
          <w:snapToGrid w:val="0"/>
          <w:sz w:val="24"/>
        </w:rPr>
      </w:pPr>
      <w:r>
        <w:rPr>
          <w:snapToGrid w:val="0"/>
          <w:sz w:val="24"/>
        </w:rPr>
        <w:t>а). Поверхностная пальпация:</w:t>
      </w:r>
    </w:p>
    <w:p w:rsidR="002E1478" w:rsidRDefault="002E1478">
      <w:pPr>
        <w:widowControl w:val="0"/>
        <w:ind w:left="1418" w:right="284" w:hanging="851"/>
        <w:rPr>
          <w:snapToGrid w:val="0"/>
          <w:sz w:val="24"/>
        </w:rPr>
      </w:pPr>
      <w:r>
        <w:rPr>
          <w:snapToGrid w:val="0"/>
          <w:sz w:val="24"/>
        </w:rPr>
        <w:t>при пальпации живот мягкий, определяется локальное напряжение мышц передней брюшной стенки области эпигастрия, пилородуоденальной зоны, умеренная болезненность.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б). Глубокая  скользящая методическая пальпация по Обрзцову-Стражеско </w:t>
      </w:r>
    </w:p>
    <w:p w:rsidR="002E1478" w:rsidRDefault="002E1478">
      <w:pPr>
        <w:widowControl w:val="0"/>
        <w:ind w:left="1418" w:right="284" w:hanging="851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 в  левой  подвздошной области   пальпируется    сигмовидная  кишка  -  1.5  см   в   диаметре,  мягкая,  подвижная, эластичная,  безболезненная,  не   урчит.</w:t>
      </w:r>
    </w:p>
    <w:p w:rsidR="002E1478" w:rsidRDefault="002E1478">
      <w:pPr>
        <w:widowControl w:val="0"/>
        <w:ind w:left="1418" w:right="284" w:hanging="851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 в правой подвздошной  области пальпируется слепая  кишка - 2 см  в  диаметре,   мягкая,  подвижная,  безболезненная,  не  урчит.</w:t>
      </w:r>
    </w:p>
    <w:p w:rsidR="002E1478" w:rsidRDefault="002E1478">
      <w:pPr>
        <w:widowControl w:val="0"/>
        <w:ind w:left="1418" w:right="284" w:hanging="851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 на уровне пупка  пальпируется  поперечно- ободочная кишка - 3 см  в  диаметре, плотная, подвижная,  безболезненная,  не  урчит. </w:t>
      </w:r>
    </w:p>
    <w:p w:rsidR="002E1478" w:rsidRDefault="002E1478">
      <w:pPr>
        <w:widowControl w:val="0"/>
        <w:ind w:left="1418" w:right="284" w:hanging="851"/>
        <w:rPr>
          <w:snapToGrid w:val="0"/>
          <w:sz w:val="24"/>
        </w:rPr>
      </w:pPr>
      <w:r>
        <w:rPr>
          <w:snapToGrid w:val="0"/>
          <w:sz w:val="24"/>
        </w:rPr>
        <w:t> печень - не выходит за край рёберной дуги. Размер  печени   по  Курлову:  10 х 8 х 7  см.</w:t>
      </w:r>
    </w:p>
    <w:p w:rsidR="002E1478" w:rsidRDefault="002E1478">
      <w:pPr>
        <w:widowControl w:val="0"/>
        <w:ind w:left="1418" w:right="284" w:hanging="851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</w:rPr>
        <w:t> селезёнка - не  пальпируется; при  перкуссии  верхний полюс - IX ребро,  нижний полюс - XII ребро по l</w:t>
      </w:r>
      <w:r>
        <w:rPr>
          <w:b/>
          <w:snapToGrid w:val="0"/>
          <w:sz w:val="24"/>
        </w:rPr>
        <w:t>.</w:t>
      </w:r>
      <w:r>
        <w:rPr>
          <w:snapToGrid w:val="0"/>
          <w:sz w:val="24"/>
        </w:rPr>
        <w:t>axillaris</w:t>
      </w:r>
      <w:r>
        <w:rPr>
          <w:b/>
          <w:snapToGrid w:val="0"/>
          <w:sz w:val="24"/>
        </w:rPr>
        <w:t xml:space="preserve">  </w:t>
      </w:r>
      <w:r>
        <w:rPr>
          <w:snapToGrid w:val="0"/>
          <w:sz w:val="24"/>
        </w:rPr>
        <w:t>ant</w:t>
      </w:r>
      <w:r>
        <w:rPr>
          <w:b/>
          <w:snapToGrid w:val="0"/>
          <w:sz w:val="24"/>
        </w:rPr>
        <w:t>.</w:t>
      </w:r>
    </w:p>
    <w:p w:rsidR="002E1478" w:rsidRDefault="002E1478">
      <w:pPr>
        <w:widowControl w:val="0"/>
        <w:ind w:left="1135" w:right="284" w:hanging="851"/>
        <w:rPr>
          <w:snapToGrid w:val="0"/>
          <w:sz w:val="24"/>
        </w:rPr>
      </w:pPr>
      <w:r>
        <w:rPr>
          <w:snapToGrid w:val="0"/>
          <w:sz w:val="24"/>
        </w:rPr>
        <w:t>Симптом Щеткина-Блюмберга отрицательный</w:t>
      </w:r>
    </w:p>
    <w:p w:rsidR="002E1478" w:rsidRDefault="002E1478">
      <w:pPr>
        <w:widowControl w:val="0"/>
        <w:ind w:left="1135" w:right="284" w:hanging="851"/>
        <w:rPr>
          <w:snapToGrid w:val="0"/>
          <w:sz w:val="24"/>
        </w:rPr>
      </w:pPr>
      <w:r>
        <w:rPr>
          <w:snapToGrid w:val="0"/>
          <w:sz w:val="24"/>
        </w:rPr>
        <w:t>Аускультация: перистальтика  кишечника  активная.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Стул не регулярный (2- 3 раза в неделю), оформленный,  окраска  его  темная.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Печень выступает на 2 см из-под края реберной дуги.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color w:val="000000"/>
          <w:sz w:val="24"/>
          <w:u w:val="single"/>
        </w:rPr>
      </w:pPr>
      <w:r>
        <w:rPr>
          <w:snapToGrid w:val="0"/>
          <w:color w:val="000000"/>
          <w:sz w:val="24"/>
          <w:u w:val="single"/>
        </w:rPr>
        <w:t>Мочеполовая  система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Почки не пальпируются. Пальпация средней и нижней мочеточниковых точек  безболезненна. Мочевой пузырь  пальпируется сразу над  лобковым    сочленением   в   виде   округлого безболезненного  образования тугоэластической  консистенции. Симптом  поколачивания  отрицателен  с  обеих  сторон.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Мочеиспускание регулярное, безболезненное.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Эндокринная система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Щитовидная железа на глаз не увеличена. Глазные симптомы Грефе, Кохера, Мебиуса отрицательные. Физическое и умственное развитие соответствует возрасту. Вторичные половые признаки соответствуют полу.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Нервная   система.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Сознание  ясное. Дермографизм - белый. Нарушения  болевой  и  тактильной  чувствительности  нет. Реакция   зрачков   на   свет   живая, содружественная.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Парезов   и   параличей  мышц  конечностей  нет.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</w:p>
    <w:p w:rsidR="002E1478" w:rsidRDefault="002E1478">
      <w:pPr>
        <w:widowControl w:val="0"/>
        <w:ind w:left="568" w:right="284"/>
        <w:jc w:val="center"/>
        <w:rPr>
          <w:snapToGrid w:val="0"/>
          <w:sz w:val="32"/>
        </w:rPr>
      </w:pPr>
      <w:r>
        <w:rPr>
          <w:b/>
          <w:snapToGrid w:val="0"/>
          <w:sz w:val="32"/>
          <w:u w:val="single"/>
        </w:rPr>
        <w:t>Предварительный диагноз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На основании жалоб: боли в эпигастральной области через 3 - 4 часа после приёма пищи, изжога, отрыжка кислым, запоры. Слабость.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На основании данных анамнеза: болен около 10 лет. Весной осенью обострения с амбулоторным курсом лечения.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Язва диагностировались на основании инструментальных методов исследования ФГДС, рентгенологически. 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Ухудшение в августе 2001 года, когда появились боли в эпигастральной области интенсивного характера, по ночам успокаивающиеся после приёма пищи. Изжогу, отрыжка кислым, запоры.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В 20 числах декабря появился чёрный "дёгтеобразный" стул.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8/01/2002г. обратился  к участковому врачу в поликлинику, откуда был направлен в ГКБ № 18.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Жалобы при поступлении боли в эпигастральной области интенсивного характера, возникающие  через 3 - 4 часа после приёма пищи, изжогу, отрыжку кислым, запоры. Снижение массы тела на 10 кг. Слабость.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В приёмном покое осмотрен хирургом, который не выявил данных за хирургическую патологию.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По данным объективного исследования: при пальпации живот мягкий, определяется локальное напряжение мышц передней брюшной стенки области эпигастрия, пилородуоденальной зоны, умеренная болезненность.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Диагноз: Язвенная болезнь двенадцатиперстной кишки, хроническая форма, рецидивирующие течение, средней степени тяжести, фаза обострения.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  <w:r>
        <w:rPr>
          <w:snapToGrid w:val="0"/>
          <w:sz w:val="24"/>
        </w:rPr>
        <w:t>Планируется проведение следующих исследований: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  <w:r>
        <w:rPr>
          <w:snapToGrid w:val="0"/>
          <w:sz w:val="24"/>
        </w:rPr>
        <w:t>1/ Клинический анализ крови.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  <w:r>
        <w:rPr>
          <w:snapToGrid w:val="0"/>
          <w:sz w:val="24"/>
        </w:rPr>
        <w:t>2/ Биохимический анализ крови.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  <w:r>
        <w:rPr>
          <w:snapToGrid w:val="0"/>
          <w:sz w:val="24"/>
        </w:rPr>
        <w:t>3/ Общий анализ мочи.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  <w:r>
        <w:rPr>
          <w:snapToGrid w:val="0"/>
          <w:sz w:val="24"/>
        </w:rPr>
        <w:t>4/ Анализ кала (на яйца глистов и скрытую кровь).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  <w:r>
        <w:rPr>
          <w:snapToGrid w:val="0"/>
          <w:sz w:val="24"/>
        </w:rPr>
        <w:t>5/ ЭКГ.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  <w:r>
        <w:rPr>
          <w:snapToGrid w:val="0"/>
          <w:sz w:val="24"/>
        </w:rPr>
        <w:t xml:space="preserve">6/ ФГДС.  </w:t>
      </w:r>
    </w:p>
    <w:p w:rsidR="002E1478" w:rsidRDefault="002E1478">
      <w:pPr>
        <w:widowControl w:val="0"/>
        <w:ind w:left="284" w:right="284"/>
        <w:rPr>
          <w:snapToGrid w:val="0"/>
          <w:sz w:val="24"/>
        </w:rPr>
      </w:pPr>
      <w:r>
        <w:rPr>
          <w:snapToGrid w:val="0"/>
          <w:sz w:val="24"/>
        </w:rPr>
        <w:t xml:space="preserve">    7/ УЗИ органов брюшной полости и почек.</w:t>
      </w:r>
    </w:p>
    <w:p w:rsidR="002E1478" w:rsidRDefault="002E1478">
      <w:pPr>
        <w:widowControl w:val="0"/>
        <w:ind w:left="284" w:right="284"/>
        <w:rPr>
          <w:snapToGrid w:val="0"/>
          <w:sz w:val="24"/>
        </w:rPr>
      </w:pPr>
      <w:r>
        <w:rPr>
          <w:snapToGrid w:val="0"/>
          <w:sz w:val="24"/>
        </w:rPr>
        <w:t xml:space="preserve">    8/ Анализ крови на  RW.</w:t>
      </w:r>
    </w:p>
    <w:p w:rsidR="002E1478" w:rsidRDefault="002E1478">
      <w:pPr>
        <w:widowControl w:val="0"/>
        <w:ind w:left="284" w:right="284"/>
        <w:rPr>
          <w:snapToGrid w:val="0"/>
          <w:sz w:val="24"/>
        </w:rPr>
      </w:pPr>
      <w:r>
        <w:rPr>
          <w:snapToGrid w:val="0"/>
          <w:sz w:val="24"/>
        </w:rPr>
        <w:t xml:space="preserve">    9/ Диастаза мочи.</w:t>
      </w:r>
    </w:p>
    <w:p w:rsidR="002E1478" w:rsidRDefault="002E1478">
      <w:pPr>
        <w:widowControl w:val="0"/>
        <w:ind w:left="284" w:right="284"/>
        <w:rPr>
          <w:snapToGrid w:val="0"/>
          <w:sz w:val="24"/>
        </w:rPr>
      </w:pPr>
      <w:r>
        <w:rPr>
          <w:snapToGrid w:val="0"/>
          <w:sz w:val="24"/>
        </w:rPr>
        <w:t xml:space="preserve">    </w:t>
      </w:r>
    </w:p>
    <w:p w:rsidR="002E1478" w:rsidRDefault="002E1478">
      <w:pPr>
        <w:widowControl w:val="0"/>
        <w:jc w:val="center"/>
        <w:rPr>
          <w:snapToGrid w:val="0"/>
          <w:sz w:val="32"/>
          <w:u w:val="single"/>
        </w:rPr>
      </w:pPr>
      <w:r>
        <w:rPr>
          <w:snapToGrid w:val="0"/>
          <w:sz w:val="32"/>
          <w:u w:val="single"/>
        </w:rPr>
        <w:t>ДАННЫЕ ЛАБОРАТОРНЫХ И ИНСТРУМЕНТАЛЬНЫХ ИССЛЕДОВАНИЙ</w:t>
      </w:r>
    </w:p>
    <w:p w:rsidR="002E1478" w:rsidRDefault="002E1478">
      <w:pPr>
        <w:widowControl w:val="0"/>
        <w:ind w:left="568" w:right="284"/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</w:p>
    <w:p w:rsidR="002E1478" w:rsidRDefault="002E1478">
      <w:pPr>
        <w:widowControl w:val="0"/>
        <w:ind w:left="1701" w:hanging="1134"/>
        <w:rPr>
          <w:snapToGrid w:val="0"/>
          <w:sz w:val="24"/>
        </w:rPr>
      </w:pPr>
      <w:r>
        <w:rPr>
          <w:snapToGrid w:val="0"/>
          <w:sz w:val="24"/>
          <w:u w:val="single"/>
        </w:rPr>
        <w:t>Клинический  анализ  крови</w:t>
      </w:r>
      <w:r>
        <w:rPr>
          <w:snapToGrid w:val="0"/>
          <w:sz w:val="24"/>
        </w:rPr>
        <w:t>:   9 . 01 . 2002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i/>
          <w:snapToGrid w:val="0"/>
          <w:sz w:val="24"/>
        </w:rPr>
        <w:t>Er</w:t>
      </w:r>
      <w:r>
        <w:rPr>
          <w:snapToGrid w:val="0"/>
          <w:sz w:val="24"/>
        </w:rPr>
        <w:t xml:space="preserve">  -  4,8 х 10</w:t>
      </w:r>
      <w:r>
        <w:rPr>
          <w:snapToGrid w:val="0"/>
          <w:position w:val="10"/>
          <w:sz w:val="24"/>
        </w:rPr>
        <w:t>12</w:t>
      </w:r>
      <w:r>
        <w:rPr>
          <w:snapToGrid w:val="0"/>
          <w:sz w:val="24"/>
        </w:rPr>
        <w:t xml:space="preserve">  / л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i/>
          <w:snapToGrid w:val="0"/>
          <w:sz w:val="24"/>
        </w:rPr>
        <w:t>Leu</w:t>
      </w:r>
      <w:r>
        <w:rPr>
          <w:snapToGrid w:val="0"/>
          <w:sz w:val="24"/>
        </w:rPr>
        <w:t xml:space="preserve">  -  6,3 х 10</w:t>
      </w:r>
      <w:r>
        <w:rPr>
          <w:snapToGrid w:val="0"/>
          <w:position w:val="10"/>
          <w:sz w:val="24"/>
        </w:rPr>
        <w:t>9</w:t>
      </w:r>
      <w:r>
        <w:rPr>
          <w:snapToGrid w:val="0"/>
          <w:sz w:val="24"/>
        </w:rPr>
        <w:t xml:space="preserve"> / л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snapToGrid w:val="0"/>
          <w:sz w:val="24"/>
        </w:rPr>
        <w:t>Цв. п.  -  0,8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snapToGrid w:val="0"/>
          <w:sz w:val="24"/>
        </w:rPr>
        <w:t>Нв  -  142  г / л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snapToGrid w:val="0"/>
          <w:sz w:val="24"/>
          <w:lang w:val="en-US"/>
        </w:rPr>
        <w:t>Tr</w:t>
      </w:r>
      <w:r>
        <w:rPr>
          <w:snapToGrid w:val="0"/>
          <w:sz w:val="24"/>
        </w:rPr>
        <w:t xml:space="preserve">  -  210 10</w:t>
      </w:r>
      <w:r>
        <w:rPr>
          <w:snapToGrid w:val="0"/>
          <w:position w:val="10"/>
          <w:sz w:val="24"/>
        </w:rPr>
        <w:t>9</w:t>
      </w:r>
      <w:r>
        <w:rPr>
          <w:snapToGrid w:val="0"/>
          <w:sz w:val="24"/>
        </w:rPr>
        <w:t xml:space="preserve"> / л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snapToGrid w:val="0"/>
          <w:sz w:val="24"/>
        </w:rPr>
        <w:t>Лимфоциты - 20 %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snapToGrid w:val="0"/>
          <w:sz w:val="24"/>
        </w:rPr>
        <w:t>Моноциты -   6 %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snapToGrid w:val="0"/>
          <w:sz w:val="24"/>
        </w:rPr>
        <w:t xml:space="preserve">Нейтрофилы    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snapToGrid w:val="0"/>
          <w:sz w:val="24"/>
        </w:rPr>
        <w:t xml:space="preserve">  палочкоядерные - 2 %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snapToGrid w:val="0"/>
          <w:sz w:val="24"/>
        </w:rPr>
        <w:t xml:space="preserve">  сегментоядерные - 70 % 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snapToGrid w:val="0"/>
          <w:sz w:val="24"/>
        </w:rPr>
        <w:t>Эозинофилы  -   2 %</w:t>
      </w:r>
    </w:p>
    <w:p w:rsidR="002E1478" w:rsidRDefault="002E1478">
      <w:pPr>
        <w:widowControl w:val="0"/>
        <w:ind w:left="1701"/>
        <w:rPr>
          <w:snapToGrid w:val="0"/>
          <w:sz w:val="24"/>
        </w:rPr>
      </w:pPr>
      <w:r>
        <w:rPr>
          <w:snapToGrid w:val="0"/>
          <w:sz w:val="24"/>
        </w:rPr>
        <w:t>СОЭ  -  6  мм / час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  <w:u w:val="single"/>
        </w:rPr>
        <w:t>Биохимический анализ крови</w:t>
      </w:r>
      <w:r>
        <w:rPr>
          <w:snapToGrid w:val="0"/>
          <w:sz w:val="24"/>
        </w:rPr>
        <w:t>:   9 . 01 . 2002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Общий  белок:  76,2  г/л;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Холестерин:  4,47 ммоль/л;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Глюкоза: 4,8 ммоль/л;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Диастаза крови: 33,7 ед/л;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Мочевина: 3,6 мкмоль/л;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  <w:lang w:val="en-US"/>
        </w:rPr>
        <w:t>B</w:t>
      </w:r>
      <w:r>
        <w:rPr>
          <w:snapToGrid w:val="0"/>
          <w:sz w:val="24"/>
        </w:rPr>
        <w:t xml:space="preserve"> - липопротеиды: 25,0 ед;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Билирубин общий: 10,0 мкмоль / л;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ПТИ: 78,0 %;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Фибриноген: 3,3 г/л;</w:t>
      </w:r>
    </w:p>
    <w:p w:rsidR="002E1478" w:rsidRDefault="002E1478">
      <w:pPr>
        <w:widowControl w:val="0"/>
        <w:ind w:left="1701" w:right="284" w:hanging="1134"/>
        <w:rPr>
          <w:snapToGrid w:val="0"/>
          <w:sz w:val="24"/>
          <w:u w:val="single"/>
        </w:rPr>
      </w:pP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  <w:u w:val="single"/>
        </w:rPr>
        <w:t>Общий  анализ  мочи</w:t>
      </w:r>
      <w:r>
        <w:rPr>
          <w:snapToGrid w:val="0"/>
          <w:sz w:val="24"/>
        </w:rPr>
        <w:t>:  9 . 01 . 2002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цвет:   светло жёлтый;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прозрачность:  прозрачная;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реакция:  кислая;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удельный  вес:  1,024;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белок:  " - ";        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сахар:  " - ";                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Эпителий:  отсутствует;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слизь: " - "; 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ураты: " - "; 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оксалаты: " - ";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  <w:u w:val="single"/>
        </w:rPr>
        <w:t>ЭКГ</w:t>
      </w:r>
      <w:r>
        <w:rPr>
          <w:snapToGrid w:val="0"/>
          <w:sz w:val="24"/>
        </w:rPr>
        <w:t xml:space="preserve">: 10 . 01 . 2002 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Ритм синусовый. ЧСС 66 уд/мин. ЭОС не отклонена. Неполная блокада правой ножки пучка Гиса. Нарушение процессов реполяризации желудочков. </w:t>
      </w:r>
    </w:p>
    <w:p w:rsidR="002E1478" w:rsidRDefault="002E1478">
      <w:pPr>
        <w:widowControl w:val="0"/>
        <w:ind w:left="1701" w:right="284" w:hanging="1134"/>
        <w:rPr>
          <w:snapToGrid w:val="0"/>
          <w:sz w:val="24"/>
          <w:u w:val="single"/>
        </w:rPr>
      </w:pP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  <w:u w:val="single"/>
        </w:rPr>
        <w:t>ФГДС</w:t>
      </w:r>
      <w:r>
        <w:rPr>
          <w:snapToGrid w:val="0"/>
          <w:sz w:val="24"/>
        </w:rPr>
        <w:t>: 10 . 01 . 2002</w:t>
      </w: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</w:rPr>
        <w:t xml:space="preserve">                Пищевод и кардия без патологии. В желудке слизь. Со стороны слизистой желудка картина гипертрофии. Привратник нерпавильной формы. По малой кривизне луковицы 12 п.к. сразу за привратником глубокая кратерообразная язва 9 мм диаметром. Слизистая 12 п.к. ярко гиперемированая, отёчная.</w:t>
      </w: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</w:rPr>
        <w:t>Заключение: Хроническая язва 12 перстной кишки. Рубцово-язвенная деформация луковицы 12 перстной кишки и привратника.</w:t>
      </w: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</w:rPr>
        <w:t xml:space="preserve">               Поверхностный дуоденит.</w:t>
      </w: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  <w:u w:val="single"/>
        </w:rPr>
        <w:t>Анализ  кала</w:t>
      </w:r>
      <w:r>
        <w:rPr>
          <w:snapToGrid w:val="0"/>
          <w:sz w:val="24"/>
        </w:rPr>
        <w:t>: 9 . 01 . 2002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(кал на скрытую кровь)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высохший кал</w:t>
      </w:r>
    </w:p>
    <w:p w:rsidR="002E1478" w:rsidRDefault="002E1478">
      <w:pPr>
        <w:widowControl w:val="0"/>
        <w:ind w:left="1701" w:right="284" w:hanging="1134"/>
        <w:rPr>
          <w:snapToGrid w:val="0"/>
          <w:sz w:val="24"/>
          <w:u w:val="single"/>
        </w:rPr>
      </w:pPr>
    </w:p>
    <w:p w:rsidR="002E1478" w:rsidRDefault="002E1478">
      <w:pPr>
        <w:widowControl w:val="0"/>
        <w:ind w:left="1701" w:right="284" w:hanging="1134"/>
        <w:rPr>
          <w:snapToGrid w:val="0"/>
          <w:sz w:val="24"/>
          <w:u w:val="single"/>
        </w:rPr>
      </w:pP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  <w:u w:val="single"/>
        </w:rPr>
        <w:t>Капрологическое исследование</w:t>
      </w:r>
      <w:r>
        <w:rPr>
          <w:snapToGrid w:val="0"/>
          <w:sz w:val="24"/>
        </w:rPr>
        <w:t>: 9 . 01 . 2002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Микроскопическое исследование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Форма - оформленный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Цвет - желто коричневый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1. Соединительная ткань "+"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2. Мышечные волокна "+"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3. Не переваренные клетки "+"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4. Крахмал "+"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Лейкоциты 0-1-2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Простейшие не обнаружены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 xml:space="preserve">Яйца глист не обнаружены 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  <w:u w:val="single"/>
        </w:rPr>
        <w:t>Диастаза мочи</w:t>
      </w:r>
      <w:r>
        <w:rPr>
          <w:snapToGrid w:val="0"/>
          <w:sz w:val="24"/>
        </w:rPr>
        <w:t>: 9 . 01 . 2002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  <w:r>
        <w:rPr>
          <w:snapToGrid w:val="0"/>
          <w:sz w:val="24"/>
        </w:rPr>
        <w:t>16 ед.</w:t>
      </w:r>
    </w:p>
    <w:p w:rsidR="002E1478" w:rsidRDefault="002E1478">
      <w:pPr>
        <w:widowControl w:val="0"/>
        <w:ind w:left="1701" w:right="284"/>
        <w:rPr>
          <w:snapToGrid w:val="0"/>
          <w:sz w:val="24"/>
        </w:rPr>
      </w:pPr>
    </w:p>
    <w:p w:rsidR="002E1478" w:rsidRDefault="002E1478">
      <w:pPr>
        <w:widowControl w:val="0"/>
        <w:ind w:left="1701" w:right="284" w:hanging="1134"/>
        <w:rPr>
          <w:snapToGrid w:val="0"/>
          <w:sz w:val="24"/>
        </w:rPr>
      </w:pPr>
      <w:r>
        <w:rPr>
          <w:snapToGrid w:val="0"/>
          <w:sz w:val="24"/>
          <w:u w:val="single"/>
        </w:rPr>
        <w:t>Консультация хирурга</w:t>
      </w:r>
      <w:r>
        <w:rPr>
          <w:snapToGrid w:val="0"/>
          <w:sz w:val="24"/>
        </w:rPr>
        <w:t>: 8 . 01 . 2002</w:t>
      </w:r>
    </w:p>
    <w:p w:rsidR="002E1478" w:rsidRDefault="002E1478">
      <w:pPr>
        <w:widowControl w:val="0"/>
        <w:ind w:left="284" w:right="284"/>
        <w:rPr>
          <w:snapToGrid w:val="0"/>
          <w:sz w:val="24"/>
        </w:rPr>
      </w:pPr>
      <w:r>
        <w:rPr>
          <w:snapToGrid w:val="0"/>
          <w:sz w:val="24"/>
        </w:rPr>
        <w:t>Заключение: Язвенная болезнь 12 перстной кишки, обострение.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b/>
          <w:snapToGrid w:val="0"/>
          <w:sz w:val="32"/>
          <w:u w:val="single"/>
        </w:rPr>
      </w:pPr>
      <w:r>
        <w:rPr>
          <w:b/>
          <w:snapToGrid w:val="0"/>
          <w:sz w:val="32"/>
          <w:u w:val="single"/>
        </w:rPr>
        <w:t>Клинический   диагноз.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На основании жалоб: боли в эпигастральной области через 3 - 4 часа после приёма пищи, изжога, отрыжка кислым, запоры. Слабость.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По данных анамнеза: болен около 10 лет. Весной осенью обострения с амбулаторным курсом лечения.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Язва диагностировались на основании инструментальных методов исследования ФГДС, рентгенологически. 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Ухудшение в августе 2001 года, когда появились боли в эпигастральной области интенсивного характера, по ночам успокаивающиеся после приёма пищи. Изжогу, отрыжка кислым, запоры.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В 20 числах декабря появился чёрный " дёгтеобразный" стул.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8/01/2002г. обратился  к участковому врачу в поликлинику, откуда был направлен в ГКБ № 18.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Жалобы при поступлении боли в эпигастральной области интенсивного характера, возникающие  через 3 - 4 часа после приёма пищи, изжогу, отрыжку кислым, запоры. Снижение массы тела на 10 кг. Слабость.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В приёмном покое осмотрен хирургом, который не выявил данных за хирургическую потологию. 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По данным объективного исследования: при пальпации живот мягкий, определяется локальное напряжение мышц передней брюшной стенки области эпигастрия, пилородуоденальной зоны, умеренная болезненность.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Данные ФГДС: Заключение: Хроническая язва 12 перстной кишки. Рубцово-язвенная деформация луковицы 12 перстной кишки и привратника.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Поверхностный дуоденит.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snapToGrid w:val="0"/>
          <w:sz w:val="24"/>
          <w:u w:val="single"/>
        </w:rPr>
        <w:t>Диагноз</w:t>
      </w:r>
      <w:r>
        <w:rPr>
          <w:snapToGrid w:val="0"/>
          <w:sz w:val="24"/>
        </w:rPr>
        <w:t>: Язвенная болезнь двенадцатиперстной кишки, хроническая форма, рецидивирующие течение, хроническая  средняя (0,9 см) язва малой кривизны луковицы двенадцатиперстной кишки, средней степени тяжести, фаза обострения.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  <w:u w:val="single"/>
        </w:rPr>
        <w:t>Осложнение</w:t>
      </w:r>
      <w:r>
        <w:rPr>
          <w:snapToGrid w:val="0"/>
          <w:sz w:val="24"/>
        </w:rPr>
        <w:t>: Рубцовоязвенная деформация луковицы двенадцатиперстной кишки и превратника.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  <w:u w:val="single"/>
        </w:rPr>
        <w:t>Сопутствующий</w:t>
      </w:r>
      <w:r>
        <w:rPr>
          <w:snapToGrid w:val="0"/>
          <w:sz w:val="24"/>
        </w:rPr>
        <w:t>: Поверхностный дуоденит.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Этиология и патогенез</w:t>
      </w:r>
    </w:p>
    <w:p w:rsidR="002E1478" w:rsidRDefault="002E1478">
      <w:pPr>
        <w:widowControl w:val="0"/>
        <w:jc w:val="center"/>
        <w:rPr>
          <w:b/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Этиология и патогенез заболевания до сих пор полностью не раскрыт.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Полагают, что это мультифакториально обусловленное заболевание, предрасположенность  к которому в значительной степени связана с наследственными факторами.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Генетическая предрасположенность проявляется следующими клиническими признаками: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Повышенная секреторная активность желудка;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Повышение уровня пепсиногена в крови и др.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Замечено, что чаще язвенная болезнь бывает у людей при сочетании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 xml:space="preserve"> (0) группы крови с резус отрицательностью.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Среди факторов риска язвенной болезни существенную роль играют и внешние факторы: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Выраженное и часто повторяющееся нервно-эмоциональное напряжение;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Конфликтные трудно устраняемые ситуации на работе и в семье;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Нарушение ритма сна и питания;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Курение;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Злоупотребление алкоголем.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Неблагоприятные факторы внешней среды способствуют реализации наследственной предрасположенности.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В результате этих влияний нарушается  баланс между воздействием  агрессивных факторов и защитными механизмами, обеспечивающими целостность слизистой оболочки желудочно-кишечного тракта.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Последние десять лет большинство исследований было посвящено изучению роли </w:t>
      </w:r>
      <w:r>
        <w:rPr>
          <w:b/>
          <w:i/>
          <w:snapToGrid w:val="0"/>
          <w:sz w:val="24"/>
        </w:rPr>
        <w:t>Helicobacter pylori</w:t>
      </w:r>
      <w:r>
        <w:rPr>
          <w:snapToGrid w:val="0"/>
          <w:sz w:val="24"/>
        </w:rPr>
        <w:t xml:space="preserve"> в язвообразовании. За этот период времени представления о значении этого микроорганизма претерпели значительную трансформацию: от первоначального отрицания значения микробного фактора в генезе язвы до точки зрения, рассматривающей язвенную болезнь как инфекционное заболевание. В этой концепции Helicobacter pylori занимает одно из основных мест среди факторов агрессии. Сами бактерии нарушить целостность слизистой оболочки не могут; они вызывают лишь весьма умеренные изменения эпителия. Однако НР инициирует каскад реакций, которые активно могут способствовать язвообразованию.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Патогенез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>1 уровень</w:t>
      </w:r>
      <w:r>
        <w:rPr>
          <w:snapToGrid w:val="0"/>
          <w:sz w:val="24"/>
        </w:rPr>
        <w:t xml:space="preserve"> — под влиянием этиологических факторов происходит дезинтеграция процессов возбуждения и торможения в коре головного мозга.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>2 уровень</w:t>
      </w:r>
      <w:r>
        <w:rPr>
          <w:snapToGrid w:val="0"/>
          <w:sz w:val="24"/>
        </w:rPr>
        <w:t xml:space="preserve"> — дисфункция гипоталамо-гипофизарной зоны.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>3 уровень</w:t>
      </w:r>
      <w:r>
        <w:rPr>
          <w:snapToGrid w:val="0"/>
          <w:sz w:val="24"/>
        </w:rPr>
        <w:t xml:space="preserve"> — дисфункция вегетативной нервной системы. При относительном преобладании тонуса симпатической нервной системы развиваются следующие изменения: тонус желудка снижается, эвакуация замедляется, развививается антральный стаз, увеличивается продукция гастрина, соляной кислоты, но одновременно наблюдается обратная диффузия водородных ионов в слизистую и подслизистую оболочку, развивается местный тканевой ацидоз, исчезает замыкательный рефлекс привратника, создаются условия для забрасывания дуоденального содержимого с желчными кислотами в желудок — таким образом, формируются предпосылки для развития язвы желудка.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>4 патогенетический уровень</w:t>
      </w:r>
      <w:r>
        <w:rPr>
          <w:snapToGrid w:val="0"/>
          <w:sz w:val="24"/>
        </w:rPr>
        <w:t xml:space="preserve"> — дисфункция эндокринной системы, включая гастроинтестинальную эндокринную систему. Проявляется в повышении активности гормонов, стимулирующих продукцию соляной кислоты и пепсина, и снижении активности гормонов, ингибирующих желудочную секрецию.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>5 патогенетический уровень</w:t>
      </w:r>
      <w:r>
        <w:rPr>
          <w:snapToGrid w:val="0"/>
          <w:sz w:val="24"/>
        </w:rPr>
        <w:t xml:space="preserve"> — вследствие осуществления патогенетических механизмов на прежних уровнях развивается преобладание агрессивных факторов над защитными факторами (гастропротективными) и развивается язва желудка.</w:t>
      </w:r>
    </w:p>
    <w:p w:rsidR="002E1478" w:rsidRDefault="002E1478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Факторы агрессии: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Высокий уровень соляной кислоты и пепсина;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Высокое содержание в желудочном соке свободных радикалов;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Дуоденогастральный рефлюкс и заброс дуоденального содержимого с детергентами — желчными кислотами;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Нарушение моторики желудка;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Повышенный уровень в желудочном соке среднемолекулярных пептидов;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Нарушение дуоденального тормозного рефлекса в связи со снижением секреции гастроинтестинальных гормонов.</w:t>
      </w:r>
    </w:p>
    <w:p w:rsidR="002E1478" w:rsidRDefault="002E1478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Факторы гастропротективные: 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Нормальный кровоток в слизистой оболочке желудка;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Достаточное количество защитной слизи;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Секреция щелочных компонентов панкреатического сока;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Локальный синтез простагландинов Е;</w:t>
      </w:r>
    </w:p>
    <w:p w:rsidR="002E1478" w:rsidRDefault="002E1478">
      <w:pPr>
        <w:widowControl w:val="0"/>
        <w:numPr>
          <w:ilvl w:val="0"/>
          <w:numId w:val="1"/>
        </w:numPr>
        <w:tabs>
          <w:tab w:val="left" w:pos="1080"/>
        </w:tabs>
        <w:ind w:hanging="360"/>
        <w:rPr>
          <w:snapToGrid w:val="0"/>
          <w:sz w:val="24"/>
        </w:rPr>
      </w:pPr>
      <w:r>
        <w:rPr>
          <w:snapToGrid w:val="0"/>
          <w:sz w:val="24"/>
        </w:rPr>
        <w:t>Локальный синтез эндорфинов и энкефалинов.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В настоящее время есть точка зрения, что язвенная болезнь желудка в 70% случаев развивается в результате инфицирования хеликобактериями, а язвенная болезнь 12-перстной кишки в 92% случаев.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b/>
          <w:snapToGrid w:val="0"/>
          <w:sz w:val="32"/>
          <w:u w:val="single"/>
        </w:rPr>
      </w:pPr>
      <w:r>
        <w:rPr>
          <w:b/>
          <w:snapToGrid w:val="0"/>
          <w:sz w:val="32"/>
          <w:u w:val="single"/>
        </w:rPr>
        <w:t>Лечение.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i/>
          <w:snapToGrid w:val="0"/>
          <w:sz w:val="24"/>
        </w:rPr>
      </w:pPr>
      <w:r>
        <w:rPr>
          <w:i/>
          <w:snapToGrid w:val="0"/>
          <w:sz w:val="24"/>
        </w:rPr>
        <w:t>1. Диетотерапия.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Основу диетотерапии при язвенной болезни положена лечебная диета, состоящая из последовательно назначаемых столов N 1а, 1б, 1в, 1. Принцип диеты максимальное щажение слизистой оболочки желудка и двенадцатиперстной кишки в остром периоде заболевания с постепенно возрастающей функциональной нагрузкой по мере стихания острых проявлений.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В начале заболевания и при резко выраженном обострении назначается стол N 1а. Применяется она в течение 3-7 дней. Эта диета назначается только в стационаре при строгом постельном режиме. При уменьшении болевого и диспепсического синдрома назначается стол N 1б, назначается на 8-12 дней. По мере улучшения состояния больного переводят на стол N 1(на 4-6 месяцев) - до наступления стойкой ремиссии.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Обязательная составная часть диетического питания - фруктовые и овощные соки, обогащающие пищу витаминами. Среди овощных соков широко применяется сок свежей белокочанной капусты, содержащий противоязвенный фактор - витамин U.</w:t>
      </w:r>
    </w:p>
    <w:p w:rsidR="002E1478" w:rsidRDefault="002E1478">
      <w:pPr>
        <w:widowControl w:val="0"/>
        <w:rPr>
          <w:i/>
          <w:snapToGrid w:val="0"/>
          <w:sz w:val="24"/>
        </w:rPr>
      </w:pPr>
    </w:p>
    <w:p w:rsidR="002E1478" w:rsidRDefault="002E1478">
      <w:pPr>
        <w:widowControl w:val="0"/>
        <w:rPr>
          <w:i/>
          <w:snapToGrid w:val="0"/>
          <w:sz w:val="24"/>
        </w:rPr>
      </w:pPr>
      <w:r>
        <w:rPr>
          <w:i/>
          <w:snapToGrid w:val="0"/>
          <w:sz w:val="24"/>
        </w:rPr>
        <w:t>2. Фармакотерапия.</w:t>
      </w:r>
    </w:p>
    <w:p w:rsidR="002E1478" w:rsidRDefault="002E1478">
      <w:pPr>
        <w:widowControl w:val="0"/>
        <w:rPr>
          <w:i/>
          <w:snapToGrid w:val="0"/>
          <w:sz w:val="24"/>
        </w:rPr>
      </w:pPr>
      <w:r>
        <w:rPr>
          <w:i/>
          <w:snapToGrid w:val="0"/>
          <w:sz w:val="24"/>
        </w:rPr>
        <w:t>Варианты медикаментозной терапии: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Основой лечения должна являться комбинированная (трехкомпонентная или четырехкомпонентная) терапия, способная как минимум обеспечить эрадикацию в 80% случаев.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1. Однонедельная тройная терапия с использованием блокаторов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  <w:lang w:val="en-US"/>
        </w:rPr>
        <w:t>N</w:t>
      </w:r>
      <w:r>
        <w:rPr>
          <w:snapToGrid w:val="0"/>
          <w:sz w:val="24"/>
        </w:rPr>
        <w:t>а-К-АТФазы в стандартной дозировке 2 раза в день (например, омепразол 20 мг 2 раза в день или пантопразол 40 мг 2 раза в день, или лансопразол 30 мг 2 раза в день) вместе с метронидазолом 400 мг 3 раза в день (или тинидазол 500 мг 2 раза в день) плюс кларитромицин 250 мг 3 раза в день или амоксициллином 1000 мг 2 раза в день плюс кларитромицин 500 мг 2 раза в день, или амоксициллином 500 мг 3 раза в день плюс метронидазол 400 мг 3 раза в день.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2. Однонедельная тройная терапия с препаратом висмута: препарат висмута (коллоидный субцитрат висмута или галлат висмута или субсалицилат висмута) 120 мг 4 раза в день (доза в расчете на окись висмута) вместе с тетрациклином 500 мг 4 раза в день плюс метронидазол 250 мг 4 раза в день или тинидазол 500 мг 2 раза в день.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3. Однонедельная квадротерапия, позволяющая добиться эрадикации 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штаммов HР, устойчивых к действию известных антибиотиков.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Блокатор </w:t>
      </w:r>
      <w:r>
        <w:rPr>
          <w:snapToGrid w:val="0"/>
          <w:sz w:val="24"/>
          <w:lang w:val="en-US"/>
        </w:rPr>
        <w:t>Na</w:t>
      </w:r>
      <w:r>
        <w:rPr>
          <w:snapToGrid w:val="0"/>
          <w:sz w:val="24"/>
        </w:rPr>
        <w:t>-К-АТФазы в стандартной дозировке 2 раза в день вместе с препаратом висмута 120 мг 4 раза в день, вместе с тетрациклином 500 мг 4 раза в день плюс метронидазол 250 мг 4 раза в день (или тинидазол 500 мг 2 раза в день).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Схемы лечения с использованием в качестве антисекреторного препарата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блокаторов Н2-рецепторов гистамина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1. Ранитидин 300 мг/сут или фамотидин 40 мг/сут плюс амоксициллин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2000 мг/сут плюс метронидазол (тинидазол) 1000 мг/сут в течение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7-14 дней.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2. Ранитидин - висмута цитрат 400 мг 2 раза в день в комбинации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с тетрациклином 250 мг 4 раза в день (или 500 мг 2 раза в день)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плюс метронидазол 250 мг 4 раза в день (длительность курса лечения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14 дней). Ранитидин - висмута цитрат 400 мг 2 раза в день в комбинации с кларитромицином 500 мг 2 раза в день (длительность курса лечения 14 дней).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Ранитидин - висмута цитрат 400 мг 2 раза в день в комбинации с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кларитромицином 250 мг 2 раза в день плюс метронидазол (тинидазол)</w:t>
      </w:r>
    </w:p>
    <w:p w:rsidR="002E1478" w:rsidRDefault="002E1478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>500 мг 2 раза в день (длительность курса лечения 7 дней).</w:t>
      </w:r>
    </w:p>
    <w:p w:rsidR="002E1478" w:rsidRDefault="002E1478">
      <w:pPr>
        <w:widowControl w:val="0"/>
        <w:rPr>
          <w:i/>
          <w:snapToGrid w:val="0"/>
          <w:sz w:val="24"/>
        </w:rPr>
      </w:pPr>
      <w:r>
        <w:rPr>
          <w:snapToGrid w:val="0"/>
          <w:sz w:val="24"/>
        </w:rPr>
        <w:t>3</w:t>
      </w:r>
      <w:r>
        <w:rPr>
          <w:i/>
          <w:snapToGrid w:val="0"/>
          <w:sz w:val="24"/>
        </w:rPr>
        <w:t>. Витаминотерапия.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Особое значение в лечении язвенной болезни имеют витамины, оказывающие благоприятное влияние на состояние обменных процессов в организме, секреторную и моторную функции желудка. Наиболее широко назначаются витамины группы В (тиамин, пиридоксин, цианокобаламин). 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Тиамин (витамин В1) улучшает самочувствие больных, уменьшает болевой и диспепсический синдромы, нормализует сок и аппетит. Его рекомендуется применять по 0,5-1 мл 3 % р-ра 1 раз в день в/м, N 12-15.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Пиридоксин (витамин В6) стимулирует обменные процессы, улучшает трофику и способствует регенерации тканей. Назначается по 0,5-1мл 1% р-ра в/м 1раз в день или через день, N 12-15.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Цианокобаламин (витамин В12) действует на центральную нервную систему, трофику и регенерацию тканей. Вводят его в/м по 50-100 мкг ежедневно или через день 15-20 дней.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При язвенной болезни полезно назначать аскорбиновую кислоту (витамин С). Кроме десенсибилизирующего и сосудоукрепляющего действия она оказывает выраженный противовоспалительный эффект. Применяют ее внутрь по 0,05-0,1 г 2-3 раза в день.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i/>
          <w:snapToGrid w:val="0"/>
          <w:sz w:val="24"/>
        </w:rPr>
      </w:pPr>
      <w:r>
        <w:rPr>
          <w:i/>
          <w:snapToGrid w:val="0"/>
          <w:sz w:val="24"/>
        </w:rPr>
        <w:t>4. Физиотерапевтическое лечение.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Физические факторы, воздействуя на нервную регуляцию трофических процессов, устраняют расстройства пищеварительной системы, уменьшают воспалительные реакции и способствуют регенерации слизистой оболочки желудка и двенадцатиперстной кишки.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В остром периоде болезни применяются грелки, согревающие компрессы на область эпигастрия, УВЧ на область вегетативных узлов.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В период неполной ремиссии - парафиновые аппликации, диатермии, электрофорез, грязелечение.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Во время полной ремиссии - все перечисленные процедуры.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Под влиянием тепла усиливаются обменные процессы, активизируется регенерация.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Эффективный метод физического воздействия на организм - лечебная гимнастика, оказывающая укрепляющее и регулирующее влияние на центральную нервную систему и способствующая восстановлению функций желудочно-кишечного тракта.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Существенным лечебным свойством обладают питьевые минеральные воды.  При язвенной болезни используются в основном слабоминерализованные минеральные воды, обладающие ощелачивающим действием (Славяновская, Смирновская, Ессентуки N 4, 17, Боржоми и др.). Минеральную воду следует назначать на 1,5 часа до еды в теплом виде. Пить большими глотками 3-4 раза в день 100-200 мл 3-4 нед.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snapToGrid w:val="0"/>
          <w:sz w:val="32"/>
          <w:u w:val="single"/>
        </w:rPr>
      </w:pPr>
      <w:r>
        <w:rPr>
          <w:snapToGrid w:val="0"/>
          <w:sz w:val="32"/>
          <w:u w:val="single"/>
        </w:rPr>
        <w:t>Лист назначений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Диета № 1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i/>
          <w:snapToGrid w:val="0"/>
          <w:sz w:val="24"/>
        </w:rPr>
      </w:pPr>
      <w:r>
        <w:rPr>
          <w:snapToGrid w:val="0"/>
          <w:sz w:val="24"/>
        </w:rPr>
        <w:t>"</w:t>
      </w:r>
      <w:r>
        <w:rPr>
          <w:snapToGrid w:val="0"/>
          <w:sz w:val="24"/>
          <w:lang w:val="en-US"/>
        </w:rPr>
        <w:t>Pylorid</w:t>
      </w:r>
      <w:r>
        <w:rPr>
          <w:snapToGrid w:val="0"/>
          <w:sz w:val="24"/>
        </w:rPr>
        <w:t xml:space="preserve">" 800 </w:t>
      </w:r>
      <w:r>
        <w:rPr>
          <w:snapToGrid w:val="0"/>
          <w:sz w:val="24"/>
          <w:lang w:val="en-US"/>
        </w:rPr>
        <w:t>mg</w:t>
      </w:r>
      <w:r>
        <w:rPr>
          <w:snapToGrid w:val="0"/>
          <w:sz w:val="24"/>
        </w:rPr>
        <w:t>/сут     (</w:t>
      </w:r>
      <w:r>
        <w:rPr>
          <w:i/>
          <w:snapToGrid w:val="0"/>
          <w:sz w:val="24"/>
        </w:rPr>
        <w:t>ПИЛОРИД (ранитидин висмута цитрат)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  <w:lang w:val="en-US"/>
        </w:rPr>
        <w:t>S</w:t>
      </w:r>
      <w:r>
        <w:rPr>
          <w:snapToGrid w:val="0"/>
          <w:sz w:val="24"/>
        </w:rPr>
        <w:t>. Внутрь по 400 мг 2 раза в день.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Klaritromycini 1500mg/</w:t>
      </w:r>
      <w:r>
        <w:rPr>
          <w:snapToGrid w:val="0"/>
          <w:sz w:val="24"/>
        </w:rPr>
        <w:t>сут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  <w:lang w:val="en-US"/>
        </w:rPr>
        <w:t xml:space="preserve">S.  </w:t>
      </w:r>
      <w:r>
        <w:rPr>
          <w:snapToGrid w:val="0"/>
          <w:sz w:val="24"/>
        </w:rPr>
        <w:t>По 500 мг 2 раза в день.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  <w:lang w:val="en-US"/>
        </w:rPr>
        <w:t>Amoxicillini</w:t>
      </w:r>
      <w:r>
        <w:rPr>
          <w:snapToGrid w:val="0"/>
          <w:sz w:val="24"/>
        </w:rPr>
        <w:t xml:space="preserve"> 1500 </w:t>
      </w:r>
      <w:r>
        <w:rPr>
          <w:snapToGrid w:val="0"/>
          <w:sz w:val="24"/>
          <w:lang w:val="en-US"/>
        </w:rPr>
        <w:t>mg</w:t>
      </w:r>
      <w:r>
        <w:rPr>
          <w:snapToGrid w:val="0"/>
          <w:sz w:val="24"/>
        </w:rPr>
        <w:t>/сут</w:t>
      </w:r>
    </w:p>
    <w:p w:rsidR="002E1478" w:rsidRDefault="002E1478">
      <w:pPr>
        <w:widowControl w:val="0"/>
        <w:rPr>
          <w:i/>
          <w:snapToGrid w:val="0"/>
          <w:sz w:val="24"/>
        </w:rPr>
      </w:pPr>
    </w:p>
    <w:p w:rsidR="002E1478" w:rsidRDefault="002E1478">
      <w:pPr>
        <w:widowControl w:val="0"/>
        <w:ind w:right="284"/>
        <w:rPr>
          <w:i/>
          <w:snapToGrid w:val="0"/>
          <w:sz w:val="24"/>
        </w:rPr>
      </w:pPr>
      <w:r>
        <w:rPr>
          <w:i/>
          <w:snapToGrid w:val="0"/>
          <w:sz w:val="24"/>
        </w:rPr>
        <w:t>Курс лечения 7-14 дней</w:t>
      </w:r>
    </w:p>
    <w:p w:rsidR="002E1478" w:rsidRDefault="002E1478">
      <w:pPr>
        <w:widowControl w:val="0"/>
        <w:ind w:right="284"/>
        <w:rPr>
          <w:snapToGrid w:val="0"/>
          <w:sz w:val="24"/>
        </w:rPr>
      </w:pPr>
    </w:p>
    <w:p w:rsidR="002E1478" w:rsidRDefault="002E1478">
      <w:pPr>
        <w:widowControl w:val="0"/>
        <w:ind w:right="284"/>
        <w:rPr>
          <w:snapToGrid w:val="0"/>
          <w:sz w:val="24"/>
        </w:rPr>
      </w:pPr>
      <w:r>
        <w:rPr>
          <w:snapToGrid w:val="0"/>
          <w:sz w:val="24"/>
        </w:rPr>
        <w:t>Tab."Venter" 0,5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S. Принимать внутрь за 1 час до еды по 1 таблетке 3 раза в день и 1 таблетку на ночь.</w:t>
      </w:r>
    </w:p>
    <w:p w:rsidR="002E1478" w:rsidRDefault="002E1478">
      <w:pPr>
        <w:widowControl w:val="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Sol.Platyphyllini hydrotartratis 0,2 % - 1ml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  <w:lang w:val="en-US"/>
        </w:rPr>
        <w:t>S</w:t>
      </w:r>
      <w:r>
        <w:rPr>
          <w:snapToGrid w:val="0"/>
          <w:sz w:val="24"/>
        </w:rPr>
        <w:t>.  По 1 мл подкожно 2 раза в день.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Tab. Tavegili № 20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  <w:lang w:val="en-US"/>
        </w:rPr>
        <w:t xml:space="preserve">S.  </w:t>
      </w:r>
      <w:r>
        <w:rPr>
          <w:snapToGrid w:val="0"/>
          <w:sz w:val="24"/>
        </w:rPr>
        <w:t>По 1 таблетке внутрь.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  <w:lang w:val="en-US"/>
        </w:rPr>
      </w:pPr>
      <w:r>
        <w:rPr>
          <w:snapToGrid w:val="0"/>
          <w:sz w:val="24"/>
          <w:lang w:val="en-US"/>
        </w:rPr>
        <w:t>Sol. Thiamini chloridi 3 % - 1 ml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  <w:lang w:val="en-US"/>
        </w:rPr>
        <w:t>S</w:t>
      </w:r>
      <w:r>
        <w:rPr>
          <w:snapToGrid w:val="0"/>
          <w:sz w:val="24"/>
        </w:rPr>
        <w:t>. По 1 мл внутримышечно.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b/>
          <w:snapToGrid w:val="0"/>
          <w:sz w:val="32"/>
          <w:u w:val="single"/>
        </w:rPr>
      </w:pPr>
      <w:r>
        <w:rPr>
          <w:b/>
          <w:snapToGrid w:val="0"/>
          <w:sz w:val="32"/>
          <w:u w:val="single"/>
        </w:rPr>
        <w:t>Дневник</w:t>
      </w:r>
    </w:p>
    <w:p w:rsidR="002E1478" w:rsidRDefault="002E1478">
      <w:pPr>
        <w:widowControl w:val="0"/>
        <w:rPr>
          <w:snapToGrid w:val="0"/>
          <w:sz w:val="24"/>
        </w:rPr>
      </w:pPr>
    </w:p>
    <w:tbl>
      <w:tblPr>
        <w:tblW w:w="0" w:type="auto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4"/>
        <w:gridCol w:w="1492"/>
        <w:gridCol w:w="6788"/>
      </w:tblGrid>
      <w:tr w:rsidR="002E1478">
        <w:trPr>
          <w:tblHeader/>
        </w:trPr>
        <w:tc>
          <w:tcPr>
            <w:tcW w:w="11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:rsidR="002E1478" w:rsidRDefault="002E14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92" w:type="dxa"/>
            <w:tcBorders>
              <w:top w:val="double" w:sz="6" w:space="0" w:color="000000"/>
              <w:bottom w:val="double" w:sz="6" w:space="0" w:color="000000"/>
            </w:tcBorders>
          </w:tcPr>
          <w:p w:rsidR="002E1478" w:rsidRDefault="002E1478">
            <w:pPr>
              <w:ind w:left="188" w:hanging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 утром</w:t>
            </w:r>
          </w:p>
        </w:tc>
        <w:tc>
          <w:tcPr>
            <w:tcW w:w="6788" w:type="dxa"/>
            <w:tcBorders>
              <w:top w:val="double" w:sz="6" w:space="0" w:color="000000"/>
              <w:bottom w:val="double" w:sz="6" w:space="0" w:color="000000"/>
            </w:tcBorders>
          </w:tcPr>
          <w:p w:rsidR="002E1478" w:rsidRDefault="002E14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Текст дневника</w:t>
            </w:r>
          </w:p>
        </w:tc>
      </w:tr>
      <w:tr w:rsidR="002E1478">
        <w:tc>
          <w:tcPr>
            <w:tcW w:w="1134" w:type="dxa"/>
            <w:tcBorders>
              <w:top w:val="nil"/>
              <w:left w:val="double" w:sz="6" w:space="0" w:color="000000"/>
            </w:tcBorders>
          </w:tcPr>
          <w:p w:rsidR="002E1478" w:rsidRDefault="002E14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12.01</w:t>
            </w:r>
          </w:p>
        </w:tc>
        <w:tc>
          <w:tcPr>
            <w:tcW w:w="1492" w:type="dxa"/>
            <w:tcBorders>
              <w:top w:val="nil"/>
            </w:tcBorders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36.80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6788" w:type="dxa"/>
            <w:tcBorders>
              <w:top w:val="nil"/>
            </w:tcBorders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Жалобы на боли в эпигстрии, слабость. Состояние удовлетворительное. Сознание ясное. Положение активное. В легких везикулярное дыхание. Живот при пальпации болезнен в эпигастральной, пилородуоденальной области. Стул запор. Диурез без изменений.</w:t>
            </w:r>
          </w:p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 - 120 / 80 мм.рт.ст., пульс 74 уд. / мин. </w:t>
            </w:r>
          </w:p>
        </w:tc>
      </w:tr>
      <w:tr w:rsidR="002E1478">
        <w:tc>
          <w:tcPr>
            <w:tcW w:w="1134" w:type="dxa"/>
            <w:tcBorders>
              <w:left w:val="double" w:sz="6" w:space="0" w:color="000000"/>
            </w:tcBorders>
          </w:tcPr>
          <w:p w:rsidR="002E1478" w:rsidRDefault="002E14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14.01</w:t>
            </w:r>
          </w:p>
        </w:tc>
        <w:tc>
          <w:tcPr>
            <w:tcW w:w="1492" w:type="dxa"/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>36.70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6788" w:type="dxa"/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Жалобы на боли в эпигстрии. Состояние удовлетворительное. Сознание ясное. Положение активное. В легких везикулярное дыхание. Живот при пальпации болезнен в эпигастральной, пилородуоденальной области. Стул запор. Диурез без изменений.</w:t>
            </w:r>
          </w:p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 - 110 / 70 мм.рт.ст., пульс 66 уд. / мин.</w:t>
            </w:r>
          </w:p>
        </w:tc>
      </w:tr>
      <w:tr w:rsidR="002E1478">
        <w:tc>
          <w:tcPr>
            <w:tcW w:w="1134" w:type="dxa"/>
            <w:tcBorders>
              <w:left w:val="double" w:sz="6" w:space="0" w:color="000000"/>
            </w:tcBorders>
          </w:tcPr>
          <w:p w:rsidR="002E1478" w:rsidRDefault="002E147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15.01</w:t>
            </w:r>
          </w:p>
        </w:tc>
        <w:tc>
          <w:tcPr>
            <w:tcW w:w="1492" w:type="dxa"/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36.9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С </w:t>
            </w:r>
          </w:p>
        </w:tc>
        <w:tc>
          <w:tcPr>
            <w:tcW w:w="6788" w:type="dxa"/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Жалобы на боли в эпигстрии. Состояние удовлетворительное. Сознание ясное. Положение активное. В легких везикулярное дыхание. Живот при пальпации болезнен в эпигастральной, пилородуоденальной области. Стул запор. Диурез без изменений.</w:t>
            </w:r>
          </w:p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 - 120 / 70 мм.рт.ст., пульс 62 уд. / мин.</w:t>
            </w:r>
          </w:p>
        </w:tc>
      </w:tr>
      <w:tr w:rsidR="002E1478">
        <w:tc>
          <w:tcPr>
            <w:tcW w:w="1134" w:type="dxa"/>
            <w:tcBorders>
              <w:left w:val="double" w:sz="6" w:space="0" w:color="000000"/>
            </w:tcBorders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16.01</w:t>
            </w:r>
          </w:p>
        </w:tc>
        <w:tc>
          <w:tcPr>
            <w:tcW w:w="1492" w:type="dxa"/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36.7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6788" w:type="dxa"/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Жалобы на боли в эпигстрии, слабось. Состояние удовлетворительное. Сознание ясное. Положение активное. В легких везикулярное дыхание. Живот при пальпации болезнен в эпигастральной, пилородуоденальной области. Стул запор. Диурез без изменений.</w:t>
            </w:r>
          </w:p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 - 110 / 70 мм.рт.ст., пульс 68 уд. / мин.</w:t>
            </w:r>
          </w:p>
        </w:tc>
      </w:tr>
      <w:tr w:rsidR="002E1478">
        <w:tc>
          <w:tcPr>
            <w:tcW w:w="1134" w:type="dxa"/>
            <w:tcBorders>
              <w:left w:val="double" w:sz="6" w:space="0" w:color="000000"/>
            </w:tcBorders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17.01</w:t>
            </w:r>
          </w:p>
        </w:tc>
        <w:tc>
          <w:tcPr>
            <w:tcW w:w="1492" w:type="dxa"/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36.5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6788" w:type="dxa"/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Жалобы на болезненость в эпигстрии. Состояние удовлетворительное. Сознание ясное. Положение активное. В легких везикулярное дыхание. Живот при пальпации болезнен в эпигастральной, пилородуоденальной области. Стул запор. Диурез без изменений.</w:t>
            </w:r>
          </w:p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 - 110 / 70 мм.рт.ст., пульс 78 уд. / мин.</w:t>
            </w:r>
          </w:p>
        </w:tc>
      </w:tr>
      <w:tr w:rsidR="002E1478">
        <w:tc>
          <w:tcPr>
            <w:tcW w:w="1134" w:type="dxa"/>
            <w:tcBorders>
              <w:left w:val="double" w:sz="6" w:space="0" w:color="000000"/>
            </w:tcBorders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18.01</w:t>
            </w:r>
          </w:p>
        </w:tc>
        <w:tc>
          <w:tcPr>
            <w:tcW w:w="1492" w:type="dxa"/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36.7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6788" w:type="dxa"/>
          </w:tcPr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Жалобы на боли в эпигстрии. Состояние удовлетворительное. Сознание ясное. Положение активное. В легких везикулярное дыхание. Живот при пальпации болезнен в эпигастральной, пилородуоденальной области. Стул запор. Диурез без изменений.</w:t>
            </w:r>
          </w:p>
          <w:p w:rsidR="002E1478" w:rsidRDefault="002E14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АД - 110 / 70 мм.рт.ст., пульс 72 уд. / мин.</w:t>
            </w:r>
          </w:p>
        </w:tc>
      </w:tr>
    </w:tbl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Рекоменции: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1) Диета (исключить острую, соленую, жаренную, жирную пищу, исключить алкоголь)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2) Прекратить курение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3) Показано периодическое санаторно-курортное лечение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4) Необходимо соблюдать режим дня: регулярное полноценное питание, сон не менее 8 часов в сутки, покой.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5) Показано избегать стрессов и эмоциональных перенапряжений.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6) Рекомендуются проф. курсы ранитидина( по 1 таб. 2 раза в день в течение 2-3 месяцев в весенне-осенний период)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7) Раз в 6 месяцев консультация у гастроэнтеролога ( ФГДС, УЗИ) 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snapToGrid w:val="0"/>
          <w:sz w:val="32"/>
          <w:u w:val="single"/>
        </w:rPr>
      </w:pPr>
    </w:p>
    <w:p w:rsidR="002E1478" w:rsidRDefault="002E1478">
      <w:pPr>
        <w:widowControl w:val="0"/>
        <w:jc w:val="center"/>
        <w:rPr>
          <w:snapToGrid w:val="0"/>
          <w:sz w:val="32"/>
          <w:u w:val="single"/>
        </w:rPr>
      </w:pPr>
      <w:r>
        <w:rPr>
          <w:snapToGrid w:val="0"/>
          <w:sz w:val="32"/>
          <w:u w:val="single"/>
        </w:rPr>
        <w:t>Использованная литература: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1. "Внутренние болезни". Маколкин В.И., Овчаренко С.И., Москва, "Медицина", 1999 год.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2. "Пропедевтика внутренних болезней". Василенко В.Х., Гребенёва А.Л., Москва, "Медицина", 1989 год.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3. "Диагностический справочник терапевта". Чиркин А.А., Окороков А.Н., Гончарик И.И., Минск, "Беларусь", 1994 год.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4. "Лекарственные средства". Машковский М.Д., Харьков, "Торсинг", 1997 год.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5. "Схема оформления истории болезни". Учебно-методическое пособие для студентов </w:t>
      </w:r>
      <w:r>
        <w:rPr>
          <w:snapToGrid w:val="0"/>
          <w:sz w:val="24"/>
          <w:lang w:val="en-US"/>
        </w:rPr>
        <w:t>IV</w:t>
      </w:r>
      <w:r>
        <w:rPr>
          <w:snapToGrid w:val="0"/>
          <w:sz w:val="24"/>
        </w:rPr>
        <w:t xml:space="preserve"> курса лечебного и педиатрического факультетов и врачей интернов. Под редакцией Фазлыевой Р.М.. Уфа, 1999 год.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6. "Учебно-методическое пособие по обследованию больных и оформлению диагноза". Под редакцией Никуличевой В.И.. Уфа, 1996 год.</w:t>
      </w:r>
    </w:p>
    <w:p w:rsidR="002E1478" w:rsidRDefault="002E147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7. Лекции по внутренним болезням.</w:t>
      </w: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rPr>
          <w:snapToGrid w:val="0"/>
          <w:sz w:val="24"/>
        </w:rPr>
      </w:pPr>
    </w:p>
    <w:p w:rsidR="002E1478" w:rsidRDefault="002E1478">
      <w:pPr>
        <w:widowControl w:val="0"/>
        <w:jc w:val="center"/>
        <w:rPr>
          <w:snapToGrid w:val="0"/>
          <w:sz w:val="24"/>
        </w:rPr>
      </w:pPr>
      <w:bookmarkStart w:id="0" w:name="_GoBack"/>
      <w:bookmarkEnd w:id="0"/>
    </w:p>
    <w:sectPr w:rsidR="002E1478">
      <w:pgSz w:w="12240" w:h="15840"/>
      <w:pgMar w:top="709" w:right="758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78" w:rsidRDefault="002E1478">
      <w:r>
        <w:separator/>
      </w:r>
    </w:p>
  </w:endnote>
  <w:endnote w:type="continuationSeparator" w:id="0">
    <w:p w:rsidR="002E1478" w:rsidRDefault="002E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Symbol">
    <w:altName w:val="Symbol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78" w:rsidRDefault="002E1478">
      <w:r>
        <w:separator/>
      </w:r>
    </w:p>
  </w:footnote>
  <w:footnote w:type="continuationSeparator" w:id="0">
    <w:p w:rsidR="002E1478" w:rsidRDefault="002E1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MT Symbol" w:hAnsi="MT 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FF4"/>
    <w:rsid w:val="000B4AE8"/>
    <w:rsid w:val="002E1478"/>
    <w:rsid w:val="00B41FF4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87572-2E78-4FC7-ADF7-6CA56A42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BSMU</Company>
  <LinksUpToDate>false</LinksUpToDate>
  <CharactersWithSpaces>28551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chit1</dc:creator>
  <cp:keywords/>
  <dc:description/>
  <cp:lastModifiedBy>admin</cp:lastModifiedBy>
  <cp:revision>2</cp:revision>
  <dcterms:created xsi:type="dcterms:W3CDTF">2014-02-07T08:34:00Z</dcterms:created>
  <dcterms:modified xsi:type="dcterms:W3CDTF">2014-02-07T08:34:00Z</dcterms:modified>
</cp:coreProperties>
</file>