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  <w:r>
        <w:rPr>
          <w:sz w:val="28"/>
        </w:rPr>
        <w:t>Министерство Общего и Профессионального Образования РФ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  <w:r>
        <w:rPr>
          <w:sz w:val="28"/>
        </w:rPr>
        <w:t>Южно-уральский Государственный Университет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  <w:r>
        <w:rPr>
          <w:sz w:val="28"/>
        </w:rPr>
        <w:t>Факультет: Экономика и Управление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  <w:r>
        <w:rPr>
          <w:sz w:val="28"/>
        </w:rPr>
        <w:t>Дисциплина: Экономико-математическое моделирование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48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56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56"/>
        </w:rPr>
      </w:pPr>
      <w:r>
        <w:rPr>
          <w:sz w:val="56"/>
        </w:rPr>
        <w:t>Реферат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56"/>
        </w:rPr>
      </w:pPr>
      <w:r>
        <w:rPr>
          <w:sz w:val="56"/>
        </w:rPr>
        <w:t>«ИСТОРИЯ РАЗВИТИЯ МММ»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56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48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  <w:rPr>
          <w:sz w:val="36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  <w:rPr>
          <w:sz w:val="36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  <w:rPr>
          <w:sz w:val="36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  <w:rPr>
          <w:sz w:val="36"/>
        </w:rPr>
      </w:pPr>
      <w:r>
        <w:rPr>
          <w:sz w:val="36"/>
        </w:rPr>
        <w:t>Выполнил: Голов  М.А.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  <w:rPr>
          <w:sz w:val="36"/>
        </w:rPr>
      </w:pPr>
      <w:r>
        <w:rPr>
          <w:sz w:val="36"/>
        </w:rPr>
        <w:t>Группа:       Э и У -346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  <w:rPr>
          <w:sz w:val="36"/>
        </w:rPr>
      </w:pPr>
      <w:r>
        <w:rPr>
          <w:sz w:val="36"/>
        </w:rPr>
        <w:t>Проверила: Козлова Е. А.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  <w:rPr>
          <w:sz w:val="36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  <w:rPr>
          <w:sz w:val="36"/>
        </w:rPr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right"/>
      </w:pP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  <w:r>
        <w:rPr>
          <w:sz w:val="28"/>
        </w:rPr>
        <w:t>г. Челябинск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  <w:r>
        <w:rPr>
          <w:sz w:val="28"/>
        </w:rPr>
        <w:t>1998г.</w:t>
      </w:r>
    </w:p>
    <w:p w:rsidR="00BE163C" w:rsidRDefault="00BE163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sz w:val="28"/>
        </w:rPr>
      </w:pPr>
    </w:p>
    <w:p w:rsidR="00BE163C" w:rsidRDefault="00BE163C">
      <w:pPr>
        <w:jc w:val="center"/>
      </w:pPr>
    </w:p>
    <w:p w:rsidR="00BE163C" w:rsidRDefault="00BE163C">
      <w:pPr>
        <w:jc w:val="center"/>
        <w:rPr>
          <w:rFonts w:ascii="Times New Roman" w:hAnsi="Times New Roman"/>
        </w:rPr>
      </w:pPr>
    </w:p>
    <w:p w:rsidR="00BE163C" w:rsidRDefault="00BE163C">
      <w:pPr>
        <w:jc w:val="center"/>
        <w:rPr>
          <w:rFonts w:ascii="Times New Roman" w:hAnsi="Times New Roman"/>
        </w:rPr>
      </w:pPr>
    </w:p>
    <w:p w:rsidR="00BE163C" w:rsidRDefault="00BE163C">
      <w:pPr>
        <w:jc w:val="center"/>
      </w:pPr>
    </w:p>
    <w:p w:rsidR="00BE163C" w:rsidRDefault="00BE163C">
      <w:pPr>
        <w:pStyle w:val="10"/>
        <w:rPr>
          <w:noProof/>
          <w:sz w:val="32"/>
        </w:rPr>
      </w:pPr>
      <w:r>
        <w:rPr>
          <w:noProof/>
          <w:sz w:val="32"/>
        </w:rPr>
        <w:t>1. ВВЕДЕНИЕ.</w:t>
      </w:r>
      <w:r>
        <w:rPr>
          <w:noProof/>
          <w:sz w:val="32"/>
        </w:rPr>
        <w:tab/>
        <w:t>3</w:t>
      </w:r>
    </w:p>
    <w:p w:rsidR="00BE163C" w:rsidRDefault="00BE163C">
      <w:pPr>
        <w:pStyle w:val="10"/>
        <w:rPr>
          <w:sz w:val="32"/>
        </w:rPr>
      </w:pPr>
    </w:p>
    <w:p w:rsidR="00BE163C" w:rsidRDefault="00BE163C">
      <w:pPr>
        <w:pStyle w:val="10"/>
        <w:rPr>
          <w:noProof/>
          <w:sz w:val="32"/>
        </w:rPr>
      </w:pPr>
      <w:r>
        <w:rPr>
          <w:noProof/>
          <w:sz w:val="32"/>
        </w:rPr>
        <w:t>2. ПРИЧИНЫ И ПРЕДПОСЫЛКИ ПОЯВЛЕНИЯ МММ.</w:t>
      </w:r>
      <w:r>
        <w:rPr>
          <w:noProof/>
          <w:sz w:val="32"/>
        </w:rPr>
        <w:tab/>
        <w:t>3</w:t>
      </w:r>
    </w:p>
    <w:p w:rsidR="00BE163C" w:rsidRDefault="00BE163C">
      <w:pPr>
        <w:pStyle w:val="10"/>
        <w:rPr>
          <w:sz w:val="32"/>
        </w:rPr>
      </w:pPr>
    </w:p>
    <w:p w:rsidR="00BE163C" w:rsidRDefault="00BE163C">
      <w:pPr>
        <w:pStyle w:val="10"/>
        <w:rPr>
          <w:noProof/>
          <w:sz w:val="32"/>
        </w:rPr>
      </w:pPr>
      <w:r>
        <w:rPr>
          <w:noProof/>
          <w:sz w:val="32"/>
        </w:rPr>
        <w:t>4. РАЗВИТИЕ МММ В 20-50е ГОДЫ: ЗА И ПРОТИВ.</w:t>
      </w:r>
      <w:r>
        <w:rPr>
          <w:noProof/>
          <w:sz w:val="32"/>
        </w:rPr>
        <w:tab/>
        <w:t>4</w:t>
      </w:r>
    </w:p>
    <w:p w:rsidR="00BE163C" w:rsidRDefault="00BE163C">
      <w:pPr>
        <w:pStyle w:val="10"/>
        <w:rPr>
          <w:sz w:val="32"/>
        </w:rPr>
      </w:pPr>
    </w:p>
    <w:p w:rsidR="00BE163C" w:rsidRDefault="00BE163C">
      <w:pPr>
        <w:pStyle w:val="10"/>
        <w:rPr>
          <w:noProof/>
          <w:sz w:val="32"/>
        </w:rPr>
      </w:pPr>
      <w:r>
        <w:rPr>
          <w:noProof/>
          <w:sz w:val="32"/>
        </w:rPr>
        <w:t>5. ДАЛЬНЕЙШЕЕ РАЗВИТИЕ МММ.</w:t>
      </w:r>
      <w:r>
        <w:rPr>
          <w:noProof/>
          <w:sz w:val="32"/>
        </w:rPr>
        <w:tab/>
        <w:t>5</w:t>
      </w:r>
    </w:p>
    <w:p w:rsidR="00BE163C" w:rsidRDefault="00BE163C">
      <w:pPr>
        <w:pStyle w:val="10"/>
        <w:rPr>
          <w:sz w:val="32"/>
        </w:rPr>
      </w:pPr>
    </w:p>
    <w:p w:rsidR="00BE163C" w:rsidRDefault="00BE163C">
      <w:pPr>
        <w:pStyle w:val="10"/>
        <w:rPr>
          <w:noProof/>
          <w:sz w:val="32"/>
        </w:rPr>
      </w:pPr>
      <w:r>
        <w:rPr>
          <w:noProof/>
          <w:sz w:val="32"/>
        </w:rPr>
        <w:t>6.ВМЕСТО ЗАКЛЮЧЕНИЯ: ИСПОЛЬЗОВАНИЕ МММ В СТРОИТЕЛЬСТВЕ.</w:t>
      </w:r>
      <w:r>
        <w:rPr>
          <w:noProof/>
          <w:sz w:val="32"/>
        </w:rPr>
        <w:tab/>
        <w:t>8</w:t>
      </w:r>
    </w:p>
    <w:p w:rsidR="00BE163C" w:rsidRDefault="00BE163C">
      <w:pPr>
        <w:jc w:val="center"/>
        <w:rPr>
          <w:sz w:val="32"/>
        </w:rPr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jc w:val="center"/>
      </w:pPr>
    </w:p>
    <w:p w:rsidR="00BE163C" w:rsidRDefault="00BE163C">
      <w:pPr>
        <w:pStyle w:val="1"/>
        <w:jc w:val="center"/>
      </w:pPr>
      <w:bookmarkStart w:id="0" w:name="_Toc436755540"/>
      <w:r>
        <w:rPr>
          <w:sz w:val="32"/>
        </w:rPr>
        <w:t>1. ВВЕДЕНИЕ.</w:t>
      </w:r>
      <w:bookmarkEnd w:id="0"/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Наука  об  управлении  народным хозяйством  непрерывно обогащает  арсенал   своих  методов   и  средств.   Решающую  роль в  этом  процессе играет  ее математизация.  Расширяющееся использование  математических  моделей  и  методов  в  управлении социалистической  и рыночной экономикой  -  одна из  примечательных  особенностей  развития данной науки.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Различные  результаты   исследований  по   созданию  математических  методов  обоснования  решений  при  управлении хозяйственными  системами  начали  складываться  в  научную  дисциплину   в  60-е  годы, хотя основные предпосылки для этого появились гораздо раньше. У  этой науки  пока еще  нет общепринятого названия. В первое время она рассматривалась  как один  из разделов  общей  науки  об управлении  - кибернетики.  Затем стали применяться  такие  названия,    как   «исследование операций», «математическая  экономика»,  «экономико-математическое моделирование», «экономико-математические  методы   и  модели» и  др.</w:t>
      </w:r>
    </w:p>
    <w:p w:rsidR="00BE163C" w:rsidRDefault="00BE163C">
      <w:pPr>
        <w:pStyle w:val="1"/>
        <w:jc w:val="center"/>
        <w:rPr>
          <w:sz w:val="32"/>
        </w:rPr>
      </w:pPr>
      <w:bookmarkStart w:id="1" w:name="_Toc436755541"/>
      <w:r>
        <w:rPr>
          <w:sz w:val="32"/>
        </w:rPr>
        <w:t>2. ПРИЧИНЫ И ПРЕДПОСЫЛКИ ПОЯВЛЕНИЯ МММ.</w:t>
      </w:r>
      <w:bookmarkEnd w:id="1"/>
      <w:r>
        <w:rPr>
          <w:sz w:val="32"/>
        </w:rPr>
        <w:t xml:space="preserve">  </w:t>
      </w:r>
    </w:p>
    <w:p w:rsidR="00BE163C" w:rsidRDefault="00BE163C">
      <w:pPr>
        <w:pStyle w:val="a1"/>
        <w:rPr>
          <w:sz w:val="28"/>
        </w:rPr>
      </w:pPr>
      <w:r>
        <w:rPr>
          <w:sz w:val="32"/>
        </w:rPr>
        <w:t xml:space="preserve">    </w:t>
      </w:r>
      <w:r>
        <w:rPr>
          <w:sz w:val="28"/>
        </w:rPr>
        <w:t xml:space="preserve"> Причиной  появления  экономико-математических   методов  послужило  усложнение  экономики  и  управления  хозяйством. Принимаемые  в  сфере  хозяйственной  деятельности решения  уже не могут основываться  исключительно на  опыте и  интуиции. Практика   выявила  многогранные   возможности  экономико-математических  методов  в  разработке и  выполнении планов  на различных уровнях управления.</w:t>
      </w:r>
    </w:p>
    <w:p w:rsidR="00BE163C" w:rsidRDefault="00BE163C">
      <w:pPr>
        <w:pStyle w:val="a1"/>
        <w:jc w:val="center"/>
        <w:rPr>
          <w:sz w:val="28"/>
        </w:rPr>
      </w:pPr>
      <w:r>
        <w:rPr>
          <w:sz w:val="28"/>
        </w:rPr>
        <w:t>3. ЧТО ЖЕ ТАКОЕ МММ?</w:t>
      </w:r>
    </w:p>
    <w:p w:rsidR="00BE163C" w:rsidRDefault="00BE163C">
      <w:pPr>
        <w:pStyle w:val="a1"/>
        <w:rPr>
          <w:sz w:val="28"/>
        </w:rPr>
      </w:pPr>
      <w:r>
        <w:rPr>
          <w:sz w:val="28"/>
        </w:rPr>
        <w:t xml:space="preserve">Классификация наук основывается на различии предметов исследования. С этой точки зрения экономико-математические методы не образуют отдельной науки, поскольку, как </w:t>
      </w:r>
      <w:r>
        <w:rPr>
          <w:b/>
          <w:sz w:val="28"/>
        </w:rPr>
        <w:t xml:space="preserve">справедливо </w:t>
      </w:r>
      <w:r>
        <w:rPr>
          <w:sz w:val="28"/>
        </w:rPr>
        <w:t>отмечает С. С. Шаталин, они «сне имеют собственного предмета исследования, отличного от предмета исследования специфических экономических дисциплин» [283. С. 25]. В связи с этим нам представляется более целесообразным говорить об истории не экономико-математических методов, а экономико-математических исследований, понимая под ними такие экономические разработки, в которых использовалась математика.</w:t>
      </w:r>
    </w:p>
    <w:p w:rsidR="00BE163C" w:rsidRDefault="00BE163C">
      <w:pPr>
        <w:pStyle w:val="a1"/>
      </w:pPr>
      <w:r>
        <w:rPr>
          <w:sz w:val="28"/>
        </w:rPr>
        <w:t xml:space="preserve">   Под применением математики в экономических исследованиях в этой работе мы понимаем в основном постановку, анализ и использование экономико</w:t>
      </w:r>
      <w:r>
        <w:t xml:space="preserve">-математических моделей.        </w:t>
      </w:r>
    </w:p>
    <w:p w:rsidR="00BE163C" w:rsidRDefault="00BE163C">
      <w:pPr>
        <w:pStyle w:val="1"/>
      </w:pPr>
      <w:bookmarkStart w:id="2" w:name="_Toc436755542"/>
      <w:r>
        <w:rPr>
          <w:sz w:val="32"/>
        </w:rPr>
        <w:t>4. РАЗВИТИЕ МММ В 20-50е ГОДЫ: ЗА И ПРОТИВ.</w:t>
      </w:r>
      <w:bookmarkEnd w:id="2"/>
    </w:p>
    <w:p w:rsidR="00BE163C" w:rsidRDefault="00BE163C">
      <w:pPr>
        <w:ind w:right="-29"/>
        <w:rPr>
          <w:sz w:val="28"/>
        </w:rPr>
      </w:pPr>
      <w:r>
        <w:rPr>
          <w:sz w:val="32"/>
        </w:rPr>
        <w:t xml:space="preserve"> </w:t>
      </w:r>
      <w:r>
        <w:rPr>
          <w:sz w:val="28"/>
        </w:rPr>
        <w:t xml:space="preserve">Советской  науке  принадлежит  приоритет  в  решении  многих важнейших  вопросов  теории  и  практического  применения  экономико-математических  методов.  В  первую  очередь  это относится  к  разработке балансовых  методов  анализа экономики.  Первый  баланс  народного  хозяйства был составлен   ЦСУ  СССР за 1923/24 хозяйственный год. Он на многие годы опередил аналогичные  работы  за  рубежом.  В  1939  г.  Л.В. Канторовичем  впервые  был  разработан  метод  решения  задач  линейного программирования,   охватывающих  множество   хозяйственных  ситуаций,  в  которых  возникает  проблема  наилучшего  использования ограниченных ресурсов.                         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С помощью экономико-математических методов решаются         разнообразные задачи планирования и управления: развитие, размещение  и  специализация  существующих  и  вновь  создаваемых  предприятий;  выбор перспективной   структуры   производства  и  соотношения  между   действующими,  реконструируемыми и новыми   мощностями;  установление   оптимальных  размеров предприятий,  характера  и  типа  реконструкции  объектов  отрасли;  определение   оптимальных  схем   перевозок  продукции и др.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Благодаря   использованию   экономико-математических  методов  в  задачах  развития  предприятий и  размещения производства  достигается  экономия  до  5  - 7%  капитальных вложений и  2  -  3%  себестоимости продукции  по сравнению  с планами, составленными   традиционными   методами.    При   оптимизации  структуры  продукции  и  распределения  дефицитных   ее  видов между  потребителями  в  целях  достижения  максимального  народнохозяйственного  эффекта  такая  экономия  составляет  до 10 - 15  % капитальных  вложений и  5 -  10 %  издержек производства. Эти  результаты  подтверждаются   широким  кругом экспериментальных  и практических  расчетов, выполненных  во многих  отраслях  народного хозяйства.</w:t>
      </w:r>
    </w:p>
    <w:p w:rsidR="00BE163C" w:rsidRDefault="00BE163C">
      <w:pPr>
        <w:ind w:right="-7" w:firstLine="288"/>
        <w:rPr>
          <w:sz w:val="28"/>
        </w:rPr>
      </w:pPr>
      <w:r>
        <w:rPr>
          <w:sz w:val="28"/>
        </w:rPr>
        <w:t>Отметим, что русские экономисты не только использовали математический метод, но и обсуждали правомерность его использования, Наиболее полную систематизацию аргументов против применения математики в экономической науке привел А. Билимович. Эти аргументы таковы (см. [42. С. 172 – 183] ), Много ошибок происходит из-за того, что мало кто хорошо знает и математику, и политэкономию. Математика делает экономические работы непонятными. Все ценные идеи возможно изложить и без математики. Высшая математика не приложима в экономической науке. Препятствием формализации является сложность хозяйственных явлений, наличие их неэкономических,  в  том  числе  психологических  факторов.  Интересно, что фактически все эти аргументы впоследствии использовались в дискуссиях советских экономистов и были убедительно опровергнуты.</w:t>
      </w:r>
    </w:p>
    <w:p w:rsidR="00BE163C" w:rsidRDefault="00BE163C">
      <w:pPr>
        <w:ind w:left="72" w:right="-7" w:firstLine="70"/>
        <w:rPr>
          <w:sz w:val="28"/>
        </w:rPr>
      </w:pPr>
      <w:r>
        <w:rPr>
          <w:sz w:val="28"/>
        </w:rPr>
        <w:t xml:space="preserve">   Еще одним препятствием к применению математики в экоюмике была неразработанность ряда  проблем  политической экономии.   В    начале   30-х   годов   побеждает   точка   зрения, что</w:t>
      </w:r>
      <w:r>
        <w:rPr>
          <w:b/>
          <w:sz w:val="28"/>
        </w:rPr>
        <w:t xml:space="preserve"> с</w:t>
      </w:r>
      <w:r>
        <w:rPr>
          <w:sz w:val="28"/>
        </w:rPr>
        <w:t>оциалистическим   производственным   отношениям   не   свойственно   деление   рабочего   времени   на   необходимое   и   прибавочное. Кроме того, считалось, что между двумя подразделениями экономики не происходит обмена по стоимости. В таков ситуации построение схем воспроизводства советской экономики, да и любое моделирование, использующее стоимостные показатели или критерии, становилось невозможным.</w:t>
      </w:r>
    </w:p>
    <w:p w:rsidR="00BE163C" w:rsidRDefault="00BE163C">
      <w:pPr>
        <w:pStyle w:val="1"/>
        <w:jc w:val="center"/>
        <w:rPr>
          <w:sz w:val="32"/>
        </w:rPr>
      </w:pPr>
      <w:bookmarkStart w:id="3" w:name="_Toc436755543"/>
      <w:r>
        <w:rPr>
          <w:sz w:val="32"/>
        </w:rPr>
        <w:t>5. ДАЛЬНЕЙШЕЕ РАЗВИТИЕ МММ.</w:t>
      </w:r>
      <w:bookmarkEnd w:id="3"/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Экономико-математические   методы,  соединенные   с     современной  вычислительной  техникой в  рамках разного  рода автоматизированных   систем,   становятся    важнейшим  элементом планирования и управления хозяйством на предприятиях и  в объединениях,  в  отраслях и  межотраслевых комплексах,  в экономических   районах  и   территориально-производственных  комплексах.  Эти  методы  все более  активно используются  в практике  разработки  и реализации  планов экономического  и социального развития.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В 30е годы математика больше всего использовалась в статистике, и в 50е голы именно со статистики и ее официальное признание.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К  середине  60-х годов  исследования по  применению математического  метода  в  советской экономической  науке имели уже  длительную  историю.  Экономико-математическое  направление  развивалось  от постановки  и анализа  отдельных моделей в 20-е годы, через негативное отношение  экономистов к математике в период с 1930 до 1953  г. к  быстрому формированию  сильной   советской  экономико-математической   школы  в конце 50-х - начале 60-х годов. Это развитие может  быть рассмотрено и понято только как  единый процесс.  Применение математического метода  в экономике  на каждом  этапе определялось  совокупностью  научных,  организационных, хозяйственных предпосылок, а  также общими  процессами, протекавшими  в обществе и экономической науке.                      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С середины 60-х годов начался  новый этап  развития экономико-математических  исследований.  Хотя   немало  трудностей в  применении  математики  в  экономике уже  выявилось, казалось, их можно будет  преодолеть. Признанием  вклада экономистов-математиков  в развитие  экономической науки  стало присуждение в 1965 г. Л.В. Канторовичу, В. С. Немчинову и В. В. Новожилову Ленинской премии  за комплекс  трудов «Разработка математических  методов решения  задач планирования и  управления  народным  хозяйством».  Благоприятные перспективы открывались,  как представлялось,  начавшейся в  1965 г. экономической  реформой.  В  ходе  реформы  был  воплощен ряд идей,  за  которые  выступали  экономисты-математики: введены плата за фонды, рентные платежи за некоторые ресурсы.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Исключительно важной чертой экономико-математических исследований второй половины 60-х годов стал переход  от постановки задач оптимального планирования к  выработке концепции  оптимального функционирования  социалистической экономики  (СОФЭ),  явившейся  обобщением  и   развитием  идей Л. В. Канторовича, В. В. Новожилова, А. Л. Лурье, В. С. Немчинова. Важнейшими  исходными положениям этой концепции были  следующие:  признание невозможности  полностью централизованного   планирования  экономики,   являющейся  сложной системой; идея существования целевой функции социалистического производства, определявшей  необходимость оптимизации; рассмотрение экономики как иерархической системы,  что приводило к итеративным процессам составления плана, а  его выполнение  стимулировалось  хозрасчетными  отношениями. Цены предполагалось  рассчитывать  совместно  с  оптимальным планом - на основе о. о.  оценок. Первым  развернутым изложением идей СОФЭ стала книга Н. П. Федоренко.               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Концепция СОФЭ не  могла не  вступить в  противоречие со многими господствовавшими  в тот  период в  политической экономии  представлениями. В  яркой форме  это проявилось  в ходе   дискуссии   об  оптимальном   планировании,  проходившей в 1966 г. В  ходе дискуссии  Н. П.  Федоренко противопоставил конструктивный  и  описательный  подходы в  экономической науке. Подразумевалось, конечно, что конструктивный  подход  развивался  авторами  СОФЭ, а  описательный был свойствен традиционной  политической экономии.  Такая позиция  неизбежно вызывала острые споры.                              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Ярко  выраженный нормативный  характер СОФЭ,  служил аргументом для обоснования необходимости радикальных перемен в хозяйственном механизме, направленных в том  числе и на  децентрализацию  управления  экономикой.  Однако после свертывания в конце 60-х годов экономической реформы произошел сдвиг к усилению административных методов  в управлении. На ХХ</w:t>
      </w:r>
      <w:r>
        <w:rPr>
          <w:sz w:val="28"/>
          <w:lang w:val="en-US"/>
        </w:rPr>
        <w:t>IV</w:t>
      </w:r>
      <w:r>
        <w:rPr>
          <w:sz w:val="28"/>
        </w:rPr>
        <w:t xml:space="preserve">  съезде КПСС  в 1971г. была  одобрена программа  построения  общегосударственной  автоматизированной  системы  управления  (ОГАС),  которая  должна  была обеспечить централизованное управление экономикой на  основе использования экономико-математических методов и  сети вычислительных  центров.  Важнейшую роль  в ОГАС  призвана была сыграть автоматизированная  система плановых  расчетов. Одним из основных теоретиков ОГАС был  В. М.  Глушков, видевший в ЭВМ средство управлять  экономикой, не  используя рыночные механизмы. Такие  взгляды  позитивно   расценивались многими управленцами, и  в частности  работниками Госплана.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По  мере усиления  централистских тенденций в экономике в 70-е  годы  предложения,  выдвигаемые  экономистами  ЦЭМИ АН СССР, становились  все более  умеренными. Тем  не менее они пытались создавать системы  моделей, в  которых реализовывались  бы  идеи гибкого  планирования, основной  упор делался не на текущее регулирование, а на  решение долгосрочных  проблем.  Конечно,  концепция  СОФЭ имела  немало недостатков, а ряд ее положений не выдержал  проверки временем. В течение 70-х - начале 80-х годов тезис  о социалистической экономике  как  сознательно оптимизируемой  системе приходил все в большее противоречие  с реально  проходившим сползанием к экономическому кризису. Тем не менее та  критика, которой  порой подвергалась  СОФЭ, вряд  ли может  быть признана научной.                                      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Так,  например,  в  журнале «Плановое  хозяйство»  утверждалось,  что  в  СОФЭ осуществлялось  «заимствование понятий буржуазных  теорий  (предельной полезности,  факторов производства  и  концепции  рыночного социализма,  об автоматическом   регулировании   социалистической   экономики  «ценами оптимального  плана»);  отрицание законов  воспроизводства и подмена марксистско-ленинской теории  воспроизводства буржуазной теорией равновесия».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Параллельно   с   теоретическими   дискуссиями   происходило постепенное расширение использования  математических методов как  в планировании,  так и  в других  сферах экономики. Этот процесс, однако, шел очень медленно. Так, в  80-е годы были введены сначала первая, а затем и вторая  очереди АСПР. В  середине  80-х годов  в рамках  АСПР решалось  около 5000 задач, но большинство из них состояло  в   первичной переработке  поступающей  информации. Даже простые оптимизационные  задачи  редко  решались  при  планировании. В  сложившейся  ситуации  стала  усиливаться  критика применения математики в экономике.  У части  экономистов возникло разочарование в математических методах.        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Новый  импульс  развитию  экономико-математических разработок дала перестройка  и начавшаяся  экономическая реформа. Она  выдвигает  перед  экономистами-математиками  ряд  новых проблем, требует того, чтобы экономическая наука стала наконец  точной наукой.  Количественный анализ  должен перестать быть узким местом советской экономической науки. В то же время концепция реформы вобрала немало идей, развитых  экономистами-математиками. В 1982 - 1986 гг. была издана серия из десяти монографий, объединенных общим заглавием: «Проблемы оптимального планирования и управления в социалистической экономике». В этих работах подытоживались идеи, развитые в рамках СОФЭ. В рецензии на эти книги, опубликованной в журнале «Коммунист», подчеркивалось, что «ряд основных   положений   СОФЭ,   раскрываемых   в   обсуждаемых монографиях,  отвечает  современным  представлениям  о перестройке  экономической  науки  и системы  управления народным хозяйством». К  настоящему времени  в применении  математики  в экономике  накопилось немало  проблем. Их решению  должно  помочь  изучение  истории.  Было  бы  неправильно ожидать, что при этом  удастся найти  ту или  иную забытую  ныне  модель,  использование  которой   в  современных условиях  даст  больший  эффект,  чем применяемые  сейчас модели.  Использование  опыта  прошлого  носит   более  сложный характер.  Этот  опыт  показывает,  что экономико-математические  исследования, с  одной стороны,  определяются процессами, происходящими в экономической науке, с  другой -  во многом сами определяют ее уровень. Тот  крутой перелом  в развитии  советского  общества,  произошедший  на  рубеже  1929  - 1930 гг., который привел к  фактическому запрету  на применение математики  в экономике,  оказал глубокое  воздействие на всю  экономическую  науку,  воздействие, масштаб  и последствия  которого еще  предстоит изучить  историкам экономической мысли.                                            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Для  того  чтобы  экономико-математические  методы  получили  действительно  широкое распространение,  необходимо сочетание  различных  факторов.  Главный  из них  - осуществление экономической   реформы.   Командно-административная  система управления  не нуждается  в математических  методах. Экономические  же   методы  управления   предполагают  осуществление расчетов  по  рациональному использованию  ресурсов. Принято считать,  что математические  модели лучше  всего применяются для  решения  технико-экономических  задач.  Изучение истории показывает, что использование  экономико-математических методов  тесно связано  с развитием  рыночных отношений  в экономике,  во-первых,  потому,  что только  адекватное понимание роли   рыночных   отношений   в   экономической   науке   делает  возможным  использование  экономических  методов управления, во-вторых, потому, что лишь с помощью цен  в современных  условиях  возможно  решать  проблему измерения  в экономике. В  связи с  этим актуальным  представляется возрождение ряда исследований 20-х годов - изучение  конъюнктуры, моделирование  денежного  обращения,  разработок по  измерению жизненного уровня населения.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В  настоящее  время   необходимым  является   резкий  рост культуры  качественного  анализа  экономистов.   Они  должны хорошо  владеть  математическими  методами и  их реализацией на ЭВМ. По-видимому, сейчас  осуществляется переход  к новому этапу экономико-математических исследований,  этапу,. когда  математические методы  станут широко  используемым инструментарием  экономической  науки.  Каков  будет  этот новый период - покажет будущее.</w:t>
      </w:r>
    </w:p>
    <w:p w:rsidR="00BE163C" w:rsidRDefault="00BE163C">
      <w:pPr>
        <w:pStyle w:val="1"/>
        <w:jc w:val="center"/>
        <w:rPr>
          <w:sz w:val="32"/>
        </w:rPr>
      </w:pPr>
      <w:r>
        <w:rPr>
          <w:sz w:val="32"/>
        </w:rPr>
        <w:t xml:space="preserve"> </w:t>
      </w:r>
      <w:bookmarkStart w:id="4" w:name="_Toc436755544"/>
      <w:r>
        <w:rPr>
          <w:sz w:val="32"/>
        </w:rPr>
        <w:t>6.ВМЕСТО ЗАКЛЮЧЕНИЯ: ИСПОЛЬЗОВАНИЕ МММ В СТРОИТЕЛЬСТВЕ.</w:t>
      </w:r>
      <w:bookmarkEnd w:id="4"/>
    </w:p>
    <w:p w:rsidR="00BE163C" w:rsidRDefault="00BE163C">
      <w:pPr>
        <w:ind w:right="-7" w:firstLine="432"/>
        <w:rPr>
          <w:sz w:val="28"/>
        </w:rPr>
      </w:pPr>
      <w:r>
        <w:rPr>
          <w:sz w:val="28"/>
        </w:rPr>
        <w:t>Капитальное строительство принадлежит к числу важнейших отраслей народного хозяйства СССР, которое создает наиболее существенную часть национального дохода, – производственные мощности, основные фонды и объекты – и вводит их в действие.</w:t>
      </w:r>
    </w:p>
    <w:p w:rsidR="00BE163C" w:rsidRDefault="00BE163C">
      <w:pPr>
        <w:ind w:right="-7"/>
        <w:rPr>
          <w:sz w:val="28"/>
        </w:rPr>
      </w:pPr>
      <w:r>
        <w:rPr>
          <w:sz w:val="28"/>
        </w:rPr>
        <w:t xml:space="preserve">   Строительство как отрасль материального производства имеет свои отличительные особенности, которые в значительной степени связаны с особенностями строительной .продукции и технологией ее получения. К строительной продукции относятся: производственные мощности, основные фонды и объекты, жилые дома, здания и сооружения промышленного и культурно-бытового назначения. Они являются предметами длительного пользования и могут эксплуатироваться в течение многих лет. Однако процесс их возведения требует значительных сроков, больших затрат рабочего времени и других производственных ресурсов.</w:t>
      </w:r>
    </w:p>
    <w:p w:rsidR="00BE163C" w:rsidRDefault="00BE163C">
      <w:pPr>
        <w:ind w:left="72" w:right="-7" w:firstLine="288"/>
        <w:rPr>
          <w:sz w:val="28"/>
        </w:rPr>
      </w:pPr>
      <w:r>
        <w:rPr>
          <w:sz w:val="28"/>
        </w:rPr>
        <w:t>К тому же строительная продукция характеризуется значительной индивидуальностью.</w:t>
      </w:r>
    </w:p>
    <w:p w:rsidR="00BE163C" w:rsidRDefault="00BE163C">
      <w:pPr>
        <w:ind w:left="72" w:right="-7" w:firstLine="288"/>
        <w:rPr>
          <w:sz w:val="28"/>
        </w:rPr>
      </w:pPr>
      <w:r>
        <w:rPr>
          <w:sz w:val="28"/>
        </w:rPr>
        <w:t>Другой  отличительной  особенностью  строительной продукции является се неподвижность и прикрепленность  к месту ее производства.</w:t>
      </w:r>
    </w:p>
    <w:p w:rsidR="00BE163C" w:rsidRDefault="00BE163C">
      <w:pPr>
        <w:ind w:left="72" w:right="-7" w:firstLine="288"/>
        <w:rPr>
          <w:sz w:val="28"/>
        </w:rPr>
      </w:pPr>
      <w:r>
        <w:rPr>
          <w:sz w:val="28"/>
        </w:rPr>
        <w:t>В связи с этим возникает необходимость перемещения строительной техники и трудовых, ресурсов на новую строительную площадку, что нарушает непрерывность производственного процесса, вызывает дополнительные затраты, связанные с этой перебазировкой, сокращает время рационального использования строительных машин и ведет к другим непредвиденным затратам.</w:t>
      </w:r>
    </w:p>
    <w:p w:rsidR="00BE163C" w:rsidRDefault="00BE163C">
      <w:pPr>
        <w:ind w:left="72" w:right="-7" w:firstLine="288"/>
        <w:rPr>
          <w:sz w:val="28"/>
        </w:rPr>
      </w:pPr>
      <w:r>
        <w:rPr>
          <w:sz w:val="28"/>
        </w:rPr>
        <w:t>Необходимость выполнения строительно-монтажных работ в строгой технологической последовательности наиболее передовыми методами требует использования и более совершенных организационных форм и способов производства, планирования и управления.</w:t>
      </w:r>
    </w:p>
    <w:p w:rsidR="00BE163C" w:rsidRDefault="00BE163C">
      <w:pPr>
        <w:ind w:left="72" w:right="-7"/>
        <w:rPr>
          <w:sz w:val="28"/>
        </w:rPr>
      </w:pPr>
      <w:r>
        <w:rPr>
          <w:sz w:val="28"/>
        </w:rPr>
        <w:t xml:space="preserve">    В экономических реформах большая роль отводится вопросам совершенствования управления, внедрению экономико-математических методов и электронно-вычислительной техники.</w:t>
      </w:r>
    </w:p>
    <w:p w:rsidR="00BE163C" w:rsidRDefault="00BE163C">
      <w:pPr>
        <w:ind w:right="-7"/>
        <w:rPr>
          <w:sz w:val="28"/>
        </w:rPr>
      </w:pPr>
      <w:r>
        <w:rPr>
          <w:sz w:val="28"/>
        </w:rPr>
        <w:t>Использование математических методов и современных электронно-вычислительных машин в значительной мере ускоряет и повышает точность экономических расчетов. Современные электронно-вычислительные машины производят операции над цифровым материалом со скоростью несколько тысяч действий в секунду, обрабатывают его по заданной программе и выдают результаты. Наличие быстродействующей электронно-вычислительной техники позволяет углубить аналитическую разработку производственных заданий по повышению производительности труда, снижению себестоимости продукции и другим качественным показателям. Составление же целого ряда расчетных вариантов, полученных с помощью электронно вычислительной техники, позволяет наиболее правильно определять в рамках целого экономического района специализацию отдельных предприятий, экономическую  эффективность капитальных вложений, направляемых в те или иные предприятия, и целый ряд других вопросов.</w:t>
      </w:r>
    </w:p>
    <w:p w:rsidR="00BE163C" w:rsidRDefault="00BE163C">
      <w:pPr>
        <w:ind w:right="-7" w:firstLine="432"/>
        <w:rPr>
          <w:sz w:val="28"/>
        </w:rPr>
      </w:pPr>
      <w:r>
        <w:rPr>
          <w:sz w:val="28"/>
        </w:rPr>
        <w:t>Огромный эффект дают электронные вычислительные машины при решении многовариантных задач.</w:t>
      </w:r>
    </w:p>
    <w:p w:rsidR="00BE163C" w:rsidRDefault="00BE163C">
      <w:pPr>
        <w:ind w:right="-7" w:firstLine="360"/>
        <w:rPr>
          <w:sz w:val="28"/>
        </w:rPr>
      </w:pPr>
      <w:r>
        <w:rPr>
          <w:sz w:val="28"/>
        </w:rPr>
        <w:t>Определяя роль вычислительных машин в развитии современного производства, академик М. В. Келдыш говорил, что в эпоху ...научно-технической революции вычислительные машины и связанные с ними возможности окажут на все дальнейшее промышленное и</w:t>
      </w:r>
      <w:r>
        <w:rPr>
          <w:b/>
          <w:sz w:val="28"/>
        </w:rPr>
        <w:t xml:space="preserve"> </w:t>
      </w:r>
      <w:r>
        <w:rPr>
          <w:sz w:val="28"/>
        </w:rPr>
        <w:t>социальное развитие не меньше влияния, чем появление станков в эпоху промышленной революции.</w:t>
      </w:r>
    </w:p>
    <w:p w:rsidR="00BE163C" w:rsidRDefault="00BE163C">
      <w:pPr>
        <w:ind w:right="-7" w:firstLine="360"/>
        <w:rPr>
          <w:sz w:val="28"/>
        </w:rPr>
      </w:pPr>
      <w:r>
        <w:rPr>
          <w:sz w:val="28"/>
        </w:rPr>
        <w:t xml:space="preserve">Внедрение математических методов в экономические исследования и расчеты является первостепенной задачей. Роль этих методов особенно возрастает </w:t>
      </w:r>
      <w:r>
        <w:rPr>
          <w:i/>
          <w:sz w:val="28"/>
        </w:rPr>
        <w:t xml:space="preserve">в </w:t>
      </w:r>
      <w:r>
        <w:rPr>
          <w:sz w:val="28"/>
        </w:rPr>
        <w:t>связи с необходимостью практической реализации проблемы   оптимального   планирования  и  управления строительным производством.</w:t>
      </w:r>
    </w:p>
    <w:p w:rsidR="00BE163C" w:rsidRDefault="00BE163C">
      <w:pPr>
        <w:ind w:right="-7" w:firstLine="360"/>
        <w:rPr>
          <w:i/>
          <w:sz w:val="28"/>
        </w:rPr>
      </w:pPr>
      <w:r>
        <w:rPr>
          <w:sz w:val="28"/>
        </w:rPr>
        <w:t>Необходимость появления предмета «Экономико-математические, методы в планировании» в значительной</w:t>
      </w:r>
      <w:r>
        <w:rPr>
          <w:b/>
          <w:sz w:val="28"/>
        </w:rPr>
        <w:t xml:space="preserve"> </w:t>
      </w:r>
      <w:r>
        <w:rPr>
          <w:sz w:val="28"/>
        </w:rPr>
        <w:t xml:space="preserve">степени связана с переходом к количественному анализу экономических явлений, что стало возможным в связи с глубоким качественным познанием вопросов экономики, организации и планирования строительного </w:t>
      </w:r>
      <w:r>
        <w:rPr>
          <w:i/>
          <w:sz w:val="28"/>
        </w:rPr>
        <w:t>производства.</w:t>
      </w:r>
    </w:p>
    <w:p w:rsidR="00BE163C" w:rsidRDefault="00BE163C">
      <w:pPr>
        <w:ind w:right="-7"/>
        <w:rPr>
          <w:sz w:val="28"/>
        </w:rPr>
      </w:pPr>
      <w:r>
        <w:rPr>
          <w:sz w:val="28"/>
        </w:rPr>
        <w:t xml:space="preserve">Это экономико-статистические модели, в которых используются методы математической статистики (ряды распределения, выборочный метод наблюдения, метод корреляции), и модели оптимального программирования, применяемые для решения транспортной, распределительной </w:t>
      </w:r>
      <w:r>
        <w:rPr>
          <w:b/>
          <w:sz w:val="28"/>
        </w:rPr>
        <w:t xml:space="preserve">и </w:t>
      </w:r>
      <w:r>
        <w:rPr>
          <w:sz w:val="28"/>
        </w:rPr>
        <w:t>общей задачи линейного программирования.</w:t>
      </w:r>
    </w:p>
    <w:p w:rsidR="00BE163C" w:rsidRDefault="00BE163C">
      <w:pPr>
        <w:ind w:right="-7"/>
        <w:rPr>
          <w:sz w:val="28"/>
        </w:rPr>
      </w:pPr>
    </w:p>
    <w:p w:rsidR="00BE163C" w:rsidRDefault="00BE163C">
      <w:pPr>
        <w:ind w:right="-7"/>
        <w:rPr>
          <w:sz w:val="28"/>
        </w:rPr>
      </w:pPr>
      <w:r>
        <w:rPr>
          <w:sz w:val="28"/>
        </w:rPr>
        <w:t>Изучение предмета «Экономико-математические методы в планировании» имеет большое значение для 6удущей практической деятельности техников-строителей, так как помогает им освоить количественный анализ экономических явлений и выявить тенденции динамики экономических показателей, характеризующих результаты производственно-хозяйственной деятельности строительно-монтажных организаций.  В частности, умение рассчитывать средние величины  и показатели вариации, строить ряды распределения по данным годовых отчетов подрядных организаций</w:t>
      </w:r>
      <w:r>
        <w:rPr>
          <w:i/>
          <w:sz w:val="28"/>
        </w:rPr>
        <w:t xml:space="preserve">, </w:t>
      </w:r>
      <w:r>
        <w:rPr>
          <w:sz w:val="28"/>
        </w:rPr>
        <w:t>правильно использовать выборочный метод наблюдений, разрабатывать корреляционные модели, позволяют осуществлять экономико-статистический анализ в процессе разработки технико-экономических планов..</w:t>
      </w:r>
    </w:p>
    <w:p w:rsidR="00BE163C" w:rsidRDefault="00BE163C">
      <w:pPr>
        <w:ind w:right="-7"/>
        <w:rPr>
          <w:sz w:val="28"/>
        </w:rPr>
      </w:pPr>
    </w:p>
    <w:p w:rsidR="00BE163C" w:rsidRDefault="00BE163C">
      <w:pPr>
        <w:ind w:right="-7" w:firstLine="360"/>
      </w:pPr>
      <w:r>
        <w:rPr>
          <w:sz w:val="28"/>
        </w:rPr>
        <w:t>Наряду с этим обработка отчетных данных методами линейного программирования способствует уточнению оценке действующих явлений и процессов и дает возможность наметить программу на будущее. Методы оптимального программирования позволяют разрабатывать модели планирования строительного производства,  рациональной специализации и кооперирования предприятий, наилучших  производственных связей и территориального размещения производства.</w:t>
      </w:r>
    </w:p>
    <w:p w:rsidR="00BE163C" w:rsidRDefault="00BE163C">
      <w:pPr>
        <w:pStyle w:val="a1"/>
      </w:pP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                        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</w:pP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Литература: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1. Математическое моделирование экономических процессов. Под ред. Белоусова Е.Г. - М.: Изд-во Московского университета,1990.</w:t>
      </w:r>
    </w:p>
    <w:p w:rsidR="00BE163C" w:rsidRDefault="00BE163C">
      <w:pPr>
        <w:ind w:firstLine="720"/>
        <w:rPr>
          <w:sz w:val="28"/>
        </w:rPr>
      </w:pPr>
      <w:r>
        <w:rPr>
          <w:sz w:val="28"/>
        </w:rPr>
        <w:t>2.  Экономико-математические методы и модели для руководителя. Под ред.  Сергеева -М.: «Экономика»,1984.</w:t>
      </w:r>
    </w:p>
    <w:p w:rsidR="00BE163C" w:rsidRDefault="00BE163C">
      <w:pPr>
        <w:ind w:left="1003" w:hanging="283"/>
        <w:rPr>
          <w:sz w:val="28"/>
        </w:rPr>
      </w:pPr>
      <w:r>
        <w:rPr>
          <w:sz w:val="28"/>
        </w:rPr>
        <w:t>История советских экономико-математических исследований. Белых А.А. -Л.: Изд-во Ленинградского университета,1990.</w:t>
      </w:r>
    </w:p>
    <w:p w:rsidR="00BE163C" w:rsidRDefault="00BE163C">
      <w:pPr>
        <w:ind w:left="1003" w:hanging="283"/>
        <w:rPr>
          <w:sz w:val="28"/>
        </w:rPr>
      </w:pPr>
      <w:r>
        <w:rPr>
          <w:sz w:val="28"/>
        </w:rPr>
        <w:t>Экономико-математические методы в планировании строительства. Под. Ред. Романова А.Р.-М. Наука 1975.</w:t>
      </w:r>
    </w:p>
    <w:p w:rsidR="00BE163C" w:rsidRDefault="00BE163C">
      <w:pPr>
        <w:ind w:firstLine="720"/>
      </w:pPr>
      <w:bookmarkStart w:id="5" w:name="_GoBack"/>
      <w:bookmarkEnd w:id="5"/>
    </w:p>
    <w:sectPr w:rsidR="00BE163C">
      <w:pgSz w:w="11907" w:h="16840"/>
      <w:pgMar w:top="794" w:right="794" w:bottom="794" w:left="794" w:header="0" w:footer="0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3C" w:rsidRDefault="00BE163C">
      <w:r>
        <w:separator/>
      </w:r>
    </w:p>
  </w:endnote>
  <w:endnote w:type="continuationSeparator" w:id="0">
    <w:p w:rsidR="00BE163C" w:rsidRDefault="00BE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3C" w:rsidRDefault="00BE163C">
      <w:r>
        <w:separator/>
      </w:r>
    </w:p>
  </w:footnote>
  <w:footnote w:type="continuationSeparator" w:id="0">
    <w:p w:rsidR="00BE163C" w:rsidRDefault="00BE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113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2D1"/>
    <w:rsid w:val="005C30D3"/>
    <w:rsid w:val="00A83C5C"/>
    <w:rsid w:val="00BD72D1"/>
    <w:rsid w:val="00BE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D06E3-E667-4D8D-A2EB-B09753BA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Arial" w:hAnsi="Arial"/>
      <w:spacing w:val="-5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  <w:rPr>
      <w:b w:val="0"/>
    </w:r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z w:val="18"/>
    </w:rPr>
  </w:style>
  <w:style w:type="paragraph" w:styleId="7">
    <w:name w:val="heading 7"/>
    <w:basedOn w:val="a0"/>
    <w:next w:val="a1"/>
    <w:qFormat/>
    <w:pPr>
      <w:ind w:left="1440"/>
      <w:outlineLvl w:val="6"/>
    </w:pPr>
    <w:rPr>
      <w:sz w:val="18"/>
    </w:rPr>
  </w:style>
  <w:style w:type="paragraph" w:styleId="8">
    <w:name w:val="heading 8"/>
    <w:basedOn w:val="a0"/>
    <w:next w:val="a1"/>
    <w:qFormat/>
    <w:pPr>
      <w:ind w:left="1800"/>
      <w:outlineLvl w:val="7"/>
    </w:pPr>
    <w:rPr>
      <w:sz w:val="18"/>
    </w:rPr>
  </w:style>
  <w:style w:type="paragraph" w:styleId="9">
    <w:name w:val="heading 9"/>
    <w:basedOn w:val="a0"/>
    <w:next w:val="a1"/>
    <w:qFormat/>
    <w:pPr>
      <w:ind w:left="2160"/>
      <w:outlineLvl w:val="8"/>
    </w:pPr>
    <w:rPr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semiHidden/>
    <w:pPr>
      <w:spacing w:after="220" w:line="220" w:lineRule="atLeast"/>
    </w:pPr>
    <w:rPr>
      <w:spacing w:val="0"/>
    </w:rPr>
  </w:style>
  <w:style w:type="paragraph" w:styleId="a5">
    <w:name w:val="Body Text Indent"/>
    <w:basedOn w:val="a1"/>
    <w:semiHidden/>
    <w:pPr>
      <w:ind w:left="360"/>
    </w:pPr>
  </w:style>
  <w:style w:type="paragraph" w:styleId="30">
    <w:name w:val="Body Text 3"/>
    <w:basedOn w:val="a5"/>
    <w:semiHidden/>
  </w:style>
  <w:style w:type="paragraph" w:customStyle="1" w:styleId="40">
    <w:name w:val="Основной текст 4"/>
    <w:basedOn w:val="a5"/>
  </w:style>
  <w:style w:type="paragraph" w:customStyle="1" w:styleId="a0">
    <w:name w:val="ЗаголовокОсн"/>
    <w:basedOn w:val="a1"/>
    <w:next w:val="a1"/>
    <w:pPr>
      <w:keepNext/>
      <w:keepLines/>
      <w:spacing w:after="0"/>
    </w:pPr>
    <w:rPr>
      <w:b/>
      <w:kern w:val="20"/>
    </w:rPr>
  </w:style>
  <w:style w:type="paragraph" w:styleId="a6">
    <w:name w:val="annotation text"/>
    <w:basedOn w:val="a7"/>
    <w:semiHidden/>
  </w:style>
  <w:style w:type="paragraph" w:customStyle="1" w:styleId="a7">
    <w:name w:val="СноскаОсн"/>
    <w:basedOn w:val="a1"/>
    <w:pPr>
      <w:keepLines/>
    </w:pPr>
    <w:rPr>
      <w:sz w:val="16"/>
    </w:rPr>
  </w:style>
  <w:style w:type="paragraph" w:styleId="a8">
    <w:name w:val="Block Text"/>
    <w:basedOn w:val="a1"/>
    <w:semiHidden/>
    <w:pPr>
      <w:keepLines/>
      <w:ind w:left="720" w:right="720"/>
    </w:pPr>
  </w:style>
  <w:style w:type="paragraph" w:customStyle="1" w:styleId="a9">
    <w:name w:val="ОсновнойНеразрыв"/>
    <w:basedOn w:val="a1"/>
    <w:pPr>
      <w:keepNext/>
    </w:pPr>
  </w:style>
  <w:style w:type="paragraph" w:styleId="aa">
    <w:name w:val="Closing"/>
    <w:basedOn w:val="a1"/>
    <w:next w:val="ab"/>
    <w:semiHidden/>
    <w:pPr>
      <w:keepNext/>
      <w:spacing w:after="60"/>
      <w:jc w:val="left"/>
    </w:pPr>
  </w:style>
  <w:style w:type="paragraph" w:customStyle="1" w:styleId="ab">
    <w:name w:val="ОрганизацияПодпись"/>
    <w:basedOn w:val="ac"/>
    <w:next w:val="ad"/>
    <w:pPr>
      <w:spacing w:before="0"/>
      <w:jc w:val="left"/>
    </w:pPr>
  </w:style>
  <w:style w:type="paragraph" w:styleId="ac">
    <w:name w:val="Signature"/>
    <w:basedOn w:val="a1"/>
    <w:semiHidden/>
    <w:pPr>
      <w:keepNext/>
      <w:spacing w:before="660" w:after="0"/>
    </w:pPr>
  </w:style>
  <w:style w:type="paragraph" w:customStyle="1" w:styleId="ad">
    <w:name w:val="Имя в подписи"/>
    <w:basedOn w:val="ac"/>
    <w:next w:val="ae"/>
    <w:pPr>
      <w:spacing w:before="880"/>
      <w:jc w:val="left"/>
    </w:pPr>
  </w:style>
  <w:style w:type="paragraph" w:customStyle="1" w:styleId="ae">
    <w:name w:val="ДолжностьПодпись"/>
    <w:basedOn w:val="ac"/>
    <w:next w:val="af"/>
    <w:pPr>
      <w:spacing w:before="0"/>
      <w:jc w:val="left"/>
    </w:pPr>
  </w:style>
  <w:style w:type="paragraph" w:customStyle="1" w:styleId="af">
    <w:name w:val="Инициалы"/>
    <w:basedOn w:val="a1"/>
    <w:next w:val="af0"/>
    <w:pPr>
      <w:keepNext/>
      <w:keepLines/>
      <w:spacing w:before="220" w:after="0"/>
    </w:pPr>
  </w:style>
  <w:style w:type="paragraph" w:customStyle="1" w:styleId="af0">
    <w:name w:val="Вложение"/>
    <w:basedOn w:val="a1"/>
    <w:next w:val="af1"/>
    <w:pPr>
      <w:keepNext/>
      <w:keepLines/>
      <w:jc w:val="left"/>
    </w:pPr>
  </w:style>
  <w:style w:type="paragraph" w:customStyle="1" w:styleId="af1">
    <w:name w:val="Копия"/>
    <w:basedOn w:val="a1"/>
    <w:pPr>
      <w:keepLines/>
      <w:ind w:left="360" w:hanging="360"/>
      <w:jc w:val="left"/>
    </w:pPr>
    <w:rPr>
      <w:b/>
    </w:rPr>
  </w:style>
  <w:style w:type="paragraph" w:customStyle="1" w:styleId="af2">
    <w:name w:val="Организация"/>
    <w:basedOn w:val="a"/>
    <w:pPr>
      <w:framePr w:w="3840" w:h="1752" w:wrap="notBeside" w:vAnchor="page" w:hAnchor="margin" w:y="889" w:anchorLock="1"/>
      <w:spacing w:line="280" w:lineRule="atLeast"/>
      <w:jc w:val="left"/>
    </w:pPr>
    <w:rPr>
      <w:spacing w:val="0"/>
      <w:sz w:val="32"/>
    </w:rPr>
  </w:style>
  <w:style w:type="paragraph" w:styleId="af3">
    <w:name w:val="caption"/>
    <w:basedOn w:val="a"/>
    <w:next w:val="a1"/>
    <w:qFormat/>
    <w:pPr>
      <w:keepNext/>
      <w:spacing w:after="220" w:line="220" w:lineRule="exact"/>
      <w:ind w:left="1080"/>
      <w:jc w:val="left"/>
    </w:pPr>
    <w:rPr>
      <w:rFonts w:ascii="Times New Roman" w:hAnsi="Times New Roman"/>
      <w:i/>
      <w:spacing w:val="0"/>
      <w:sz w:val="18"/>
    </w:rPr>
  </w:style>
  <w:style w:type="paragraph" w:customStyle="1" w:styleId="af4">
    <w:name w:val="Рисунок"/>
    <w:basedOn w:val="a"/>
    <w:next w:val="af3"/>
    <w:pPr>
      <w:keepNext/>
    </w:pPr>
  </w:style>
  <w:style w:type="paragraph" w:styleId="af5">
    <w:name w:val="Date"/>
    <w:basedOn w:val="a1"/>
    <w:next w:val="af6"/>
    <w:semiHidden/>
    <w:pPr>
      <w:spacing w:after="440"/>
      <w:ind w:left="4320"/>
      <w:jc w:val="left"/>
    </w:pPr>
  </w:style>
  <w:style w:type="paragraph" w:customStyle="1" w:styleId="af6">
    <w:name w:val="Внутренний адрес"/>
    <w:basedOn w:val="a1"/>
    <w:pPr>
      <w:spacing w:after="0"/>
      <w:jc w:val="left"/>
    </w:pPr>
  </w:style>
  <w:style w:type="paragraph" w:customStyle="1" w:styleId="af7">
    <w:name w:val="Внимание"/>
    <w:basedOn w:val="a1"/>
    <w:next w:val="af8"/>
    <w:pPr>
      <w:spacing w:before="220" w:after="0"/>
      <w:jc w:val="left"/>
    </w:pPr>
  </w:style>
  <w:style w:type="paragraph" w:styleId="af8">
    <w:name w:val="Salutation"/>
    <w:basedOn w:val="a1"/>
    <w:next w:val="af9"/>
    <w:semiHidden/>
    <w:pPr>
      <w:spacing w:before="220"/>
      <w:jc w:val="left"/>
    </w:pPr>
  </w:style>
  <w:style w:type="paragraph" w:customStyle="1" w:styleId="af9">
    <w:name w:val="Тема"/>
    <w:basedOn w:val="a1"/>
    <w:next w:val="a1"/>
    <w:pPr>
      <w:jc w:val="left"/>
    </w:pPr>
    <w:rPr>
      <w:spacing w:val="-10"/>
    </w:rPr>
  </w:style>
  <w:style w:type="character" w:styleId="afa">
    <w:name w:val="endnote reference"/>
    <w:semiHidden/>
    <w:rPr>
      <w:rFonts w:ascii="Times New Roman" w:hAnsi="Times New Roman"/>
      <w:sz w:val="20"/>
      <w:vertAlign w:val="superscript"/>
    </w:rPr>
  </w:style>
  <w:style w:type="paragraph" w:styleId="afb">
    <w:name w:val="endnote text"/>
    <w:basedOn w:val="a"/>
    <w:semiHidden/>
    <w:pPr>
      <w:keepLines/>
      <w:spacing w:line="200" w:lineRule="exact"/>
      <w:ind w:left="1080"/>
      <w:jc w:val="left"/>
    </w:pPr>
    <w:rPr>
      <w:rFonts w:ascii="Times New Roman" w:hAnsi="Times New Roman"/>
      <w:spacing w:val="0"/>
      <w:sz w:val="16"/>
    </w:rPr>
  </w:style>
  <w:style w:type="paragraph" w:styleId="afc">
    <w:name w:val="envelope address"/>
    <w:basedOn w:val="a"/>
    <w:semiHidden/>
    <w:pPr>
      <w:framePr w:w="7920" w:wrap="around" w:hAnchor="page" w:xAlign="center" w:yAlign="bottom"/>
      <w:spacing w:line="220" w:lineRule="atLeast"/>
      <w:ind w:left="2880"/>
      <w:jc w:val="left"/>
    </w:pPr>
    <w:rPr>
      <w:rFonts w:ascii="Times New Roman" w:hAnsi="Times New Roman"/>
      <w:spacing w:val="0"/>
    </w:rPr>
  </w:style>
  <w:style w:type="paragraph" w:styleId="afd">
    <w:name w:val="footer"/>
    <w:basedOn w:val="a"/>
    <w:semiHidden/>
    <w:pPr>
      <w:keepLines/>
      <w:tabs>
        <w:tab w:val="left" w:pos="-1080"/>
        <w:tab w:val="center" w:pos="4320"/>
        <w:tab w:val="right" w:pos="9720"/>
      </w:tabs>
      <w:spacing w:before="430"/>
      <w:ind w:left="-1080" w:right="-1080"/>
      <w:jc w:val="left"/>
    </w:pPr>
    <w:rPr>
      <w:b/>
      <w:spacing w:val="0"/>
      <w:sz w:val="18"/>
    </w:rPr>
  </w:style>
  <w:style w:type="paragraph" w:customStyle="1" w:styleId="afe">
    <w:name w:val="ВерхКолонтитулОсн"/>
    <w:basedOn w:val="a1"/>
    <w:pPr>
      <w:keepLines/>
      <w:tabs>
        <w:tab w:val="center" w:pos="4320"/>
        <w:tab w:val="right" w:pos="8640"/>
      </w:tabs>
      <w:spacing w:after="0"/>
      <w:jc w:val="left"/>
    </w:pPr>
  </w:style>
  <w:style w:type="character" w:styleId="aff">
    <w:name w:val="footnote reference"/>
    <w:semiHidden/>
    <w:rPr>
      <w:rFonts w:ascii="Arial" w:hAnsi="Arial"/>
      <w:spacing w:val="0"/>
      <w:vertAlign w:val="superscript"/>
    </w:rPr>
  </w:style>
  <w:style w:type="paragraph" w:styleId="aff0">
    <w:name w:val="footnote text"/>
    <w:basedOn w:val="a7"/>
    <w:semiHidden/>
    <w:pPr>
      <w:spacing w:after="0"/>
    </w:pPr>
  </w:style>
  <w:style w:type="paragraph" w:styleId="aff1">
    <w:name w:val="header"/>
    <w:basedOn w:val="a"/>
    <w:semiHidden/>
    <w:pPr>
      <w:keepLines/>
      <w:tabs>
        <w:tab w:val="left" w:pos="-1080"/>
        <w:tab w:val="center" w:pos="4320"/>
        <w:tab w:val="right" w:pos="9720"/>
      </w:tabs>
      <w:ind w:left="-1080" w:right="-1080"/>
      <w:jc w:val="left"/>
    </w:pPr>
    <w:rPr>
      <w:rFonts w:ascii="Times New Roman" w:hAnsi="Times New Roman"/>
      <w:i/>
      <w:spacing w:val="0"/>
    </w:rPr>
  </w:style>
  <w:style w:type="character" w:customStyle="1" w:styleId="aff2">
    <w:name w:val="Введение"/>
    <w:rPr>
      <w:rFonts w:ascii="Arial" w:hAnsi="Arial"/>
      <w:b/>
      <w:spacing w:val="0"/>
      <w:sz w:val="18"/>
    </w:rPr>
  </w:style>
  <w:style w:type="character" w:styleId="aff3">
    <w:name w:val="line number"/>
    <w:semiHidden/>
    <w:rPr>
      <w:rFonts w:ascii="Arial" w:hAnsi="Arial"/>
      <w:sz w:val="18"/>
    </w:rPr>
  </w:style>
  <w:style w:type="paragraph" w:styleId="aff4">
    <w:name w:val="List"/>
    <w:basedOn w:val="a1"/>
    <w:semiHidden/>
    <w:pPr>
      <w:ind w:left="720" w:hanging="360"/>
    </w:pPr>
  </w:style>
  <w:style w:type="paragraph" w:styleId="aff5">
    <w:name w:val="List Bullet"/>
    <w:basedOn w:val="aff4"/>
    <w:semiHidden/>
    <w:pPr>
      <w:spacing w:line="220" w:lineRule="exact"/>
      <w:ind w:left="1800" w:right="720"/>
      <w:jc w:val="left"/>
    </w:pPr>
    <w:rPr>
      <w:rFonts w:ascii="Times New Roman" w:hAnsi="Times New Roman"/>
    </w:rPr>
  </w:style>
  <w:style w:type="paragraph" w:styleId="aff6">
    <w:name w:val="List Number"/>
    <w:basedOn w:val="aff4"/>
    <w:semiHidden/>
    <w:pPr>
      <w:spacing w:line="220" w:lineRule="exact"/>
      <w:ind w:left="1800" w:right="720"/>
      <w:jc w:val="left"/>
    </w:pPr>
    <w:rPr>
      <w:rFonts w:ascii="Times New Roman" w:hAnsi="Times New Roman"/>
    </w:rPr>
  </w:style>
  <w:style w:type="paragraph" w:styleId="aff7">
    <w:name w:val="macro"/>
    <w:basedOn w:val="a1"/>
    <w:semiHidden/>
    <w:pPr>
      <w:spacing w:line="240" w:lineRule="auto"/>
    </w:pPr>
    <w:rPr>
      <w:rFonts w:ascii="Courier New" w:hAnsi="Courier New"/>
    </w:rPr>
  </w:style>
  <w:style w:type="character" w:styleId="aff8">
    <w:name w:val="page number"/>
    <w:semiHidden/>
    <w:rPr>
      <w:rFonts w:ascii="Arial" w:hAnsi="Arial"/>
      <w:sz w:val="18"/>
      <w:vertAlign w:val="baseline"/>
    </w:rPr>
  </w:style>
  <w:style w:type="paragraph" w:customStyle="1" w:styleId="aff9">
    <w:name w:val="Обратный адрес"/>
    <w:basedOn w:val="a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affa">
    <w:name w:val="Верхний индекс"/>
    <w:rPr>
      <w:vertAlign w:val="superscript"/>
    </w:rPr>
  </w:style>
  <w:style w:type="paragraph" w:styleId="50">
    <w:name w:val="List Number 5"/>
    <w:basedOn w:val="aff6"/>
    <w:semiHidden/>
    <w:pPr>
      <w:ind w:left="3240"/>
    </w:pPr>
  </w:style>
  <w:style w:type="paragraph" w:styleId="41">
    <w:name w:val="List Number 4"/>
    <w:basedOn w:val="aff6"/>
    <w:semiHidden/>
    <w:pPr>
      <w:ind w:left="2880"/>
    </w:pPr>
  </w:style>
  <w:style w:type="paragraph" w:styleId="31">
    <w:name w:val="List Number 3"/>
    <w:basedOn w:val="aff6"/>
    <w:semiHidden/>
    <w:pPr>
      <w:ind w:left="2520"/>
    </w:pPr>
  </w:style>
  <w:style w:type="paragraph" w:styleId="20">
    <w:name w:val="List Number 2"/>
    <w:basedOn w:val="aff6"/>
    <w:semiHidden/>
    <w:pPr>
      <w:ind w:left="2160"/>
    </w:pPr>
  </w:style>
  <w:style w:type="paragraph" w:styleId="51">
    <w:name w:val="List Bullet 5"/>
    <w:basedOn w:val="aff5"/>
    <w:semiHidden/>
    <w:pPr>
      <w:ind w:left="3240"/>
    </w:pPr>
  </w:style>
  <w:style w:type="paragraph" w:styleId="42">
    <w:name w:val="List Bullet 4"/>
    <w:basedOn w:val="aff5"/>
    <w:semiHidden/>
    <w:pPr>
      <w:ind w:left="2880"/>
    </w:pPr>
  </w:style>
  <w:style w:type="paragraph" w:styleId="32">
    <w:name w:val="List Bullet 3"/>
    <w:basedOn w:val="aff5"/>
    <w:semiHidden/>
    <w:pPr>
      <w:ind w:left="2520"/>
    </w:pPr>
  </w:style>
  <w:style w:type="paragraph" w:styleId="21">
    <w:name w:val="List Bullet 2"/>
    <w:basedOn w:val="aff5"/>
    <w:semiHidden/>
    <w:pPr>
      <w:ind w:left="2160"/>
    </w:pPr>
  </w:style>
  <w:style w:type="paragraph" w:styleId="52">
    <w:name w:val="List 5"/>
    <w:basedOn w:val="aff4"/>
    <w:semiHidden/>
    <w:pPr>
      <w:ind w:left="2160"/>
    </w:pPr>
  </w:style>
  <w:style w:type="paragraph" w:styleId="43">
    <w:name w:val="List 4"/>
    <w:basedOn w:val="aff4"/>
    <w:semiHidden/>
    <w:pPr>
      <w:ind w:left="1800"/>
    </w:pPr>
  </w:style>
  <w:style w:type="paragraph" w:styleId="33">
    <w:name w:val="List 3"/>
    <w:basedOn w:val="aff4"/>
    <w:semiHidden/>
    <w:pPr>
      <w:ind w:left="1440"/>
    </w:pPr>
  </w:style>
  <w:style w:type="paragraph" w:styleId="22">
    <w:name w:val="List 2"/>
    <w:basedOn w:val="aff4"/>
    <w:semiHidden/>
    <w:pPr>
      <w:ind w:left="1080"/>
    </w:pPr>
  </w:style>
  <w:style w:type="character" w:customStyle="1" w:styleId="affb">
    <w:name w:val="Сведения"/>
    <w:rPr>
      <w:rFonts w:ascii="Arial" w:hAnsi="Arial"/>
      <w:b/>
      <w:spacing w:val="0"/>
      <w:sz w:val="18"/>
    </w:rPr>
  </w:style>
  <w:style w:type="character" w:styleId="affc">
    <w:name w:val="annotation reference"/>
    <w:semiHidden/>
    <w:rPr>
      <w:sz w:val="16"/>
    </w:rPr>
  </w:style>
  <w:style w:type="paragraph" w:styleId="affd">
    <w:name w:val="List Continue"/>
    <w:basedOn w:val="aff4"/>
    <w:semiHidden/>
    <w:pPr>
      <w:spacing w:line="220" w:lineRule="exact"/>
      <w:ind w:left="1800" w:right="720" w:firstLine="0"/>
      <w:jc w:val="left"/>
    </w:pPr>
    <w:rPr>
      <w:rFonts w:ascii="Times New Roman" w:hAnsi="Times New Roman"/>
    </w:rPr>
  </w:style>
  <w:style w:type="paragraph" w:styleId="23">
    <w:name w:val="List Continue 2"/>
    <w:basedOn w:val="affd"/>
    <w:semiHidden/>
    <w:pPr>
      <w:ind w:left="2160"/>
    </w:pPr>
  </w:style>
  <w:style w:type="paragraph" w:styleId="34">
    <w:name w:val="List Continue 3"/>
    <w:basedOn w:val="affd"/>
    <w:semiHidden/>
    <w:pPr>
      <w:ind w:left="2520"/>
    </w:pPr>
  </w:style>
  <w:style w:type="paragraph" w:styleId="44">
    <w:name w:val="List Continue 4"/>
    <w:basedOn w:val="affd"/>
    <w:semiHidden/>
    <w:pPr>
      <w:ind w:left="2880"/>
    </w:pPr>
  </w:style>
  <w:style w:type="paragraph" w:styleId="53">
    <w:name w:val="List Continue 5"/>
    <w:basedOn w:val="affd"/>
    <w:semiHidden/>
    <w:pPr>
      <w:ind w:left="3240"/>
    </w:pPr>
  </w:style>
  <w:style w:type="paragraph" w:styleId="affe">
    <w:name w:val="Normal Indent"/>
    <w:basedOn w:val="a"/>
    <w:semiHidden/>
    <w:pPr>
      <w:ind w:left="360"/>
    </w:pPr>
  </w:style>
  <w:style w:type="character" w:customStyle="1" w:styleId="afff">
    <w:name w:val="Девиз"/>
    <w:rPr>
      <w:b/>
      <w:sz w:val="18"/>
    </w:rPr>
  </w:style>
  <w:style w:type="paragraph" w:styleId="10">
    <w:name w:val="toc 1"/>
    <w:basedOn w:val="a"/>
    <w:next w:val="a"/>
    <w:semiHidden/>
    <w:pPr>
      <w:tabs>
        <w:tab w:val="right" w:leader="dot" w:pos="9185"/>
      </w:tabs>
    </w:pPr>
  </w:style>
  <w:style w:type="paragraph" w:styleId="24">
    <w:name w:val="toc 2"/>
    <w:basedOn w:val="a"/>
    <w:next w:val="a"/>
    <w:semiHidden/>
    <w:pPr>
      <w:tabs>
        <w:tab w:val="right" w:leader="dot" w:pos="9185"/>
      </w:tabs>
      <w:ind w:left="200"/>
    </w:pPr>
  </w:style>
  <w:style w:type="paragraph" w:styleId="35">
    <w:name w:val="toc 3"/>
    <w:basedOn w:val="a"/>
    <w:next w:val="a"/>
    <w:semiHidden/>
    <w:pPr>
      <w:tabs>
        <w:tab w:val="right" w:leader="dot" w:pos="9185"/>
      </w:tabs>
      <w:ind w:left="400"/>
    </w:pPr>
  </w:style>
  <w:style w:type="paragraph" w:styleId="45">
    <w:name w:val="toc 4"/>
    <w:basedOn w:val="a"/>
    <w:next w:val="a"/>
    <w:semiHidden/>
    <w:pPr>
      <w:tabs>
        <w:tab w:val="right" w:leader="dot" w:pos="9185"/>
      </w:tabs>
      <w:ind w:left="600"/>
    </w:pPr>
  </w:style>
  <w:style w:type="paragraph" w:styleId="54">
    <w:name w:val="toc 5"/>
    <w:basedOn w:val="a"/>
    <w:next w:val="a"/>
    <w:semiHidden/>
    <w:pPr>
      <w:tabs>
        <w:tab w:val="right" w:leader="dot" w:pos="9185"/>
      </w:tabs>
      <w:ind w:left="800"/>
    </w:pPr>
  </w:style>
  <w:style w:type="paragraph" w:styleId="60">
    <w:name w:val="toc 6"/>
    <w:basedOn w:val="a"/>
    <w:next w:val="a"/>
    <w:semiHidden/>
    <w:pPr>
      <w:tabs>
        <w:tab w:val="right" w:leader="dot" w:pos="9185"/>
      </w:tabs>
      <w:ind w:left="1000"/>
    </w:pPr>
  </w:style>
  <w:style w:type="paragraph" w:styleId="70">
    <w:name w:val="toc 7"/>
    <w:basedOn w:val="a"/>
    <w:next w:val="a"/>
    <w:semiHidden/>
    <w:pPr>
      <w:tabs>
        <w:tab w:val="right" w:leader="dot" w:pos="9185"/>
      </w:tabs>
      <w:ind w:left="1200"/>
    </w:pPr>
  </w:style>
  <w:style w:type="paragraph" w:styleId="80">
    <w:name w:val="toc 8"/>
    <w:basedOn w:val="a"/>
    <w:next w:val="a"/>
    <w:semiHidden/>
    <w:pPr>
      <w:tabs>
        <w:tab w:val="right" w:leader="dot" w:pos="9185"/>
      </w:tabs>
      <w:ind w:left="1400"/>
    </w:pPr>
  </w:style>
  <w:style w:type="paragraph" w:styleId="90">
    <w:name w:val="toc 9"/>
    <w:basedOn w:val="a"/>
    <w:next w:val="a"/>
    <w:semiHidden/>
    <w:pPr>
      <w:tabs>
        <w:tab w:val="right" w:leader="dot" w:pos="9185"/>
      </w:tabs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3339</Words>
  <Characters>19037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Министерство Общего и Профессионального Образования РФ</vt:lpstr>
      </vt:variant>
      <vt:variant>
        <vt:i4>0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Elcom Ltd</Company>
  <LinksUpToDate>false</LinksUpToDate>
  <CharactersWithSpaces>22332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Alexandre Katalov</dc:creator>
  <cp:keywords/>
  <dc:description/>
  <cp:lastModifiedBy>Irina</cp:lastModifiedBy>
  <cp:revision>2</cp:revision>
  <cp:lastPrinted>1998-10-25T13:27:00Z</cp:lastPrinted>
  <dcterms:created xsi:type="dcterms:W3CDTF">2014-10-30T14:35:00Z</dcterms:created>
  <dcterms:modified xsi:type="dcterms:W3CDTF">2014-10-30T14:35:00Z</dcterms:modified>
</cp:coreProperties>
</file>