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217" w:rsidRDefault="00384217">
      <w:pPr>
        <w:pStyle w:val="a3"/>
      </w:pPr>
    </w:p>
    <w:p w:rsidR="00384217" w:rsidRDefault="00384217">
      <w:pPr>
        <w:pStyle w:val="a3"/>
      </w:pPr>
      <w:r>
        <w:t>Министерство образования РФ</w:t>
      </w:r>
    </w:p>
    <w:p w:rsidR="00384217" w:rsidRDefault="00384217">
      <w:pPr>
        <w:jc w:val="center"/>
        <w:rPr>
          <w:i/>
          <w:sz w:val="24"/>
        </w:rPr>
      </w:pPr>
      <w:r>
        <w:rPr>
          <w:i/>
          <w:sz w:val="24"/>
        </w:rPr>
        <w:t>Самарский государственный университет</w:t>
      </w: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  <w:rPr>
          <w:b/>
          <w:sz w:val="36"/>
        </w:rPr>
      </w:pPr>
      <w:r>
        <w:rPr>
          <w:b/>
          <w:sz w:val="36"/>
        </w:rPr>
        <w:t xml:space="preserve">Кафедра  </w:t>
      </w:r>
      <w:r>
        <w:rPr>
          <w:sz w:val="36"/>
        </w:rPr>
        <w:t xml:space="preserve"> </w:t>
      </w:r>
      <w:r>
        <w:rPr>
          <w:b/>
          <w:sz w:val="36"/>
        </w:rPr>
        <w:t>теории и истории</w:t>
      </w:r>
    </w:p>
    <w:p w:rsidR="00384217" w:rsidRDefault="00384217">
      <w:pPr>
        <w:jc w:val="center"/>
        <w:rPr>
          <w:b/>
          <w:sz w:val="36"/>
        </w:rPr>
      </w:pPr>
      <w:r>
        <w:rPr>
          <w:b/>
          <w:sz w:val="36"/>
        </w:rPr>
        <w:t>государства и права и</w:t>
      </w:r>
    </w:p>
    <w:p w:rsidR="00384217" w:rsidRDefault="00384217">
      <w:pPr>
        <w:jc w:val="center"/>
        <w:rPr>
          <w:sz w:val="36"/>
        </w:rPr>
      </w:pPr>
      <w:r>
        <w:rPr>
          <w:b/>
          <w:sz w:val="36"/>
        </w:rPr>
        <w:t>международного права</w:t>
      </w: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0A7424">
      <w:pPr>
        <w:jc w:val="center"/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61.2pt;margin-top:-.3pt;width:289.2pt;height:33pt;z-index:251655680" o:allowincell="f" fillcolor="#fc9">
            <v:fill r:id="rId7" o:title="Белый мрамор" type="tile"/>
            <v:shadow color="#868686"/>
            <o:extrusion v:ext="view" backdepth="10pt" color="#630" on="t" viewpoint=",0" viewpointorigin=",0" skewangle="180" brightness="4000f" lightposition="-50000" lightlevel="52000f" lightposition2="50000" lightlevel2="14000f" lightharsh2="t"/>
            <v:textpath style="font-family:&quot;Arial&quot;;font-size:28pt;font-weight:bold;v-text-kern:t" trim="t" fitpath="t" string="Контрольная работа"/>
          </v:shape>
        </w:pict>
      </w: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  <w:rPr>
          <w:b/>
          <w:sz w:val="36"/>
        </w:rPr>
      </w:pPr>
      <w:r>
        <w:rPr>
          <w:b/>
          <w:sz w:val="36"/>
        </w:rPr>
        <w:t>по курсу «История государства и права ЗС»</w:t>
      </w: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  <w:rPr>
          <w:sz w:val="28"/>
        </w:rPr>
      </w:pPr>
    </w:p>
    <w:p w:rsidR="00384217" w:rsidRDefault="00384217">
      <w:pPr>
        <w:jc w:val="center"/>
        <w:rPr>
          <w:sz w:val="28"/>
        </w:rPr>
      </w:pPr>
      <w:r>
        <w:rPr>
          <w:sz w:val="28"/>
        </w:rPr>
        <w:t>студента 1 курса заочного отделения</w:t>
      </w:r>
    </w:p>
    <w:p w:rsidR="00384217" w:rsidRDefault="00384217">
      <w:pPr>
        <w:jc w:val="center"/>
        <w:rPr>
          <w:sz w:val="28"/>
        </w:rPr>
      </w:pPr>
      <w:r>
        <w:rPr>
          <w:sz w:val="28"/>
        </w:rPr>
        <w:t>юридического факультета 915 группы</w:t>
      </w:r>
    </w:p>
    <w:p w:rsidR="00384217" w:rsidRDefault="00384217">
      <w:pPr>
        <w:jc w:val="center"/>
        <w:rPr>
          <w:sz w:val="28"/>
        </w:rPr>
      </w:pPr>
      <w:r>
        <w:rPr>
          <w:sz w:val="28"/>
        </w:rPr>
        <w:t>Панина Максима Николаевича</w:t>
      </w:r>
    </w:p>
    <w:p w:rsidR="00384217" w:rsidRDefault="00384217">
      <w:pPr>
        <w:jc w:val="center"/>
        <w:rPr>
          <w:sz w:val="28"/>
        </w:rPr>
      </w:pPr>
    </w:p>
    <w:p w:rsidR="00384217" w:rsidRDefault="00384217">
      <w:pPr>
        <w:jc w:val="center"/>
        <w:rPr>
          <w:sz w:val="28"/>
        </w:rPr>
      </w:pPr>
    </w:p>
    <w:p w:rsidR="00384217" w:rsidRDefault="00384217">
      <w:pPr>
        <w:jc w:val="center"/>
        <w:rPr>
          <w:sz w:val="28"/>
        </w:rPr>
      </w:pPr>
    </w:p>
    <w:p w:rsidR="00384217" w:rsidRDefault="00384217">
      <w:pPr>
        <w:pStyle w:val="1"/>
      </w:pPr>
      <w:r>
        <w:t>Домашний адрес:       443050</w:t>
      </w:r>
    </w:p>
    <w:p w:rsidR="00384217" w:rsidRDefault="00384217">
      <w:pPr>
        <w:jc w:val="center"/>
        <w:rPr>
          <w:sz w:val="28"/>
        </w:rPr>
      </w:pPr>
      <w:r>
        <w:rPr>
          <w:sz w:val="28"/>
        </w:rPr>
        <w:t xml:space="preserve">                                         г. Самара</w:t>
      </w:r>
    </w:p>
    <w:p w:rsidR="00384217" w:rsidRDefault="00384217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ул. Гоголя 109</w:t>
      </w:r>
    </w:p>
    <w:p w:rsidR="00384217" w:rsidRDefault="00384217">
      <w:pPr>
        <w:jc w:val="center"/>
        <w:rPr>
          <w:sz w:val="28"/>
        </w:rPr>
      </w:pPr>
      <w:r>
        <w:rPr>
          <w:sz w:val="28"/>
        </w:rPr>
        <w:t xml:space="preserve">                                            д.т. 97-22-55</w:t>
      </w:r>
    </w:p>
    <w:p w:rsidR="00384217" w:rsidRDefault="00384217">
      <w:pPr>
        <w:jc w:val="center"/>
        <w:rPr>
          <w:sz w:val="28"/>
        </w:rPr>
      </w:pPr>
      <w:r>
        <w:rPr>
          <w:sz w:val="28"/>
        </w:rPr>
        <w:t xml:space="preserve">                                            р.т. 33-39-45</w:t>
      </w: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</w:pPr>
    </w:p>
    <w:p w:rsidR="00384217" w:rsidRDefault="00384217">
      <w:pPr>
        <w:jc w:val="center"/>
        <w:rPr>
          <w:i/>
          <w:sz w:val="24"/>
        </w:rPr>
      </w:pPr>
      <w:r>
        <w:rPr>
          <w:i/>
          <w:sz w:val="24"/>
        </w:rPr>
        <w:t>г. Самара</w:t>
      </w:r>
    </w:p>
    <w:p w:rsidR="00384217" w:rsidRDefault="00384217">
      <w:pPr>
        <w:jc w:val="center"/>
        <w:rPr>
          <w:i/>
          <w:sz w:val="24"/>
        </w:rPr>
      </w:pPr>
      <w:r>
        <w:rPr>
          <w:i/>
          <w:sz w:val="24"/>
        </w:rPr>
        <w:t>2000 год</w:t>
      </w:r>
    </w:p>
    <w:p w:rsidR="00384217" w:rsidRDefault="00384217">
      <w:pPr>
        <w:jc w:val="both"/>
        <w:rPr>
          <w:i/>
          <w:sz w:val="28"/>
        </w:rPr>
      </w:pPr>
    </w:p>
    <w:p w:rsidR="00384217" w:rsidRDefault="00384217">
      <w:pPr>
        <w:jc w:val="both"/>
        <w:rPr>
          <w:i/>
          <w:sz w:val="28"/>
        </w:rPr>
      </w:pPr>
    </w:p>
    <w:p w:rsidR="00384217" w:rsidRDefault="00384217">
      <w:pPr>
        <w:jc w:val="center"/>
        <w:rPr>
          <w:b/>
          <w:i/>
          <w:sz w:val="40"/>
        </w:rPr>
      </w:pPr>
      <w:r>
        <w:rPr>
          <w:b/>
          <w:i/>
          <w:sz w:val="40"/>
        </w:rPr>
        <w:t>Содержание.</w:t>
      </w:r>
    </w:p>
    <w:p w:rsidR="00384217" w:rsidRDefault="00384217">
      <w:pPr>
        <w:jc w:val="both"/>
        <w:rPr>
          <w:i/>
          <w:sz w:val="28"/>
        </w:rPr>
      </w:pPr>
    </w:p>
    <w:p w:rsidR="00384217" w:rsidRDefault="00384217">
      <w:pPr>
        <w:jc w:val="both"/>
        <w:rPr>
          <w:i/>
          <w:sz w:val="28"/>
        </w:rPr>
      </w:pPr>
    </w:p>
    <w:p w:rsidR="00384217" w:rsidRDefault="00384217">
      <w:pPr>
        <w:numPr>
          <w:ilvl w:val="0"/>
          <w:numId w:val="3"/>
        </w:numPr>
        <w:tabs>
          <w:tab w:val="clear" w:pos="360"/>
          <w:tab w:val="num" w:pos="927"/>
        </w:tabs>
        <w:ind w:left="927"/>
        <w:jc w:val="both"/>
        <w:rPr>
          <w:i/>
          <w:sz w:val="32"/>
        </w:rPr>
      </w:pPr>
      <w:r>
        <w:rPr>
          <w:i/>
          <w:sz w:val="32"/>
        </w:rPr>
        <w:t>Казус № 1……………………………………стр.3</w:t>
      </w:r>
    </w:p>
    <w:p w:rsidR="00384217" w:rsidRDefault="00384217">
      <w:pPr>
        <w:ind w:left="567"/>
        <w:jc w:val="both"/>
        <w:rPr>
          <w:i/>
          <w:sz w:val="32"/>
        </w:rPr>
      </w:pPr>
    </w:p>
    <w:p w:rsidR="00384217" w:rsidRDefault="00384217">
      <w:pPr>
        <w:numPr>
          <w:ilvl w:val="0"/>
          <w:numId w:val="4"/>
        </w:numPr>
        <w:tabs>
          <w:tab w:val="clear" w:pos="360"/>
          <w:tab w:val="num" w:pos="927"/>
        </w:tabs>
        <w:ind w:left="927"/>
        <w:jc w:val="both"/>
        <w:rPr>
          <w:i/>
          <w:sz w:val="32"/>
        </w:rPr>
      </w:pPr>
      <w:r>
        <w:rPr>
          <w:i/>
          <w:sz w:val="32"/>
        </w:rPr>
        <w:t>Казус № 2……………………………………стр.6</w:t>
      </w:r>
    </w:p>
    <w:p w:rsidR="00384217" w:rsidRDefault="00384217">
      <w:pPr>
        <w:ind w:left="567"/>
        <w:jc w:val="both"/>
        <w:rPr>
          <w:i/>
          <w:sz w:val="32"/>
        </w:rPr>
      </w:pPr>
    </w:p>
    <w:p w:rsidR="00384217" w:rsidRDefault="00384217">
      <w:pPr>
        <w:numPr>
          <w:ilvl w:val="0"/>
          <w:numId w:val="5"/>
        </w:numPr>
        <w:tabs>
          <w:tab w:val="clear" w:pos="360"/>
          <w:tab w:val="num" w:pos="927"/>
        </w:tabs>
        <w:ind w:left="927"/>
        <w:jc w:val="both"/>
        <w:rPr>
          <w:i/>
          <w:sz w:val="32"/>
        </w:rPr>
      </w:pPr>
      <w:r>
        <w:rPr>
          <w:i/>
          <w:sz w:val="32"/>
        </w:rPr>
        <w:t>Список используемой литературы…</w:t>
      </w:r>
      <w:r>
        <w:rPr>
          <w:i/>
          <w:sz w:val="28"/>
        </w:rPr>
        <w:t>….</w:t>
      </w:r>
      <w:r>
        <w:rPr>
          <w:i/>
          <w:sz w:val="32"/>
        </w:rPr>
        <w:t>стр.8</w:t>
      </w: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firstLine="567"/>
        <w:jc w:val="center"/>
        <w:rPr>
          <w:b/>
          <w:sz w:val="36"/>
        </w:rPr>
      </w:pPr>
      <w:r>
        <w:rPr>
          <w:b/>
          <w:sz w:val="36"/>
        </w:rPr>
        <w:t>Казус № 1.</w:t>
      </w:r>
    </w:p>
    <w:p w:rsidR="00384217" w:rsidRDefault="00384217">
      <w:pPr>
        <w:ind w:firstLine="567"/>
        <w:jc w:val="both"/>
        <w:rPr>
          <w:b/>
          <w:sz w:val="28"/>
        </w:rPr>
      </w:pPr>
    </w:p>
    <w:p w:rsidR="00384217" w:rsidRDefault="00384217">
      <w:pPr>
        <w:pStyle w:val="a4"/>
        <w:rPr>
          <w:b/>
          <w:i w:val="0"/>
        </w:rPr>
      </w:pPr>
      <w:r>
        <w:rPr>
          <w:b/>
          <w:i w:val="0"/>
        </w:rPr>
        <w:t>Юлий продавал Павлу большую партию скота. Во время продажи удостоверяли четыре свидетеля и весодержатель, удар по весам произвели для пущей важности не медью, а куском золота.</w:t>
      </w:r>
    </w:p>
    <w:p w:rsidR="00384217" w:rsidRDefault="00384217">
      <w:pPr>
        <w:ind w:firstLine="567"/>
        <w:jc w:val="both"/>
        <w:rPr>
          <w:b/>
          <w:sz w:val="28"/>
        </w:rPr>
      </w:pPr>
      <w:r>
        <w:rPr>
          <w:b/>
          <w:sz w:val="28"/>
        </w:rPr>
        <w:t>Через два дня Павел потребовал расторгнуть уже заключенный договор, так как у него умерла жена и поэтому ему нужны деньги на похороны. К тому же в купленной партии недоставало четырех голов скота. Юлий отказался, спор перенесли в суд.</w:t>
      </w:r>
    </w:p>
    <w:p w:rsidR="00384217" w:rsidRDefault="00384217">
      <w:pPr>
        <w:ind w:firstLine="567"/>
        <w:jc w:val="both"/>
        <w:rPr>
          <w:b/>
          <w:sz w:val="28"/>
        </w:rPr>
      </w:pPr>
      <w:r>
        <w:rPr>
          <w:b/>
          <w:sz w:val="28"/>
        </w:rPr>
        <w:t>Как следует решить дело?</w:t>
      </w:r>
    </w:p>
    <w:p w:rsidR="00384217" w:rsidRDefault="00384217">
      <w:pPr>
        <w:ind w:firstLine="567"/>
        <w:jc w:val="both"/>
        <w:rPr>
          <w:i/>
          <w:sz w:val="28"/>
        </w:rPr>
      </w:pPr>
    </w:p>
    <w:p w:rsidR="00384217" w:rsidRDefault="000A7424">
      <w:pPr>
        <w:ind w:left="567"/>
        <w:jc w:val="both"/>
        <w:rPr>
          <w:i/>
          <w:sz w:val="28"/>
        </w:rPr>
      </w:pPr>
      <w:r>
        <w:rPr>
          <w:i/>
          <w:noProof/>
          <w:sz w:val="28"/>
        </w:rPr>
        <w:pict>
          <v:line id="_x0000_s1027" style="position:absolute;left:0;text-align:left;z-index:251656704" from="-3.6pt,6.7pt" to="421.2pt,6.7pt" o:allowincell="f"/>
        </w:pict>
      </w:r>
    </w:p>
    <w:p w:rsidR="00384217" w:rsidRDefault="00384217">
      <w:pPr>
        <w:ind w:left="567"/>
        <w:jc w:val="both"/>
        <w:rPr>
          <w:i/>
          <w:sz w:val="28"/>
        </w:rPr>
      </w:pPr>
    </w:p>
    <w:p w:rsidR="00384217" w:rsidRDefault="00384217">
      <w:pPr>
        <w:ind w:firstLine="567"/>
        <w:jc w:val="both"/>
        <w:rPr>
          <w:b/>
          <w:i/>
          <w:sz w:val="28"/>
          <w:lang w:val="de-DE"/>
        </w:rPr>
      </w:pPr>
      <w:r>
        <w:rPr>
          <w:i/>
          <w:sz w:val="28"/>
        </w:rPr>
        <w:t>Для рассмотрения этого дела необходимо знать все аспекты, связанные с приобретением права собственности в Римском праве. Приобретение права собственности в древнем Риме было не однозначно и имело несколько производных способов. В классическом римском праве таких способов было три</w:t>
      </w:r>
      <w:r>
        <w:rPr>
          <w:b/>
          <w:i/>
          <w:sz w:val="28"/>
        </w:rPr>
        <w:t xml:space="preserve">: </w:t>
      </w:r>
      <w:r>
        <w:rPr>
          <w:b/>
          <w:i/>
          <w:sz w:val="28"/>
          <w:lang w:val="de-DE"/>
        </w:rPr>
        <w:t xml:space="preserve">mancipatio, in jure cessio </w:t>
      </w:r>
      <w:r>
        <w:rPr>
          <w:i/>
          <w:sz w:val="28"/>
        </w:rPr>
        <w:t>и</w:t>
      </w:r>
      <w:r>
        <w:rPr>
          <w:b/>
          <w:i/>
          <w:sz w:val="28"/>
        </w:rPr>
        <w:t xml:space="preserve"> </w:t>
      </w:r>
      <w:r>
        <w:rPr>
          <w:b/>
          <w:i/>
          <w:sz w:val="28"/>
          <w:lang w:val="de-DE"/>
        </w:rPr>
        <w:t>traditio.</w:t>
      </w:r>
    </w:p>
    <w:p w:rsidR="00384217" w:rsidRDefault="00384217">
      <w:pPr>
        <w:ind w:firstLine="567"/>
        <w:jc w:val="both"/>
        <w:rPr>
          <w:b/>
          <w:i/>
          <w:sz w:val="28"/>
          <w:lang w:val="de-DE"/>
        </w:rPr>
      </w:pPr>
    </w:p>
    <w:p w:rsidR="00384217" w:rsidRDefault="00384217">
      <w:pPr>
        <w:ind w:firstLine="567"/>
        <w:jc w:val="both"/>
        <w:rPr>
          <w:i/>
          <w:sz w:val="28"/>
          <w:lang w:val="de-DE"/>
        </w:rPr>
      </w:pPr>
      <w:r>
        <w:rPr>
          <w:b/>
          <w:i/>
          <w:sz w:val="28"/>
          <w:u w:val="single"/>
          <w:lang w:val="de-DE"/>
        </w:rPr>
        <w:t>Mancipatio.</w:t>
      </w: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 xml:space="preserve">Манципация один из самых древних способов приобретения права собственности, отличается особой торжественностью и обязательным соблюдением всех правил при заключении договора. Вначале представлял собой реальную передачу вещи путем обмена на её цену, совершаемую перед пятью свидетелями и весовщиком. </w:t>
      </w:r>
      <w:r>
        <w:rPr>
          <w:i/>
          <w:sz w:val="28"/>
          <w:lang w:val="de-DE"/>
        </w:rPr>
        <w:t xml:space="preserve">  </w:t>
      </w:r>
      <w:r>
        <w:rPr>
          <w:i/>
          <w:sz w:val="28"/>
        </w:rPr>
        <w:t xml:space="preserve">Практически разыгрывалась сцена внесудебного требования с произношением обусловленных, данным обрядом фраз (точность произношения считалась обязательной, иначе сделка могла считаться не действительной). Приобретатель заявлял, что эта вещь его и передавал отчуждателю слиток металла в уплату за неё, для взвешивания которого привлекался весовщик. С появлением чеканной монеты взвешивание потеряло свою необходимость, стало чисто символическим, но присутствие весовщика и слитка металла (обычно меди) считалось обязательным, как соблюдение традиции (да к тому же изменение правовых актов у римских юристов не практиковалось, т.к. римляне считали своё право незыблемым).  В тоже время порядок совершения манципации сделал её пригодной для дарения, продажи в кредит, т.к. позволял в момент совершения сделки передавать незначительную сумму.   </w:t>
      </w:r>
    </w:p>
    <w:p w:rsidR="00384217" w:rsidRDefault="00384217">
      <w:pPr>
        <w:ind w:firstLine="567"/>
        <w:jc w:val="both"/>
        <w:rPr>
          <w:i/>
          <w:sz w:val="28"/>
        </w:rPr>
      </w:pPr>
    </w:p>
    <w:p w:rsidR="00384217" w:rsidRDefault="00384217">
      <w:pPr>
        <w:ind w:firstLine="567"/>
        <w:jc w:val="both"/>
        <w:rPr>
          <w:b/>
          <w:i/>
          <w:sz w:val="28"/>
          <w:u w:val="single"/>
          <w:lang w:val="de-DE"/>
        </w:rPr>
      </w:pPr>
      <w:r>
        <w:rPr>
          <w:b/>
          <w:i/>
          <w:sz w:val="28"/>
          <w:u w:val="single"/>
          <w:lang w:val="de-DE"/>
        </w:rPr>
        <w:t>In jure cessio.</w:t>
      </w:r>
    </w:p>
    <w:p w:rsidR="00384217" w:rsidRDefault="00384217">
      <w:pPr>
        <w:ind w:left="567"/>
        <w:jc w:val="both"/>
        <w:rPr>
          <w:i/>
          <w:sz w:val="28"/>
          <w:lang w:val="de-DE"/>
        </w:rPr>
      </w:pPr>
    </w:p>
    <w:p w:rsidR="00384217" w:rsidRDefault="00384217">
      <w:pPr>
        <w:pStyle w:val="a4"/>
        <w:rPr>
          <w:lang w:val="de-DE"/>
        </w:rPr>
      </w:pPr>
      <w:r>
        <w:rPr>
          <w:lang w:val="de-DE"/>
        </w:rPr>
        <w:t>Данный способ перенесния права собственности представлял собой мнимый судебный процесс, и в этом качестве был доступен только лицам допускавшимся к участию в римском процессе. Таким образом приобретатель требовал вещь, которую он приобретал, утверждая ,что она  является его собственностью, отчуждатель же не защищался, признавая правоту истца. Претор подстверждал право истца и выдавал акт подтверждающий волю сторон.</w:t>
      </w:r>
    </w:p>
    <w:p w:rsidR="00384217" w:rsidRDefault="00384217">
      <w:pPr>
        <w:pStyle w:val="a4"/>
        <w:rPr>
          <w:lang w:val="de-DE"/>
        </w:rPr>
      </w:pPr>
    </w:p>
    <w:p w:rsidR="00384217" w:rsidRDefault="00384217">
      <w:pPr>
        <w:pStyle w:val="a4"/>
        <w:rPr>
          <w:b/>
          <w:u w:val="single"/>
          <w:lang w:val="de-DE"/>
        </w:rPr>
      </w:pPr>
      <w:r>
        <w:rPr>
          <w:b/>
          <w:u w:val="single"/>
          <w:lang w:val="de-DE"/>
        </w:rPr>
        <w:t>Traditio.</w:t>
      </w:r>
    </w:p>
    <w:p w:rsidR="00384217" w:rsidRDefault="00384217">
      <w:pPr>
        <w:ind w:left="567"/>
        <w:jc w:val="both"/>
        <w:rPr>
          <w:i/>
          <w:sz w:val="28"/>
          <w:lang w:val="de-DE"/>
        </w:rPr>
      </w:pP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>Такой способ перенесения права собственности относился к праву народов (</w:t>
      </w:r>
      <w:r>
        <w:rPr>
          <w:i/>
          <w:sz w:val="28"/>
          <w:lang w:val="de-DE"/>
        </w:rPr>
        <w:t>ius gentium</w:t>
      </w:r>
      <w:r>
        <w:rPr>
          <w:i/>
          <w:sz w:val="28"/>
          <w:lang w:val="en-US"/>
        </w:rPr>
        <w:t>)</w:t>
      </w:r>
      <w:r>
        <w:rPr>
          <w:i/>
          <w:sz w:val="28"/>
        </w:rPr>
        <w:t xml:space="preserve">, являющему составной частью римского права. Традиция представляла собой фактическую передачу вещи.  В ранние времена (Рима) применение традиции к вещам относящимся к  </w:t>
      </w:r>
      <w:r>
        <w:rPr>
          <w:i/>
          <w:sz w:val="28"/>
          <w:lang w:val="de-DE"/>
        </w:rPr>
        <w:t>res mancipi</w:t>
      </w:r>
      <w:r>
        <w:rPr>
          <w:i/>
          <w:sz w:val="28"/>
        </w:rPr>
        <w:t>, приводило лишь к приобретению преторской бонитарной собственности, а не квиритской. В последующие времена традиция вытеснила остальные виды приобретения собственности и практически стала единственной. Для перенесения права собственности на вещь требовалось основания в связи, с которым совершалась передача вещи,  таким основанием служило взаимная воля сторон. Согласование сторон выражалась в форме уже существующих сделок: продажи, дарения или отказа. Гай по этому поводу сказал следующие слова: »таким образом, если я передал тебе золото или серебро на основании продажи или по дарению или по какому-либо другому основанию,  эта вещь тотчас становится твоей, если  только я её собственник».</w:t>
      </w:r>
    </w:p>
    <w:p w:rsidR="00384217" w:rsidRDefault="00384217">
      <w:pPr>
        <w:ind w:firstLine="567"/>
        <w:jc w:val="both"/>
        <w:rPr>
          <w:i/>
          <w:sz w:val="28"/>
        </w:rPr>
      </w:pP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>Прежде, чем приступить к рассмотрению данного дела, хотелось бы затронуть один немаловажный вопрос – а именно  деление вещей на две категории.</w:t>
      </w: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 xml:space="preserve"> Интересной особенностью римского права является главное деление вещей на две категории </w:t>
      </w:r>
      <w:r>
        <w:rPr>
          <w:b/>
          <w:i/>
          <w:sz w:val="28"/>
          <w:lang w:val="de-DE"/>
        </w:rPr>
        <w:t>res mancipi</w:t>
      </w:r>
      <w:r>
        <w:rPr>
          <w:i/>
          <w:sz w:val="28"/>
          <w:lang w:val="de-DE"/>
        </w:rPr>
        <w:t xml:space="preserve"> </w:t>
      </w:r>
      <w:r>
        <w:rPr>
          <w:i/>
          <w:sz w:val="28"/>
        </w:rPr>
        <w:t xml:space="preserve">и </w:t>
      </w:r>
      <w:r>
        <w:rPr>
          <w:b/>
          <w:i/>
          <w:sz w:val="28"/>
          <w:lang w:val="de-DE"/>
        </w:rPr>
        <w:t>res nec mancipi</w:t>
      </w:r>
      <w:r>
        <w:rPr>
          <w:i/>
          <w:sz w:val="28"/>
        </w:rPr>
        <w:t>, которое сохранилось в рамках цивильного права до начала империи.</w:t>
      </w: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>Известный римский юрист Ульпиан, охарактеризовал это разделение следующим образом: «Все вещи считаются вещами манципия или неманципия. Вещами манципия являются земельные участки на италийской земле и притом как сельские, каким считается поместье, так и городские, каков дом; также права сельских участков, например, дорога, тропа, прогон, водопровод; также рабы и четвероногие, которые приручаются к упряжке или ярму, например, быки, мулы, лошади и ослы. Остальные  вещи считаются неманципиальными.</w:t>
      </w:r>
    </w:p>
    <w:p w:rsidR="00384217" w:rsidRDefault="00384217">
      <w:pPr>
        <w:ind w:firstLine="567"/>
        <w:jc w:val="both"/>
        <w:rPr>
          <w:i/>
          <w:sz w:val="28"/>
          <w:lang w:val="de-DE"/>
        </w:rPr>
      </w:pPr>
      <w:r>
        <w:rPr>
          <w:i/>
          <w:sz w:val="28"/>
        </w:rPr>
        <w:t>Такое разделение характеризовалось тем, что ещё издревле, со времён 12 таблиц, вещи принадлежащие к</w:t>
      </w:r>
      <w:r>
        <w:rPr>
          <w:i/>
          <w:sz w:val="28"/>
          <w:lang w:val="de-DE"/>
        </w:rPr>
        <w:t xml:space="preserve"> res mancipi </w:t>
      </w:r>
      <w:r>
        <w:rPr>
          <w:i/>
          <w:sz w:val="28"/>
        </w:rPr>
        <w:t xml:space="preserve">рассматривались как наиболее ценные части римского сельского хозяйства, с этим же связан и особо усложненный порядок перенесения на них права собственности. Для отчуждения манципиальной вещи требовалось применение формальных и сложных способов – </w:t>
      </w:r>
      <w:r>
        <w:rPr>
          <w:i/>
          <w:sz w:val="28"/>
          <w:lang w:val="de-DE"/>
        </w:rPr>
        <w:t xml:space="preserve">mancipatio </w:t>
      </w:r>
      <w:r>
        <w:rPr>
          <w:i/>
          <w:sz w:val="28"/>
        </w:rPr>
        <w:t xml:space="preserve">или </w:t>
      </w:r>
      <w:r>
        <w:rPr>
          <w:i/>
          <w:sz w:val="28"/>
          <w:lang w:val="de-DE"/>
        </w:rPr>
        <w:t>in jure cessio.</w:t>
      </w:r>
      <w:r>
        <w:rPr>
          <w:i/>
          <w:sz w:val="28"/>
        </w:rPr>
        <w:t xml:space="preserve"> </w:t>
      </w:r>
    </w:p>
    <w:p w:rsidR="00384217" w:rsidRDefault="00384217">
      <w:pPr>
        <w:ind w:firstLine="567"/>
        <w:jc w:val="both"/>
        <w:rPr>
          <w:i/>
          <w:sz w:val="28"/>
        </w:rPr>
      </w:pPr>
    </w:p>
    <w:p w:rsidR="00384217" w:rsidRDefault="00384217">
      <w:pPr>
        <w:pStyle w:val="a4"/>
      </w:pPr>
      <w:r>
        <w:t>Вот теперь можно смело преступить к решению имеющегося казуса.</w:t>
      </w: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>В первую очередь надо отметить, что приобретаемая Павлом</w:t>
      </w:r>
    </w:p>
    <w:p w:rsidR="00384217" w:rsidRDefault="00384217">
      <w:pPr>
        <w:jc w:val="both"/>
        <w:rPr>
          <w:i/>
          <w:sz w:val="28"/>
        </w:rPr>
      </w:pPr>
      <w:r>
        <w:rPr>
          <w:i/>
          <w:sz w:val="28"/>
        </w:rPr>
        <w:t xml:space="preserve">собственность относится к </w:t>
      </w:r>
      <w:r>
        <w:rPr>
          <w:i/>
          <w:sz w:val="28"/>
          <w:lang w:val="de-DE"/>
        </w:rPr>
        <w:t xml:space="preserve">res mancipi </w:t>
      </w:r>
      <w:r>
        <w:rPr>
          <w:i/>
          <w:sz w:val="28"/>
        </w:rPr>
        <w:t xml:space="preserve"> и право собственности получено путем </w:t>
      </w:r>
      <w:r>
        <w:rPr>
          <w:i/>
          <w:sz w:val="28"/>
          <w:lang w:val="de-DE"/>
        </w:rPr>
        <w:t>mancipatio</w:t>
      </w:r>
      <w:r>
        <w:rPr>
          <w:i/>
          <w:sz w:val="28"/>
        </w:rPr>
        <w:t xml:space="preserve">, при котором требовалось обязательное соблюдение всех элементов договора. В данном случае следует обратить внимание на наличие всего четырёх свидетелей вместо пяти, обусловленных манципацией. Следовательно, учитывая только одно это обстоятельство, можно уже говорить о недействительности совершенной сделки купли- продажи. </w:t>
      </w:r>
    </w:p>
    <w:p w:rsidR="00384217" w:rsidRDefault="00384217">
      <w:pPr>
        <w:pStyle w:val="a4"/>
      </w:pPr>
      <w:r>
        <w:t>Существует ещё одно интересное обстоятельство – обман со стороны отчуждателя, в партии продаваемого Юлием скота недоставало четырех голов, что влекло за собой, помимо расторжения сделки, ещё и к наложению штрафа на недобросовестного продавца.</w:t>
      </w:r>
    </w:p>
    <w:p w:rsidR="00384217" w:rsidRDefault="00384217">
      <w:pPr>
        <w:pStyle w:val="a4"/>
      </w:pPr>
      <w:r>
        <w:t>В данном случае невозможно применить принципы преторского права, так как оно не распространяется на сделки совершенные путем манципации.</w:t>
      </w:r>
    </w:p>
    <w:p w:rsidR="00384217" w:rsidRDefault="00384217">
      <w:pPr>
        <w:pStyle w:val="a4"/>
      </w:pPr>
    </w:p>
    <w:p w:rsidR="00384217" w:rsidRDefault="00384217">
      <w:pPr>
        <w:pStyle w:val="a4"/>
        <w:rPr>
          <w:b/>
          <w:i w:val="0"/>
        </w:rPr>
      </w:pPr>
      <w:r>
        <w:t>Учитывая все обстоятельства совершённой сделки суд должен вынести следующее решение</w:t>
      </w:r>
      <w:r>
        <w:rPr>
          <w:b/>
          <w:i w:val="0"/>
        </w:rPr>
        <w:t>: «Сделку приобретения собственности путем манципации между Юлием и Павлом считать недействительной, а также обязать Юлия заплатить штраф Павлу».</w: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jc w:val="center"/>
        <w:rPr>
          <w:b/>
          <w:i w:val="0"/>
          <w:sz w:val="36"/>
        </w:rPr>
      </w:pPr>
      <w:r>
        <w:rPr>
          <w:b/>
          <w:i w:val="0"/>
          <w:sz w:val="36"/>
        </w:rPr>
        <w:t>Казус № 2</w: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  <w:r>
        <w:rPr>
          <w:b/>
          <w:i w:val="0"/>
        </w:rPr>
        <w:t>Редум Сингамиль на войне попал в плен, где пробыл пять лет. Потом его выкупил Акургал и доставил на родину. При этом  он потребовал от Сингамиля  возместить ему все понесенные при этом  расходы. Сингамиль  отказался, ссылаясь на потерю своего участка (илька) из-за превратностей судьбы.</w:t>
      </w:r>
    </w:p>
    <w:p w:rsidR="00384217" w:rsidRDefault="00384217">
      <w:pPr>
        <w:pStyle w:val="a4"/>
        <w:rPr>
          <w:b/>
          <w:i w:val="0"/>
        </w:rPr>
      </w:pPr>
      <w:r>
        <w:rPr>
          <w:b/>
          <w:i w:val="0"/>
        </w:rPr>
        <w:t xml:space="preserve"> Как будет решаться этот спор в суде?</w:t>
      </w:r>
    </w:p>
    <w:p w:rsidR="00384217" w:rsidRDefault="000A7424">
      <w:pPr>
        <w:pStyle w:val="a4"/>
        <w:rPr>
          <w:b/>
          <w:i w:val="0"/>
        </w:rPr>
      </w:pPr>
      <w:r>
        <w:rPr>
          <w:b/>
          <w:i w:val="0"/>
          <w:noProof/>
        </w:rPr>
        <w:pict>
          <v:line id="_x0000_s1030" style="position:absolute;left:0;text-align:left;z-index:251659776" from="-3.6pt,8.9pt" to="414pt,8.9pt" o:allowincell="f"/>
        </w:pic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</w:pPr>
      <w:r>
        <w:t>Прежде, чем приступить к решению казуса, стоит рассмотреть саму систему правосудия Древнего Вавилона, заостряя внимание на статусе воина.</w:t>
      </w:r>
    </w:p>
    <w:p w:rsidR="00384217" w:rsidRDefault="00384217">
      <w:pPr>
        <w:pStyle w:val="a4"/>
      </w:pPr>
      <w:r>
        <w:t>Законник Хаммурапи (названный так по имени его составителя – царя Хаммурапи, правителя Вавилона) является одним из самых древних памятников законотворчества. Законник составлен в «казуальной» форме, его статьи формулировались, как решение суда по отдельному частному случаю. Он (законник) не является всеобъемлющим сводом законов для всех сфер деятельности человека и государства. В законнике не рассматриваются преступления, наказания за которые были часто употребляемыми в практике судейства.</w:t>
      </w:r>
    </w:p>
    <w:p w:rsidR="00384217" w:rsidRDefault="00384217">
      <w:pPr>
        <w:pStyle w:val="a4"/>
      </w:pPr>
      <w:r>
        <w:t xml:space="preserve">Особым вниманием  со стороны государства пользуются воины. Военные колонисты, так называемые </w:t>
      </w:r>
      <w:r>
        <w:rPr>
          <w:b/>
          <w:i w:val="0"/>
        </w:rPr>
        <w:t xml:space="preserve">редум* </w:t>
      </w:r>
      <w:r>
        <w:t xml:space="preserve">и </w:t>
      </w:r>
      <w:r>
        <w:rPr>
          <w:b/>
          <w:i w:val="0"/>
        </w:rPr>
        <w:t xml:space="preserve">бариум**, </w:t>
      </w:r>
      <w:r>
        <w:t>являлись основной составляющей царского войска. Они получали от царя земельный участок, а редум ещё и скот, за что были обязаны царю военной службой (</w:t>
      </w:r>
      <w:r>
        <w:rPr>
          <w:b/>
          <w:i w:val="0"/>
        </w:rPr>
        <w:t>ильк***</w:t>
      </w:r>
      <w:r>
        <w:t>).</w:t>
      </w:r>
    </w:p>
    <w:p w:rsidR="00384217" w:rsidRDefault="00384217">
      <w:pPr>
        <w:pStyle w:val="a4"/>
      </w:pPr>
      <w:r>
        <w:t>Имущество, выданное царем, другими словами ильк, не подлежало отчуждению, в свою очередь воины имели право приобретать любое имущество на правах частной собственности и распоряжаться им по своему усмотрению.</w:t>
      </w:r>
    </w:p>
    <w:p w:rsidR="00384217" w:rsidRDefault="00384217">
      <w:pPr>
        <w:pStyle w:val="a4"/>
      </w:pPr>
      <w:r>
        <w:t xml:space="preserve"> Закон старался сделать статус воина  необратимым и наследственным. </w:t>
      </w:r>
    </w:p>
    <w:p w:rsidR="00384217" w:rsidRDefault="000A7424">
      <w:pPr>
        <w:pStyle w:val="a4"/>
        <w:rPr>
          <w:b/>
          <w:i w:val="0"/>
        </w:rPr>
      </w:pPr>
      <w:r>
        <w:rPr>
          <w:b/>
          <w:i w:val="0"/>
          <w:noProof/>
        </w:rPr>
        <w:pict>
          <v:line id="_x0000_s1028" style="position:absolute;left:0;text-align:left;z-index:251657728" from="3.6pt,7.05pt" to="414pt,7.05pt" o:allowincell="f"/>
        </w:pict>
      </w:r>
    </w:p>
    <w:p w:rsidR="00384217" w:rsidRDefault="00384217">
      <w:r>
        <w:t xml:space="preserve">*редум - речь идет о тяжеловооруженных войсках регулярного строя. Редумы получали от царя улучшенное обеспечение (не только землю, но и скот), но, с другой стороны, были и в мирное время административно и юридически подчинены офицерам. </w:t>
      </w:r>
    </w:p>
    <w:p w:rsidR="00384217" w:rsidRDefault="00384217"/>
    <w:p w:rsidR="00384217" w:rsidRDefault="00384217">
      <w:r>
        <w:t>**бариум - легковооруженные стрелки (досл. бариум – ловец)</w:t>
      </w:r>
    </w:p>
    <w:p w:rsidR="00384217" w:rsidRDefault="00384217"/>
    <w:p w:rsidR="00384217" w:rsidRDefault="00384217">
      <w:r>
        <w:t xml:space="preserve">***ильк – имущество, выдаваемое царем, взамен обязанности несения военной службы (он попадал под власть офицеров только на войне). </w:t>
      </w:r>
    </w:p>
    <w:p w:rsidR="00384217" w:rsidRDefault="00384217"/>
    <w:p w:rsidR="00384217" w:rsidRDefault="00384217">
      <w:pPr>
        <w:pStyle w:val="a4"/>
      </w:pPr>
    </w:p>
    <w:p w:rsidR="00384217" w:rsidRDefault="00384217">
      <w:pPr>
        <w:pStyle w:val="a4"/>
      </w:pPr>
      <w:r>
        <w:t>Теперь считаю возможным приступить к решению казуса.</w:t>
      </w:r>
    </w:p>
    <w:p w:rsidR="00384217" w:rsidRDefault="00384217">
      <w:pPr>
        <w:ind w:firstLine="567"/>
        <w:jc w:val="both"/>
        <w:rPr>
          <w:i/>
          <w:sz w:val="28"/>
        </w:rPr>
      </w:pPr>
      <w:r>
        <w:rPr>
          <w:i/>
          <w:sz w:val="28"/>
        </w:rPr>
        <w:t>Внимательно прочитав казус и сравнивая его содержание с подходящими под данный случай статьями законника, я заметил, что его решение в точности подходит под решение ст.32 законника, которую считаю нужным процитировать: « Если тамкар* выкупил редума или баирума, угнанного в плен при походе царя, и доставил его в его поселение, то если в его доме имеются средства для выкупа, он сам должен себя выкупить; если в его доме нет средств для выкупа, он должен быть выкуплен храмом своего поселения; если в храме его поселения нет средств для выкупа, его должен выкупить дворец; его поле, его сад и его дом не могут быть отданы за выкуп».</w:t>
      </w:r>
    </w:p>
    <w:p w:rsidR="00384217" w:rsidRDefault="00384217">
      <w:pPr>
        <w:pStyle w:val="a7"/>
        <w:ind w:firstLine="567"/>
        <w:jc w:val="both"/>
      </w:pPr>
      <w:r>
        <w:t>Но Сингамиль утверждает, что из-за превратностей судьбы (насколько я понимаю это нахождение в плену) он потерял свой участок (ильк). И здесь опять на помощь ко мне приходит ст.27 законника, звучащая следующим образом: «  Если редум или баирум в крепости царя был взят в плен, и после него его поле и его сад отдали другому, и тот нес его службу, то если он вернулся и достиг своего поселения, ему должны вернуть его поле и его сад; только он сам должен нести свою службу». Эта статья говорит  о том, что Сингамиль может в любой момент вернуть своё имущество обратно и в соответствии с законом возместить убытки своему избавителю (Акургалу).</w:t>
      </w:r>
    </w:p>
    <w:p w:rsidR="00384217" w:rsidRDefault="00384217">
      <w:pPr>
        <w:pStyle w:val="a7"/>
        <w:ind w:firstLine="567"/>
        <w:jc w:val="both"/>
      </w:pPr>
    </w:p>
    <w:p w:rsidR="00384217" w:rsidRDefault="00384217">
      <w:pPr>
        <w:pStyle w:val="a7"/>
        <w:ind w:firstLine="567"/>
        <w:jc w:val="both"/>
      </w:pPr>
      <w:r>
        <w:t>Постановление суда должно выглядеть следующим образом:</w:t>
      </w:r>
    </w:p>
    <w:p w:rsidR="00384217" w:rsidRDefault="00384217">
      <w:pPr>
        <w:pStyle w:val="a7"/>
        <w:ind w:firstLine="567"/>
        <w:jc w:val="both"/>
        <w:rPr>
          <w:b/>
          <w:i w:val="0"/>
        </w:rPr>
      </w:pPr>
      <w:r>
        <w:rPr>
          <w:b/>
          <w:i w:val="0"/>
        </w:rPr>
        <w:t>»Во-первых, редуму Сингамилю, попавшему в плен, выкупленного и доставленного Акургалом на родину, возвратить его ильк (имущество).</w:t>
      </w:r>
    </w:p>
    <w:p w:rsidR="00384217" w:rsidRDefault="00384217">
      <w:pPr>
        <w:pStyle w:val="a7"/>
        <w:ind w:firstLine="567"/>
        <w:jc w:val="both"/>
        <w:rPr>
          <w:b/>
          <w:i w:val="0"/>
        </w:rPr>
      </w:pPr>
      <w:r>
        <w:rPr>
          <w:b/>
          <w:i w:val="0"/>
        </w:rPr>
        <w:t xml:space="preserve">Во-вторых, за счет собственного имущества (не илька), возместить Акургалу расходы понесенные при освобождении из плена и доставке домой. В случае недостатка собственных средств, расходы должны быть возмещены за счёт храма его поселения, если же и у храма не хватает денег, то убытки возмещает дворец».    </w:t>
      </w:r>
    </w:p>
    <w:p w:rsidR="00384217" w:rsidRDefault="00384217">
      <w:pPr>
        <w:ind w:firstLine="567"/>
        <w:jc w:val="both"/>
        <w:rPr>
          <w:i/>
          <w:sz w:val="28"/>
        </w:rPr>
      </w:pPr>
    </w:p>
    <w:p w:rsidR="00384217" w:rsidRDefault="000A7424">
      <w:pPr>
        <w:pStyle w:val="a4"/>
      </w:pPr>
      <w:r>
        <w:rPr>
          <w:noProof/>
        </w:rPr>
        <w:pict>
          <v:line id="_x0000_s1029" style="position:absolute;left:0;text-align:left;z-index:251658752" from="3.6pt,5.35pt" to="414pt,5.35pt" o:allowincell="f"/>
        </w:pict>
      </w:r>
    </w:p>
    <w:p w:rsidR="00384217" w:rsidRDefault="00384217">
      <w:r>
        <w:rPr>
          <w:b/>
          <w:i/>
        </w:rPr>
        <w:t>*</w:t>
      </w:r>
      <w:r>
        <w:rPr>
          <w:i/>
        </w:rPr>
        <w:t>такмар</w:t>
      </w:r>
      <w:r>
        <w:rPr>
          <w:b/>
          <w:i/>
        </w:rPr>
        <w:t xml:space="preserve"> - </w:t>
      </w:r>
      <w:r>
        <w:t>торговый агент государства. Хаммурапи ликвидировал крупную частную торговлю; купцы либо должны были расстаться со своим занятием, либо поступить на государственную службу.</w: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jc w:val="center"/>
        <w:rPr>
          <w:b/>
          <w:i w:val="0"/>
          <w:sz w:val="36"/>
        </w:rPr>
      </w:pPr>
      <w:r>
        <w:rPr>
          <w:b/>
          <w:i w:val="0"/>
          <w:sz w:val="36"/>
        </w:rPr>
        <w:t>Список используемой литературы.</w: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numPr>
          <w:ilvl w:val="0"/>
          <w:numId w:val="7"/>
        </w:numPr>
        <w:tabs>
          <w:tab w:val="clear" w:pos="360"/>
          <w:tab w:val="num" w:pos="927"/>
        </w:tabs>
        <w:ind w:left="927"/>
        <w:rPr>
          <w:b/>
          <w:i w:val="0"/>
        </w:rPr>
      </w:pPr>
      <w:r>
        <w:rPr>
          <w:b/>
          <w:i w:val="0"/>
        </w:rPr>
        <w:t>Черниловский З.М.  Всеобщая история государства и права. М., Юристъ,1995, 576 с.</w: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numPr>
          <w:ilvl w:val="0"/>
          <w:numId w:val="7"/>
        </w:numPr>
        <w:tabs>
          <w:tab w:val="clear" w:pos="360"/>
          <w:tab w:val="num" w:pos="927"/>
        </w:tabs>
        <w:ind w:left="927"/>
        <w:rPr>
          <w:b/>
          <w:i w:val="0"/>
        </w:rPr>
      </w:pPr>
      <w:r>
        <w:rPr>
          <w:b/>
          <w:i w:val="0"/>
        </w:rPr>
        <w:t>К.И. Батыра, Е.В. Поликарпова    Хрестоматия по Всеобщей истории государства и права. Т.1. – М., Юристъ, 1996, 392 с.</w:t>
      </w:r>
    </w:p>
    <w:p w:rsidR="00384217" w:rsidRDefault="00384217">
      <w:pPr>
        <w:pStyle w:val="a4"/>
        <w:ind w:firstLine="0"/>
        <w:rPr>
          <w:b/>
          <w:i w:val="0"/>
        </w:rPr>
      </w:pPr>
    </w:p>
    <w:p w:rsidR="00384217" w:rsidRDefault="00384217">
      <w:pPr>
        <w:pStyle w:val="a4"/>
        <w:ind w:left="567" w:firstLine="0"/>
        <w:rPr>
          <w:b/>
          <w:i w:val="0"/>
        </w:rPr>
      </w:pPr>
    </w:p>
    <w:p w:rsidR="00384217" w:rsidRDefault="00384217">
      <w:pPr>
        <w:pStyle w:val="a4"/>
        <w:numPr>
          <w:ilvl w:val="0"/>
          <w:numId w:val="7"/>
        </w:numPr>
        <w:tabs>
          <w:tab w:val="clear" w:pos="360"/>
          <w:tab w:val="num" w:pos="927"/>
        </w:tabs>
        <w:ind w:left="927"/>
        <w:rPr>
          <w:b/>
          <w:i w:val="0"/>
        </w:rPr>
      </w:pPr>
      <w:r>
        <w:rPr>
          <w:b/>
          <w:i w:val="0"/>
        </w:rPr>
        <w:t>И.Б.Новицкий, И.С.Перетерский          Римское частное право.  – Юристъ, М.,1997, 544 с.</w:t>
      </w:r>
    </w:p>
    <w:p w:rsidR="00384217" w:rsidRDefault="00384217">
      <w:pPr>
        <w:pStyle w:val="a4"/>
        <w:rPr>
          <w:b/>
          <w:i w:val="0"/>
        </w:rPr>
      </w:pPr>
    </w:p>
    <w:p w:rsidR="00384217" w:rsidRDefault="00384217">
      <w:pPr>
        <w:pStyle w:val="a4"/>
        <w:rPr>
          <w:b/>
          <w:i w:val="0"/>
        </w:rPr>
      </w:pPr>
      <w:bookmarkStart w:id="0" w:name="_GoBack"/>
      <w:bookmarkEnd w:id="0"/>
    </w:p>
    <w:sectPr w:rsidR="00384217">
      <w:headerReference w:type="even" r:id="rId8"/>
      <w:headerReference w:type="default" r:id="rId9"/>
      <w:pgSz w:w="11906" w:h="16838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4217" w:rsidRDefault="00384217">
      <w:r>
        <w:separator/>
      </w:r>
    </w:p>
  </w:endnote>
  <w:endnote w:type="continuationSeparator" w:id="0">
    <w:p w:rsidR="00384217" w:rsidRDefault="00384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4217" w:rsidRDefault="00384217">
      <w:r>
        <w:separator/>
      </w:r>
    </w:p>
  </w:footnote>
  <w:footnote w:type="continuationSeparator" w:id="0">
    <w:p w:rsidR="00384217" w:rsidRDefault="00384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4217" w:rsidRDefault="00384217">
    <w:pPr>
      <w:pStyle w:val="a8"/>
      <w:framePr w:wrap="around" w:vAnchor="text" w:hAnchor="margin" w:xAlign="right" w:y="1"/>
      <w:rPr>
        <w:rStyle w:val="a9"/>
      </w:rPr>
    </w:pPr>
    <w:r>
      <w:rPr>
        <w:rStyle w:val="a9"/>
        <w:noProof/>
      </w:rPr>
      <w:t>5</w:t>
    </w:r>
  </w:p>
  <w:p w:rsidR="00384217" w:rsidRDefault="00384217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4217" w:rsidRDefault="00C86B46">
    <w:pPr>
      <w:pStyle w:val="a8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384217" w:rsidRDefault="00384217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CA7B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49E2379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4C260A0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E63648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ED808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F6D4AE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5FFE545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6B46"/>
    <w:rsid w:val="000A7424"/>
    <w:rsid w:val="00384217"/>
    <w:rsid w:val="00602ABE"/>
    <w:rsid w:val="00C86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  <w15:chartTrackingRefBased/>
  <w15:docId w15:val="{E4657EFF-40D7-410D-BA6D-C6DED3DCA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i/>
      <w:sz w:val="24"/>
    </w:rPr>
  </w:style>
  <w:style w:type="paragraph" w:styleId="a4">
    <w:name w:val="Body Text Indent"/>
    <w:basedOn w:val="a"/>
    <w:semiHidden/>
    <w:pPr>
      <w:ind w:firstLine="567"/>
      <w:jc w:val="both"/>
    </w:pPr>
    <w:rPr>
      <w:i/>
      <w:sz w:val="28"/>
    </w:rPr>
  </w:style>
  <w:style w:type="character" w:styleId="a5">
    <w:name w:val="Hyperlink"/>
    <w:semiHidden/>
    <w:rPr>
      <w:color w:val="0000FF"/>
      <w:u w:val="single"/>
    </w:rPr>
  </w:style>
  <w:style w:type="character" w:styleId="a6">
    <w:name w:val="FollowedHyperlink"/>
    <w:semiHidden/>
    <w:rPr>
      <w:color w:val="800080"/>
      <w:u w:val="single"/>
    </w:rPr>
  </w:style>
  <w:style w:type="paragraph" w:styleId="a7">
    <w:name w:val="Body Text"/>
    <w:basedOn w:val="a"/>
    <w:semiHidden/>
    <w:rPr>
      <w:i/>
      <w:sz w:val="28"/>
    </w:rPr>
  </w:style>
  <w:style w:type="paragraph" w:styleId="a8">
    <w:name w:val="header"/>
    <w:basedOn w:val="a"/>
    <w:semiHidden/>
    <w:pPr>
      <w:tabs>
        <w:tab w:val="center" w:pos="4153"/>
        <w:tab w:val="right" w:pos="8306"/>
      </w:tabs>
    </w:pPr>
  </w:style>
  <w:style w:type="character" w:styleId="a9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1601</Words>
  <Characters>9131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compac</Company>
  <LinksUpToDate>false</LinksUpToDate>
  <CharactersWithSpaces>10711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win98</dc:creator>
  <cp:keywords/>
  <cp:lastModifiedBy>admin</cp:lastModifiedBy>
  <cp:revision>2</cp:revision>
  <cp:lastPrinted>2000-11-18T10:50:00Z</cp:lastPrinted>
  <dcterms:created xsi:type="dcterms:W3CDTF">2014-02-08T09:01:00Z</dcterms:created>
  <dcterms:modified xsi:type="dcterms:W3CDTF">2014-02-08T09:01:00Z</dcterms:modified>
</cp:coreProperties>
</file>