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285" w:rsidRDefault="00694285" w:rsidP="00D33597">
      <w:pPr>
        <w:ind w:firstLine="0"/>
      </w:pPr>
    </w:p>
    <w:p w:rsidR="00D33597" w:rsidRDefault="00D33597" w:rsidP="00D33597">
      <w:pPr>
        <w:ind w:firstLine="0"/>
      </w:pPr>
    </w:p>
    <w:p w:rsidR="00D33597" w:rsidRDefault="00D33597" w:rsidP="00D33597">
      <w:pPr>
        <w:ind w:firstLine="0"/>
      </w:pPr>
      <w:r>
        <w:t>Содержание:</w:t>
      </w:r>
    </w:p>
    <w:p w:rsidR="00D33597" w:rsidRDefault="00D33597" w:rsidP="00D33597">
      <w:pPr>
        <w:ind w:firstLine="0"/>
      </w:pPr>
      <w:r>
        <w:t>Введение ………………………………………………………………………………......3</w:t>
      </w:r>
    </w:p>
    <w:p w:rsidR="00D33597" w:rsidRDefault="00D33597" w:rsidP="00D33597">
      <w:pPr>
        <w:ind w:firstLine="0"/>
      </w:pPr>
      <w:smartTag w:uri="urn:schemas-microsoft-com:office:smarttags" w:element="place">
        <w:r>
          <w:rPr>
            <w:lang w:val="en-US"/>
          </w:rPr>
          <w:t>I</w:t>
        </w:r>
        <w:r>
          <w:t>.</w:t>
        </w:r>
      </w:smartTag>
      <w:r>
        <w:tab/>
        <w:t>Поддержка женщин за рубежом: исторический аспект …………………………4</w:t>
      </w:r>
    </w:p>
    <w:p w:rsidR="00D33597" w:rsidRDefault="00D33597" w:rsidP="00D33597">
      <w:pPr>
        <w:ind w:firstLine="708"/>
      </w:pPr>
      <w:r>
        <w:t>1.1. Становление поддержки женщин на Западе ……..……………………….....4</w:t>
      </w:r>
    </w:p>
    <w:p w:rsidR="00D33597" w:rsidRPr="00AB292A" w:rsidRDefault="00D33597" w:rsidP="00D33597">
      <w:pPr>
        <w:ind w:firstLine="708"/>
      </w:pPr>
      <w:r>
        <w:t>1.2.</w:t>
      </w:r>
      <w:r w:rsidRPr="00600AC3">
        <w:t xml:space="preserve"> </w:t>
      </w:r>
      <w:r>
        <w:t>Поддержка женщин на Востоке ……………………...………………………7</w:t>
      </w:r>
    </w:p>
    <w:p w:rsidR="00D33597" w:rsidRDefault="00D33597" w:rsidP="00D33597">
      <w:pPr>
        <w:ind w:firstLine="0"/>
      </w:pPr>
      <w:r>
        <w:rPr>
          <w:lang w:val="en-US"/>
        </w:rPr>
        <w:t>II</w:t>
      </w:r>
      <w:r>
        <w:t>.</w:t>
      </w:r>
      <w:r>
        <w:tab/>
        <w:t xml:space="preserve">Становление и развитие социальной поддержки женщин: отечественный опыт…………………………………………………………………………………….....10 </w:t>
      </w:r>
    </w:p>
    <w:p w:rsidR="00D33597" w:rsidRDefault="00D33597" w:rsidP="00D33597">
      <w:pPr>
        <w:ind w:firstLine="708"/>
      </w:pPr>
      <w:r>
        <w:t>2.1. Поддержка женщин в архаический период и период раздробленности на Руси……………………………………………………………………………………….10</w:t>
      </w:r>
    </w:p>
    <w:p w:rsidR="00D33597" w:rsidRDefault="00D33597" w:rsidP="00D33597">
      <w:pPr>
        <w:ind w:firstLine="708"/>
      </w:pPr>
      <w:r>
        <w:t>2.2. Поддержка женщин в период церковно-государственной помощи………12</w:t>
      </w:r>
    </w:p>
    <w:p w:rsidR="00D33597" w:rsidRDefault="00D33597" w:rsidP="00D33597">
      <w:pPr>
        <w:ind w:firstLine="708"/>
      </w:pPr>
      <w:r>
        <w:t>2.3. Общественное и частное призрение женщин………………………………14</w:t>
      </w:r>
    </w:p>
    <w:p w:rsidR="00D33597" w:rsidRDefault="00D33597" w:rsidP="00D33597">
      <w:pPr>
        <w:ind w:firstLine="708"/>
      </w:pPr>
      <w:r>
        <w:t>2.4. Поддержка женщин в современных условиях……………………………...16</w:t>
      </w:r>
    </w:p>
    <w:p w:rsidR="00D33597" w:rsidRDefault="00D33597" w:rsidP="00D33597">
      <w:pPr>
        <w:ind w:firstLine="0"/>
      </w:pPr>
      <w:r>
        <w:t>Заключение ………………………………………………………………………………18</w:t>
      </w:r>
    </w:p>
    <w:p w:rsidR="00D33597" w:rsidRPr="00B13A26" w:rsidRDefault="00D33597" w:rsidP="00D33597">
      <w:pPr>
        <w:ind w:firstLine="0"/>
      </w:pPr>
      <w:r>
        <w:t>Список используемой литературы ……………………………………………………..20</w:t>
      </w:r>
    </w:p>
    <w:p w:rsidR="00E25BBC" w:rsidRDefault="00E25BBC"/>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Pr="00BB087E" w:rsidRDefault="00D33597" w:rsidP="00D33597">
      <w:pPr>
        <w:pStyle w:val="1"/>
        <w:spacing w:line="240" w:lineRule="auto"/>
        <w:jc w:val="left"/>
        <w:rPr>
          <w:rFonts w:ascii="Times New Roman" w:hAnsi="Times New Roman"/>
          <w:szCs w:val="28"/>
        </w:rPr>
      </w:pPr>
      <w:bookmarkStart w:id="0" w:name="_Toc503600015"/>
      <w:bookmarkStart w:id="1" w:name="_Toc503613945"/>
      <w:r w:rsidRPr="00BB087E">
        <w:rPr>
          <w:rFonts w:ascii="Times New Roman" w:hAnsi="Times New Roman"/>
          <w:szCs w:val="28"/>
        </w:rPr>
        <w:t>Введение</w:t>
      </w:r>
      <w:bookmarkEnd w:id="0"/>
      <w:bookmarkEnd w:id="1"/>
      <w:r>
        <w:rPr>
          <w:rFonts w:ascii="Times New Roman" w:hAnsi="Times New Roman"/>
          <w:szCs w:val="28"/>
        </w:rPr>
        <w:t>.</w:t>
      </w:r>
    </w:p>
    <w:p w:rsidR="00D33597" w:rsidRPr="00BB087E" w:rsidRDefault="00D33597" w:rsidP="00D33597">
      <w:pPr>
        <w:rPr>
          <w:szCs w:val="28"/>
        </w:rPr>
      </w:pPr>
      <w:r w:rsidRPr="00BB087E">
        <w:rPr>
          <w:szCs w:val="28"/>
        </w:rPr>
        <w:t>На всех этапах жизненного пути в тех или</w:t>
      </w:r>
      <w:r>
        <w:rPr>
          <w:szCs w:val="28"/>
        </w:rPr>
        <w:t xml:space="preserve"> иных формах женщины сталкивались </w:t>
      </w:r>
      <w:r w:rsidRPr="00BB087E">
        <w:rPr>
          <w:szCs w:val="28"/>
        </w:rPr>
        <w:t xml:space="preserve"> с трудностями и ограничениями в области трудоустройства, занятия нетрадиционными видами деятельности, пенсионно</w:t>
      </w:r>
      <w:r>
        <w:rPr>
          <w:szCs w:val="28"/>
        </w:rPr>
        <w:t xml:space="preserve">го обеспечения, </w:t>
      </w:r>
      <w:r w:rsidRPr="00BB087E">
        <w:rPr>
          <w:szCs w:val="28"/>
        </w:rPr>
        <w:t>тенденций на рынке труда и изменений в составе семьи.</w:t>
      </w:r>
    </w:p>
    <w:p w:rsidR="00D33597" w:rsidRPr="00BB087E" w:rsidRDefault="00D33597" w:rsidP="00D33597">
      <w:pPr>
        <w:ind w:firstLine="708"/>
        <w:rPr>
          <w:szCs w:val="28"/>
        </w:rPr>
      </w:pPr>
      <w:r w:rsidRPr="00BB087E">
        <w:rPr>
          <w:szCs w:val="28"/>
        </w:rPr>
        <w:t>Определение места и роли женщины в обществе является одним из актуальных и наболевших вопросов современности, а особенн</w:t>
      </w:r>
      <w:r>
        <w:rPr>
          <w:szCs w:val="28"/>
        </w:rPr>
        <w:t>о важна сущность истории социальной</w:t>
      </w:r>
      <w:r w:rsidRPr="00BB087E">
        <w:rPr>
          <w:szCs w:val="28"/>
        </w:rPr>
        <w:t xml:space="preserve"> поддержки женщин. Этим и объясняется актуальность выбранной мною темы.</w:t>
      </w:r>
    </w:p>
    <w:p w:rsidR="00D33597" w:rsidRPr="00BB087E" w:rsidRDefault="00D33597" w:rsidP="00D33597">
      <w:pPr>
        <w:rPr>
          <w:szCs w:val="28"/>
        </w:rPr>
      </w:pPr>
      <w:r w:rsidRPr="00BB087E">
        <w:rPr>
          <w:szCs w:val="28"/>
        </w:rPr>
        <w:t>Целью моей работы является подетальное, емкое исследование</w:t>
      </w:r>
      <w:r>
        <w:rPr>
          <w:szCs w:val="28"/>
        </w:rPr>
        <w:t xml:space="preserve"> истории</w:t>
      </w:r>
      <w:r w:rsidRPr="00BB087E">
        <w:rPr>
          <w:szCs w:val="28"/>
        </w:rPr>
        <w:t xml:space="preserve"> социа</w:t>
      </w:r>
      <w:r>
        <w:rPr>
          <w:szCs w:val="28"/>
        </w:rPr>
        <w:t>льно поддержки женщин</w:t>
      </w:r>
      <w:r w:rsidRPr="00BB087E">
        <w:rPr>
          <w:szCs w:val="28"/>
        </w:rPr>
        <w:t>. Чтобы достичь своей цели мною были поставлены следующие задачи:</w:t>
      </w:r>
    </w:p>
    <w:p w:rsidR="00D33597" w:rsidRDefault="00D33597" w:rsidP="00D33597">
      <w:pPr>
        <w:numPr>
          <w:ilvl w:val="0"/>
          <w:numId w:val="1"/>
        </w:numPr>
        <w:textAlignment w:val="baseline"/>
        <w:rPr>
          <w:szCs w:val="28"/>
        </w:rPr>
      </w:pPr>
      <w:r>
        <w:rPr>
          <w:szCs w:val="28"/>
        </w:rPr>
        <w:t>Изучить историю социальной поддержки женщин за рубежом и</w:t>
      </w:r>
    </w:p>
    <w:p w:rsidR="00D33597" w:rsidRDefault="00D33597" w:rsidP="00D33597">
      <w:pPr>
        <w:ind w:firstLine="0"/>
        <w:rPr>
          <w:szCs w:val="28"/>
        </w:rPr>
      </w:pPr>
      <w:r>
        <w:rPr>
          <w:szCs w:val="28"/>
        </w:rPr>
        <w:t>отечественный опыт по данной теме.</w:t>
      </w:r>
    </w:p>
    <w:p w:rsidR="00D33597" w:rsidRDefault="00D33597" w:rsidP="00D33597">
      <w:pPr>
        <w:numPr>
          <w:ilvl w:val="0"/>
          <w:numId w:val="1"/>
        </w:numPr>
        <w:textAlignment w:val="baseline"/>
        <w:rPr>
          <w:szCs w:val="28"/>
        </w:rPr>
      </w:pPr>
      <w:r>
        <w:rPr>
          <w:szCs w:val="28"/>
        </w:rPr>
        <w:t>Определить положение женщин в различные периоды истории.</w:t>
      </w:r>
    </w:p>
    <w:p w:rsidR="00D33597" w:rsidRDefault="00D33597" w:rsidP="00D33597">
      <w:pPr>
        <w:numPr>
          <w:ilvl w:val="0"/>
          <w:numId w:val="1"/>
        </w:numPr>
        <w:textAlignment w:val="baseline"/>
        <w:rPr>
          <w:szCs w:val="28"/>
        </w:rPr>
      </w:pPr>
      <w:r>
        <w:rPr>
          <w:szCs w:val="28"/>
        </w:rPr>
        <w:t>Выявить основные формы социальной поддержки женщин.</w:t>
      </w:r>
    </w:p>
    <w:p w:rsidR="00D33597" w:rsidRDefault="00D33597" w:rsidP="00D33597">
      <w:pPr>
        <w:ind w:left="708" w:firstLine="0"/>
        <w:rPr>
          <w:szCs w:val="28"/>
        </w:rPr>
      </w:pPr>
      <w:r>
        <w:rPr>
          <w:szCs w:val="28"/>
        </w:rPr>
        <w:t>Объект – история становления социальной поддержки женщин.</w:t>
      </w:r>
    </w:p>
    <w:p w:rsidR="00D33597" w:rsidRDefault="00D33597" w:rsidP="00D33597">
      <w:pPr>
        <w:ind w:left="708" w:firstLine="0"/>
        <w:rPr>
          <w:szCs w:val="28"/>
        </w:rPr>
      </w:pPr>
      <w:r>
        <w:rPr>
          <w:szCs w:val="28"/>
        </w:rPr>
        <w:t xml:space="preserve">Предмет - сравнительные характеристики истории социальной поддержки </w:t>
      </w:r>
    </w:p>
    <w:p w:rsidR="00D33597" w:rsidRDefault="00D33597" w:rsidP="00D33597">
      <w:pPr>
        <w:ind w:firstLine="0"/>
        <w:rPr>
          <w:szCs w:val="28"/>
        </w:rPr>
      </w:pPr>
      <w:r>
        <w:rPr>
          <w:szCs w:val="28"/>
        </w:rPr>
        <w:t>женщин за рубежом и в России.</w:t>
      </w:r>
    </w:p>
    <w:p w:rsidR="00D33597" w:rsidRPr="00B13DC4" w:rsidRDefault="00D33597" w:rsidP="00D33597">
      <w:pPr>
        <w:rPr>
          <w:szCs w:val="28"/>
        </w:rPr>
      </w:pPr>
      <w:r w:rsidRPr="00BB087E">
        <w:rPr>
          <w:szCs w:val="28"/>
        </w:rPr>
        <w:t>Особое внимание к социальной и экономической роли женщин в периоды фундаментальных преобразований является не только само по себе важным из гуманных соображений, но и непременным условием достижения устойчивого развития и повышения благосостояния в обществе.</w:t>
      </w:r>
    </w:p>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rsidP="00D33597">
      <w:pPr>
        <w:rPr>
          <w:b/>
          <w:szCs w:val="28"/>
        </w:rPr>
      </w:pPr>
      <w:smartTag w:uri="urn:schemas-microsoft-com:office:smarttags" w:element="place">
        <w:r w:rsidRPr="00A10F93">
          <w:rPr>
            <w:b/>
            <w:szCs w:val="28"/>
            <w:lang w:val="en-US"/>
          </w:rPr>
          <w:t>I</w:t>
        </w:r>
        <w:r w:rsidRPr="00A10F93">
          <w:rPr>
            <w:b/>
            <w:szCs w:val="28"/>
          </w:rPr>
          <w:t>.</w:t>
        </w:r>
      </w:smartTag>
      <w:r>
        <w:rPr>
          <w:b/>
          <w:szCs w:val="28"/>
        </w:rPr>
        <w:t xml:space="preserve"> Поддержка женщин за рубежом: исторический аспект</w:t>
      </w:r>
    </w:p>
    <w:p w:rsidR="00D33597" w:rsidRDefault="00D33597" w:rsidP="00D33597">
      <w:pPr>
        <w:rPr>
          <w:b/>
          <w:szCs w:val="28"/>
        </w:rPr>
      </w:pPr>
      <w:r>
        <w:rPr>
          <w:b/>
          <w:szCs w:val="28"/>
        </w:rPr>
        <w:t>1.1. Становление поддержки женщин на Западе</w:t>
      </w:r>
    </w:p>
    <w:p w:rsidR="00D33597" w:rsidRPr="00A10F93" w:rsidRDefault="00D33597" w:rsidP="00D33597">
      <w:pPr>
        <w:rPr>
          <w:b/>
          <w:szCs w:val="28"/>
        </w:rPr>
      </w:pPr>
    </w:p>
    <w:p w:rsidR="00D33597" w:rsidRDefault="00D33597" w:rsidP="00D33597">
      <w:pPr>
        <w:ind w:firstLine="708"/>
        <w:rPr>
          <w:szCs w:val="28"/>
        </w:rPr>
      </w:pPr>
      <w:r>
        <w:rPr>
          <w:szCs w:val="28"/>
        </w:rPr>
        <w:t xml:space="preserve">Во </w:t>
      </w:r>
      <w:r>
        <w:rPr>
          <w:szCs w:val="28"/>
          <w:lang w:val="en-US"/>
        </w:rPr>
        <w:t>II</w:t>
      </w:r>
      <w:r>
        <w:rPr>
          <w:szCs w:val="28"/>
        </w:rPr>
        <w:t xml:space="preserve"> в. до н.э. – </w:t>
      </w:r>
      <w:r>
        <w:rPr>
          <w:szCs w:val="28"/>
          <w:lang w:val="en-US"/>
        </w:rPr>
        <w:t>II</w:t>
      </w:r>
      <w:r w:rsidRPr="00B6391F">
        <w:rPr>
          <w:szCs w:val="28"/>
        </w:rPr>
        <w:t xml:space="preserve"> </w:t>
      </w:r>
      <w:r>
        <w:rPr>
          <w:szCs w:val="28"/>
        </w:rPr>
        <w:t>в. н.э. в Древнем Риме оформилась правовая система, ставшая классической основой для современных правовых положений – так называемое римское право. В нем существовал ряд статей прямо или косвенно касавшихся проблем призрения женщин.</w:t>
      </w:r>
    </w:p>
    <w:p w:rsidR="00D33597" w:rsidRDefault="00D33597" w:rsidP="00D33597">
      <w:pPr>
        <w:ind w:firstLine="708"/>
        <w:rPr>
          <w:szCs w:val="28"/>
        </w:rPr>
      </w:pPr>
      <w:r>
        <w:rPr>
          <w:szCs w:val="28"/>
        </w:rPr>
        <w:t xml:space="preserve">В римском праве проституция получила четкую регламентацию, тем самым понятие о такой женщине было неразрывно связано с позором, влекшим за собою гражданскую смерть в юридическом смысле. </w:t>
      </w:r>
    </w:p>
    <w:p w:rsidR="00D33597" w:rsidRDefault="00D33597" w:rsidP="00D33597">
      <w:pPr>
        <w:ind w:firstLine="708"/>
        <w:rPr>
          <w:szCs w:val="28"/>
        </w:rPr>
      </w:pPr>
      <w:r>
        <w:rPr>
          <w:szCs w:val="28"/>
        </w:rPr>
        <w:t>Одной из серьезных социальных проблем Греческих городов стала проституция, существовавшая на вполне «законных» основаниях: храмы, где содержались «девушки, радушно принимающие путников»</w:t>
      </w:r>
      <w:r>
        <w:rPr>
          <w:rStyle w:val="a6"/>
          <w:szCs w:val="28"/>
        </w:rPr>
        <w:footnoteReference w:id="1"/>
      </w:r>
      <w:r>
        <w:rPr>
          <w:szCs w:val="28"/>
        </w:rPr>
        <w:t>.</w:t>
      </w:r>
    </w:p>
    <w:p w:rsidR="00D33597" w:rsidRDefault="00D33597" w:rsidP="00D33597">
      <w:pPr>
        <w:rPr>
          <w:szCs w:val="28"/>
        </w:rPr>
      </w:pPr>
      <w:r>
        <w:rPr>
          <w:szCs w:val="28"/>
        </w:rPr>
        <w:tab/>
        <w:t>Куртизанки были заклеймены позором, не обладая никакими социальными правами. Они должны были носить специальный наряд из пестрой материи, украшенной букетами цветов, и красить волосы шафраном в желтый цвет. Кроме женщин, содержавшихся в диктерионах, существовали еще и вольные проститутки, которые делились на три категории:</w:t>
      </w:r>
    </w:p>
    <w:p w:rsidR="00D33597" w:rsidRDefault="00D33597" w:rsidP="00D33597">
      <w:pPr>
        <w:numPr>
          <w:ilvl w:val="0"/>
          <w:numId w:val="5"/>
        </w:numPr>
        <w:overflowPunct/>
        <w:autoSpaceDE/>
        <w:autoSpaceDN/>
        <w:adjustRightInd/>
        <w:rPr>
          <w:szCs w:val="28"/>
        </w:rPr>
      </w:pPr>
      <w:r>
        <w:rPr>
          <w:szCs w:val="28"/>
        </w:rPr>
        <w:t>диктериады (зарегистрированные проститутки);</w:t>
      </w:r>
    </w:p>
    <w:p w:rsidR="00D33597" w:rsidRDefault="00D33597" w:rsidP="00D33597">
      <w:pPr>
        <w:numPr>
          <w:ilvl w:val="0"/>
          <w:numId w:val="5"/>
        </w:numPr>
        <w:overflowPunct/>
        <w:autoSpaceDE/>
        <w:autoSpaceDN/>
        <w:adjustRightInd/>
        <w:rPr>
          <w:szCs w:val="28"/>
        </w:rPr>
      </w:pPr>
      <w:r>
        <w:rPr>
          <w:szCs w:val="28"/>
        </w:rPr>
        <w:t>аулетриды (танцовщицы и флейтистки);</w:t>
      </w:r>
    </w:p>
    <w:p w:rsidR="00D33597" w:rsidRDefault="00D33597" w:rsidP="00D33597">
      <w:pPr>
        <w:numPr>
          <w:ilvl w:val="0"/>
          <w:numId w:val="5"/>
        </w:numPr>
        <w:overflowPunct/>
        <w:autoSpaceDE/>
        <w:autoSpaceDN/>
        <w:adjustRightInd/>
        <w:rPr>
          <w:szCs w:val="28"/>
        </w:rPr>
      </w:pPr>
      <w:r>
        <w:rPr>
          <w:szCs w:val="28"/>
        </w:rPr>
        <w:t xml:space="preserve">гетеры («дамы полусвета», обычно приезжавшие в Афины из Коринфа и </w:t>
      </w:r>
    </w:p>
    <w:p w:rsidR="00D33597" w:rsidRDefault="00D33597" w:rsidP="00D33597">
      <w:pPr>
        <w:rPr>
          <w:szCs w:val="28"/>
        </w:rPr>
      </w:pPr>
      <w:r>
        <w:rPr>
          <w:szCs w:val="28"/>
        </w:rPr>
        <w:t>имевшие официальную связь с самыми известными в Греции людьми).</w:t>
      </w:r>
      <w:r>
        <w:rPr>
          <w:szCs w:val="28"/>
        </w:rPr>
        <w:tab/>
      </w:r>
    </w:p>
    <w:p w:rsidR="00D33597" w:rsidRDefault="00D33597" w:rsidP="00D33597">
      <w:pPr>
        <w:rPr>
          <w:szCs w:val="28"/>
        </w:rPr>
      </w:pPr>
      <w:r>
        <w:rPr>
          <w:szCs w:val="28"/>
        </w:rPr>
        <w:tab/>
        <w:t>Как бы то ни было, легальная проституция, исходившая из законов гостеприимства и подкрепленная религиозными традициями, вела к распространению венерических заболеваний, о которых писал еще «отец медицины» Гиппократ (ок. 460 – ок. 370 гг. до н.э.). Немногочисленные законы, принимавшиеся время от времени с целью ограничения масштабов проституции, под давлением традиций большого значения не имели.</w:t>
      </w:r>
    </w:p>
    <w:p w:rsidR="00D33597" w:rsidRDefault="00D33597" w:rsidP="00D33597">
      <w:pPr>
        <w:rPr>
          <w:szCs w:val="28"/>
        </w:rPr>
      </w:pPr>
    </w:p>
    <w:p w:rsidR="00D33597" w:rsidRDefault="00D33597" w:rsidP="00D33597">
      <w:pPr>
        <w:ind w:firstLine="708"/>
        <w:rPr>
          <w:szCs w:val="28"/>
        </w:rPr>
      </w:pPr>
      <w:r>
        <w:rPr>
          <w:szCs w:val="28"/>
        </w:rPr>
        <w:t xml:space="preserve">Женщина в римском праве считалась недееспособной даже тогда, когда она не находилась ни  под властью отца, ни под властью мужа. Причиной тому являлся древний порядок, по которому обладание правом предполагало способность субъекта владеть оружием. Вследствие отсутствия такой способности всю свою жизнь женщина должна была находиться под опекой своего ближайшего агната или того лица, которое было назначено ей в опекуны по завещанию отца или мужа. Однако постепенно, с изменением самих условий правовой жизни, характер опеки видоизменился. Уже ко </w:t>
      </w:r>
      <w:r>
        <w:rPr>
          <w:szCs w:val="28"/>
          <w:lang w:val="en-US"/>
        </w:rPr>
        <w:t>II</w:t>
      </w:r>
      <w:r>
        <w:rPr>
          <w:szCs w:val="28"/>
        </w:rPr>
        <w:t xml:space="preserve"> в. до н.э. ее безусловный характер утрачивает смысл и отмирает. </w:t>
      </w:r>
    </w:p>
    <w:p w:rsidR="00D33597" w:rsidRDefault="00D33597" w:rsidP="00D33597">
      <w:pPr>
        <w:rPr>
          <w:szCs w:val="28"/>
        </w:rPr>
      </w:pPr>
      <w:r>
        <w:rPr>
          <w:szCs w:val="28"/>
        </w:rPr>
        <w:tab/>
        <w:t>В то же время уничтожение опеки над женщинами отнюдь не означало полного уравнения в правах с мужчинами. Целый ряд юридических функций оставался для женщин недоступен. Во-первых, они не имели права занимать никаких государственных должностей; во-вторых, не могли выступать за других в суде (то есть являться чьим-то представителем); в-третьих, не могли быть назначены опекунами (кроме матери или бабки по отношению к своим детям или внукам).</w:t>
      </w:r>
    </w:p>
    <w:p w:rsidR="00D33597" w:rsidRDefault="00D33597" w:rsidP="00D33597">
      <w:pPr>
        <w:ind w:firstLine="708"/>
        <w:rPr>
          <w:szCs w:val="28"/>
        </w:rPr>
      </w:pPr>
      <w:r>
        <w:rPr>
          <w:szCs w:val="28"/>
        </w:rPr>
        <w:t>С другой стороны, римские свободные женщины имели и некоторые привилегии. Например, в целом ряде случаев они могли сослаться на незнание закона (вместе с крестьянами, несовершеннолетними и солдатами). Данное право было признано за женщинами «вследствие слабости пола»</w:t>
      </w:r>
      <w:r>
        <w:rPr>
          <w:rStyle w:val="a6"/>
          <w:szCs w:val="28"/>
        </w:rPr>
        <w:footnoteReference w:id="2"/>
      </w:r>
      <w:r>
        <w:rPr>
          <w:szCs w:val="28"/>
        </w:rPr>
        <w:t>. Недействительным также признавалось принятие женщинами ответственности за чей-либо долг: мотивом для данного узаконения признавалась «слабость» и «излишняя доверчивость» женщины.</w:t>
      </w:r>
    </w:p>
    <w:p w:rsidR="00D33597" w:rsidRDefault="00D33597" w:rsidP="00D33597">
      <w:pPr>
        <w:rPr>
          <w:szCs w:val="28"/>
        </w:rPr>
      </w:pPr>
      <w:r>
        <w:rPr>
          <w:szCs w:val="28"/>
        </w:rPr>
        <w:tab/>
        <w:t xml:space="preserve">Вследствие права женщины были более полно развиты в византийском законодательстве. Так, в браке супруг имел право на распоряжение и даже отчуждение некоторой части собственности своей супруги, но приданое находилось на «риске мужа», то есть он нес ответственность перед законом за целостность имущества жены. В случае развода жена могла вернуть себе все приданое. И в более поздний период государство продолжало стоять на защите имущественных прав </w:t>
      </w:r>
    </w:p>
    <w:p w:rsidR="00D33597" w:rsidRDefault="00D33597" w:rsidP="00D33597">
      <w:pPr>
        <w:rPr>
          <w:szCs w:val="28"/>
        </w:rPr>
      </w:pPr>
    </w:p>
    <w:p w:rsidR="00D33597" w:rsidRDefault="00D33597" w:rsidP="00D33597">
      <w:pPr>
        <w:rPr>
          <w:szCs w:val="28"/>
        </w:rPr>
      </w:pPr>
    </w:p>
    <w:p w:rsidR="00D33597" w:rsidRDefault="00D33597" w:rsidP="00D33597">
      <w:pPr>
        <w:rPr>
          <w:szCs w:val="28"/>
        </w:rPr>
      </w:pPr>
      <w:r>
        <w:rPr>
          <w:szCs w:val="28"/>
        </w:rPr>
        <w:t>свободной женщины. Жена не несла никакой ответственности своим имуществом за кредитоспособность мужа.</w:t>
      </w:r>
    </w:p>
    <w:p w:rsidR="00D33597" w:rsidRDefault="00D33597" w:rsidP="00D33597">
      <w:pPr>
        <w:rPr>
          <w:szCs w:val="28"/>
        </w:rPr>
      </w:pPr>
      <w:r>
        <w:rPr>
          <w:szCs w:val="28"/>
        </w:rPr>
        <w:t>Четко выделяются три случая, когда жена могла распоряжаться своим приданым:</w:t>
      </w:r>
    </w:p>
    <w:p w:rsidR="00D33597" w:rsidRDefault="00D33597" w:rsidP="00D33597">
      <w:pPr>
        <w:numPr>
          <w:ilvl w:val="0"/>
          <w:numId w:val="6"/>
        </w:numPr>
        <w:overflowPunct/>
        <w:autoSpaceDE/>
        <w:autoSpaceDN/>
        <w:adjustRightInd/>
        <w:rPr>
          <w:szCs w:val="28"/>
        </w:rPr>
      </w:pPr>
      <w:r>
        <w:rPr>
          <w:szCs w:val="28"/>
        </w:rPr>
        <w:t>для содержания себя, мужа и детей;</w:t>
      </w:r>
    </w:p>
    <w:p w:rsidR="00D33597" w:rsidRDefault="00D33597" w:rsidP="00D33597">
      <w:pPr>
        <w:numPr>
          <w:ilvl w:val="0"/>
          <w:numId w:val="6"/>
        </w:numPr>
        <w:overflowPunct/>
        <w:autoSpaceDE/>
        <w:autoSpaceDN/>
        <w:adjustRightInd/>
        <w:rPr>
          <w:szCs w:val="28"/>
        </w:rPr>
      </w:pPr>
      <w:r>
        <w:rPr>
          <w:szCs w:val="28"/>
        </w:rPr>
        <w:t>для купли приличной земли;</w:t>
      </w:r>
    </w:p>
    <w:p w:rsidR="00D33597" w:rsidRDefault="00D33597" w:rsidP="00D33597">
      <w:pPr>
        <w:numPr>
          <w:ilvl w:val="0"/>
          <w:numId w:val="6"/>
        </w:numPr>
        <w:overflowPunct/>
        <w:autoSpaceDE/>
        <w:autoSpaceDN/>
        <w:adjustRightInd/>
        <w:rPr>
          <w:szCs w:val="28"/>
        </w:rPr>
      </w:pPr>
      <w:r>
        <w:rPr>
          <w:szCs w:val="28"/>
        </w:rPr>
        <w:t>для поддержания своего отца, находящегося в изгнании.</w:t>
      </w:r>
    </w:p>
    <w:p w:rsidR="00D33597" w:rsidRDefault="00D33597" w:rsidP="00D33597">
      <w:pPr>
        <w:ind w:firstLine="360"/>
        <w:rPr>
          <w:szCs w:val="28"/>
        </w:rPr>
      </w:pPr>
      <w:r>
        <w:rPr>
          <w:szCs w:val="28"/>
        </w:rPr>
        <w:t xml:space="preserve">К </w:t>
      </w:r>
      <w:r>
        <w:rPr>
          <w:szCs w:val="28"/>
          <w:lang w:val="en-US"/>
        </w:rPr>
        <w:t>XIV</w:t>
      </w:r>
      <w:r>
        <w:rPr>
          <w:szCs w:val="28"/>
        </w:rPr>
        <w:t xml:space="preserve"> в. женщина стала иметь гораздо больше возможностей взять на себя управление приданым, чем раньше. Следует подчеркнуть, что сами мужчины требовали наделить своих жен правами наследования (имением, вотчиной) вместо приданого. Это способствовало развитию инициативности женщин в экономической сфере, женщины уравниваются с мужчинами в правах наследования</w:t>
      </w:r>
      <w:r>
        <w:rPr>
          <w:rStyle w:val="a6"/>
          <w:szCs w:val="28"/>
        </w:rPr>
        <w:footnoteReference w:id="3"/>
      </w:r>
      <w:r>
        <w:rPr>
          <w:szCs w:val="28"/>
        </w:rPr>
        <w:t>.</w:t>
      </w:r>
    </w:p>
    <w:p w:rsidR="00D33597" w:rsidRDefault="00D33597" w:rsidP="00D33597">
      <w:pPr>
        <w:rPr>
          <w:szCs w:val="28"/>
        </w:rPr>
      </w:pPr>
      <w:r>
        <w:rPr>
          <w:szCs w:val="28"/>
        </w:rPr>
        <w:tab/>
        <w:t xml:space="preserve">В области бракоразводного права, также проявляется тенденция к уравниванию прав мужа и жены. </w:t>
      </w:r>
    </w:p>
    <w:p w:rsidR="00D33597" w:rsidRDefault="00D33597" w:rsidP="00D33597">
      <w:pPr>
        <w:rPr>
          <w:szCs w:val="28"/>
        </w:rPr>
      </w:pPr>
      <w:r>
        <w:rPr>
          <w:szCs w:val="28"/>
        </w:rPr>
        <w:tab/>
        <w:t>Кроме того, в Римском праве была и форма попечительства для охранения интересов еще не рожденного ребенка. Если умирал или погибал муж, а зачатый им ребенок должен был вскоре родиться, то для охраны имущества умершего назначался опекун. Далее же все зависело от игры природы: если рождался мальчик, то по закону имущество переходило к нему, а опекун исполнял свои обязанности до совершеннолетия наследника, если же рождалась девочка, то имущество переходило вдове, а функции опекуна, тем самым, прекращались.</w:t>
      </w:r>
    </w:p>
    <w:p w:rsidR="00D33597" w:rsidRPr="00467444" w:rsidRDefault="00D33597" w:rsidP="00D33597">
      <w:pPr>
        <w:rPr>
          <w:szCs w:val="28"/>
        </w:rPr>
      </w:pPr>
      <w:r>
        <w:rPr>
          <w:szCs w:val="28"/>
        </w:rPr>
        <w:tab/>
        <w:t xml:space="preserve">Из вышеизложенного следует, что предполагаемо права женщин, даже регламентируясь статьями законодательных актов тех времен, не обеспечивали ей надежную поддержку и защиту в трудных жизненных ситуациях, а лишь определяли ее место и положение в обществе, которые было весьма не высоки. </w:t>
      </w: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 w:rsidR="00D33597" w:rsidRDefault="00D33597" w:rsidP="00D33597">
      <w:pPr>
        <w:rPr>
          <w:b/>
          <w:szCs w:val="28"/>
        </w:rPr>
      </w:pPr>
    </w:p>
    <w:p w:rsidR="00D33597" w:rsidRDefault="00D33597" w:rsidP="00D33597"/>
    <w:p w:rsidR="00D33597" w:rsidRPr="007F2EB3" w:rsidRDefault="00D33597" w:rsidP="00D33597">
      <w:pPr>
        <w:rPr>
          <w:b/>
          <w:szCs w:val="28"/>
        </w:rPr>
      </w:pPr>
      <w:r>
        <w:rPr>
          <w:b/>
          <w:szCs w:val="28"/>
        </w:rPr>
        <w:t>1.2</w:t>
      </w:r>
      <w:r w:rsidRPr="007F2EB3">
        <w:rPr>
          <w:b/>
          <w:szCs w:val="28"/>
        </w:rPr>
        <w:t>. По</w:t>
      </w:r>
      <w:r>
        <w:rPr>
          <w:b/>
          <w:szCs w:val="28"/>
        </w:rPr>
        <w:t>ддержка женщин на Востоке</w:t>
      </w:r>
    </w:p>
    <w:p w:rsidR="00D33597" w:rsidRPr="007F2EB3" w:rsidRDefault="00D33597" w:rsidP="00D33597">
      <w:pPr>
        <w:rPr>
          <w:szCs w:val="28"/>
        </w:rPr>
      </w:pPr>
    </w:p>
    <w:p w:rsidR="00D33597" w:rsidRDefault="00D33597" w:rsidP="00D33597">
      <w:pPr>
        <w:ind w:firstLine="510"/>
        <w:rPr>
          <w:szCs w:val="28"/>
        </w:rPr>
      </w:pPr>
      <w:r>
        <w:rPr>
          <w:szCs w:val="28"/>
        </w:rPr>
        <w:t>В период существования древнейших государств Месопотамии появляются первые правовые документы, представленные:</w:t>
      </w:r>
    </w:p>
    <w:p w:rsidR="00D33597" w:rsidRDefault="00D33597" w:rsidP="00D33597">
      <w:pPr>
        <w:numPr>
          <w:ilvl w:val="0"/>
          <w:numId w:val="2"/>
        </w:numPr>
        <w:overflowPunct/>
        <w:autoSpaceDE/>
        <w:autoSpaceDN/>
        <w:adjustRightInd/>
        <w:rPr>
          <w:szCs w:val="28"/>
        </w:rPr>
      </w:pPr>
      <w:r>
        <w:rPr>
          <w:szCs w:val="28"/>
        </w:rPr>
        <w:t xml:space="preserve">Законами царя Ур-Намму, основателя династии Ура (конец </w:t>
      </w:r>
      <w:r>
        <w:rPr>
          <w:szCs w:val="28"/>
          <w:lang w:val="en-US"/>
        </w:rPr>
        <w:t>III</w:t>
      </w:r>
      <w:r>
        <w:rPr>
          <w:szCs w:val="28"/>
        </w:rPr>
        <w:t xml:space="preserve"> тыс. до н.э.);</w:t>
      </w:r>
    </w:p>
    <w:p w:rsidR="00D33597" w:rsidRDefault="00D33597" w:rsidP="00D33597">
      <w:pPr>
        <w:numPr>
          <w:ilvl w:val="0"/>
          <w:numId w:val="2"/>
        </w:numPr>
        <w:overflowPunct/>
        <w:autoSpaceDE/>
        <w:autoSpaceDN/>
        <w:adjustRightInd/>
        <w:rPr>
          <w:szCs w:val="28"/>
        </w:rPr>
      </w:pPr>
      <w:r>
        <w:rPr>
          <w:szCs w:val="28"/>
        </w:rPr>
        <w:t>Законами Хаммурапи (</w:t>
      </w:r>
      <w:r>
        <w:rPr>
          <w:szCs w:val="28"/>
          <w:lang w:val="en-US"/>
        </w:rPr>
        <w:t>XVIII</w:t>
      </w:r>
      <w:r>
        <w:rPr>
          <w:szCs w:val="28"/>
        </w:rPr>
        <w:t xml:space="preserve"> в.);</w:t>
      </w:r>
    </w:p>
    <w:p w:rsidR="00D33597" w:rsidRDefault="00D33597" w:rsidP="00D33597">
      <w:pPr>
        <w:numPr>
          <w:ilvl w:val="0"/>
          <w:numId w:val="2"/>
        </w:numPr>
        <w:overflowPunct/>
        <w:autoSpaceDE/>
        <w:autoSpaceDN/>
        <w:adjustRightInd/>
        <w:rPr>
          <w:szCs w:val="28"/>
        </w:rPr>
      </w:pPr>
      <w:r>
        <w:rPr>
          <w:szCs w:val="28"/>
        </w:rPr>
        <w:t>Законами Среднеассирийского царства (</w:t>
      </w:r>
      <w:r>
        <w:rPr>
          <w:szCs w:val="28"/>
          <w:lang w:val="en-US"/>
        </w:rPr>
        <w:t>XII</w:t>
      </w:r>
      <w:r w:rsidRPr="00AC39A9">
        <w:rPr>
          <w:szCs w:val="28"/>
        </w:rPr>
        <w:t xml:space="preserve"> </w:t>
      </w:r>
      <w:r>
        <w:rPr>
          <w:szCs w:val="28"/>
        </w:rPr>
        <w:t>в. до н.э.).</w:t>
      </w:r>
    </w:p>
    <w:p w:rsidR="00D33597" w:rsidRDefault="00D33597" w:rsidP="00D33597">
      <w:pPr>
        <w:ind w:firstLine="510"/>
        <w:rPr>
          <w:szCs w:val="28"/>
        </w:rPr>
      </w:pPr>
      <w:r>
        <w:rPr>
          <w:szCs w:val="28"/>
        </w:rPr>
        <w:t>Именно в данных законах фигурируют статьи, так или иначе связанные с призрением и благотворительностью, в их основе лежали религиозно-нравственные сочинения.</w:t>
      </w:r>
    </w:p>
    <w:p w:rsidR="00D33597" w:rsidRDefault="00D33597" w:rsidP="00D33597">
      <w:pPr>
        <w:ind w:firstLine="510"/>
        <w:rPr>
          <w:szCs w:val="28"/>
        </w:rPr>
      </w:pPr>
      <w:r>
        <w:rPr>
          <w:szCs w:val="28"/>
        </w:rPr>
        <w:t>Особо регулировались брачные отношения</w:t>
      </w:r>
      <w:r>
        <w:rPr>
          <w:rStyle w:val="a6"/>
          <w:szCs w:val="28"/>
        </w:rPr>
        <w:footnoteReference w:id="4"/>
      </w:r>
      <w:r>
        <w:rPr>
          <w:szCs w:val="28"/>
        </w:rPr>
        <w:t>. Так, оговаривались условия, при которых муж мог покинуть жену. Муж не мог покинуть жену, больную проказой, но мог уйти от бесплодной жены, дав ей выкуп и вернув приданое. Не мог он и ввести в дом наложницу, если жена предоставляла ему рабыню для рождения детей.</w:t>
      </w:r>
    </w:p>
    <w:p w:rsidR="00D33597" w:rsidRDefault="00D33597" w:rsidP="00D33597">
      <w:pPr>
        <w:ind w:firstLine="510"/>
        <w:rPr>
          <w:szCs w:val="28"/>
        </w:rPr>
      </w:pPr>
      <w:r>
        <w:rPr>
          <w:szCs w:val="28"/>
        </w:rPr>
        <w:t>В Среднеассирийских Законах фиксировался своеобразный институт «оживления», заключавшийся в принятии «на прокорм» члена голодающей семьи, обычно девушки. Принявшая девушку семья пользовалась ее трудом, распоряжалась ее судьбой, «продавала» замуж и прочее. На практике же «оживление» превратилось в распространенную форму продажи детей свободными родителями.</w:t>
      </w:r>
    </w:p>
    <w:p w:rsidR="00D33597" w:rsidRDefault="00D33597" w:rsidP="00D33597">
      <w:pPr>
        <w:ind w:firstLine="360"/>
        <w:rPr>
          <w:szCs w:val="28"/>
        </w:rPr>
      </w:pPr>
      <w:r>
        <w:rPr>
          <w:szCs w:val="28"/>
        </w:rPr>
        <w:t xml:space="preserve">В основе правовых документов Древней Индии лежал обычай (ачара), который трактовался в плане поведения «добрых, благоразумных людей» в соответствии с моралью и общественной пользой. </w:t>
      </w:r>
    </w:p>
    <w:p w:rsidR="00D33597" w:rsidRDefault="00D33597" w:rsidP="00D33597">
      <w:pPr>
        <w:ind w:firstLine="360"/>
        <w:rPr>
          <w:szCs w:val="28"/>
        </w:rPr>
      </w:pPr>
      <w:r>
        <w:rPr>
          <w:szCs w:val="28"/>
        </w:rPr>
        <w:t>Особо оговаривались правила выдачи девушки замуж, когда выделялось 8 возможных форм брака, первые четыре одобрялись брахманами и был предусмотрен тот или иной размер приданого:</w:t>
      </w:r>
    </w:p>
    <w:p w:rsidR="00D33597" w:rsidRDefault="00D33597" w:rsidP="00D33597">
      <w:pPr>
        <w:numPr>
          <w:ilvl w:val="0"/>
          <w:numId w:val="3"/>
        </w:numPr>
        <w:overflowPunct/>
        <w:autoSpaceDE/>
        <w:autoSpaceDN/>
        <w:adjustRightInd/>
        <w:rPr>
          <w:szCs w:val="28"/>
        </w:rPr>
      </w:pPr>
      <w:r>
        <w:rPr>
          <w:szCs w:val="28"/>
        </w:rPr>
        <w:t xml:space="preserve"> «брахма»;</w:t>
      </w:r>
    </w:p>
    <w:p w:rsidR="00D33597" w:rsidRDefault="00D33597" w:rsidP="00D33597">
      <w:pPr>
        <w:numPr>
          <w:ilvl w:val="0"/>
          <w:numId w:val="3"/>
        </w:numPr>
        <w:overflowPunct/>
        <w:autoSpaceDE/>
        <w:autoSpaceDN/>
        <w:adjustRightInd/>
        <w:rPr>
          <w:szCs w:val="28"/>
        </w:rPr>
      </w:pPr>
      <w:r>
        <w:rPr>
          <w:szCs w:val="28"/>
        </w:rPr>
        <w:t>«дайва»;</w:t>
      </w:r>
    </w:p>
    <w:p w:rsidR="00D33597" w:rsidRDefault="00D33597" w:rsidP="00D33597">
      <w:pPr>
        <w:numPr>
          <w:ilvl w:val="0"/>
          <w:numId w:val="3"/>
        </w:numPr>
        <w:overflowPunct/>
        <w:autoSpaceDE/>
        <w:autoSpaceDN/>
        <w:adjustRightInd/>
        <w:rPr>
          <w:szCs w:val="28"/>
        </w:rPr>
      </w:pPr>
      <w:r>
        <w:rPr>
          <w:szCs w:val="28"/>
        </w:rPr>
        <w:t>«арша»;</w:t>
      </w:r>
    </w:p>
    <w:p w:rsidR="00D33597" w:rsidRDefault="00D33597" w:rsidP="00D33597">
      <w:pPr>
        <w:ind w:left="720"/>
        <w:rPr>
          <w:szCs w:val="28"/>
        </w:rPr>
      </w:pPr>
    </w:p>
    <w:p w:rsidR="00D33597" w:rsidRDefault="00D33597" w:rsidP="00D33597">
      <w:pPr>
        <w:numPr>
          <w:ilvl w:val="0"/>
          <w:numId w:val="3"/>
        </w:numPr>
        <w:overflowPunct/>
        <w:autoSpaceDE/>
        <w:autoSpaceDN/>
        <w:adjustRightInd/>
        <w:rPr>
          <w:szCs w:val="28"/>
        </w:rPr>
      </w:pPr>
      <w:r>
        <w:rPr>
          <w:szCs w:val="28"/>
        </w:rPr>
        <w:t>«праджапатья»;</w:t>
      </w:r>
    </w:p>
    <w:p w:rsidR="00D33597" w:rsidRDefault="00D33597" w:rsidP="00D33597">
      <w:pPr>
        <w:rPr>
          <w:szCs w:val="28"/>
        </w:rPr>
      </w:pPr>
      <w:r>
        <w:rPr>
          <w:szCs w:val="28"/>
        </w:rPr>
        <w:t xml:space="preserve">к порицаемым бракам относились: </w:t>
      </w:r>
    </w:p>
    <w:p w:rsidR="00D33597" w:rsidRDefault="00D33597" w:rsidP="00D33597">
      <w:pPr>
        <w:numPr>
          <w:ilvl w:val="0"/>
          <w:numId w:val="4"/>
        </w:numPr>
        <w:overflowPunct/>
        <w:autoSpaceDE/>
        <w:autoSpaceDN/>
        <w:adjustRightInd/>
        <w:rPr>
          <w:szCs w:val="28"/>
        </w:rPr>
      </w:pPr>
      <w:r>
        <w:rPr>
          <w:szCs w:val="28"/>
        </w:rPr>
        <w:t>«асура» - покупка невесты;</w:t>
      </w:r>
    </w:p>
    <w:p w:rsidR="00D33597" w:rsidRDefault="00D33597" w:rsidP="00D33597">
      <w:pPr>
        <w:numPr>
          <w:ilvl w:val="0"/>
          <w:numId w:val="4"/>
        </w:numPr>
        <w:overflowPunct/>
        <w:autoSpaceDE/>
        <w:autoSpaceDN/>
        <w:adjustRightInd/>
        <w:rPr>
          <w:szCs w:val="28"/>
        </w:rPr>
      </w:pPr>
      <w:r>
        <w:rPr>
          <w:szCs w:val="28"/>
        </w:rPr>
        <w:t>«пандхарва» - брак по любви, без согласия родителей;</w:t>
      </w:r>
    </w:p>
    <w:p w:rsidR="00D33597" w:rsidRDefault="00D33597" w:rsidP="00D33597">
      <w:pPr>
        <w:numPr>
          <w:ilvl w:val="0"/>
          <w:numId w:val="4"/>
        </w:numPr>
        <w:overflowPunct/>
        <w:autoSpaceDE/>
        <w:autoSpaceDN/>
        <w:adjustRightInd/>
        <w:rPr>
          <w:szCs w:val="28"/>
        </w:rPr>
      </w:pPr>
      <w:r>
        <w:rPr>
          <w:szCs w:val="28"/>
        </w:rPr>
        <w:t>«ракшаса» - с похищением невесты;</w:t>
      </w:r>
    </w:p>
    <w:p w:rsidR="00D33597" w:rsidRDefault="00D33597" w:rsidP="00D33597">
      <w:pPr>
        <w:numPr>
          <w:ilvl w:val="0"/>
          <w:numId w:val="4"/>
        </w:numPr>
        <w:overflowPunct/>
        <w:autoSpaceDE/>
        <w:autoSpaceDN/>
        <w:adjustRightInd/>
        <w:rPr>
          <w:szCs w:val="28"/>
        </w:rPr>
      </w:pPr>
      <w:r>
        <w:rPr>
          <w:szCs w:val="28"/>
        </w:rPr>
        <w:t>«пайшача» - с насилием над невестой.</w:t>
      </w:r>
    </w:p>
    <w:p w:rsidR="00D33597" w:rsidRDefault="00D33597" w:rsidP="00D33597">
      <w:pPr>
        <w:ind w:firstLine="360"/>
        <w:rPr>
          <w:szCs w:val="28"/>
        </w:rPr>
      </w:pPr>
      <w:r>
        <w:rPr>
          <w:szCs w:val="28"/>
        </w:rPr>
        <w:t>Предназначением женщины признавалось рождение и воспитание детей, прежде всего сыновей, на которых по закону падала обязанность выполнять поминальные обряды по умершим предкам. Повторные браки вдов запрещались, отсюда и обычай их самосожжения (сати) погребении мужа. Муж имел право привести в дом новую жену:</w:t>
      </w:r>
    </w:p>
    <w:p w:rsidR="00D33597" w:rsidRDefault="00D33597" w:rsidP="00D33597">
      <w:pPr>
        <w:numPr>
          <w:ilvl w:val="1"/>
          <w:numId w:val="4"/>
        </w:numPr>
        <w:overflowPunct/>
        <w:autoSpaceDE/>
        <w:autoSpaceDN/>
        <w:adjustRightInd/>
        <w:rPr>
          <w:szCs w:val="28"/>
        </w:rPr>
      </w:pPr>
      <w:r>
        <w:rPr>
          <w:szCs w:val="28"/>
        </w:rPr>
        <w:t xml:space="preserve">на восьмом году, если жена не рожала детей; </w:t>
      </w:r>
    </w:p>
    <w:p w:rsidR="00D33597" w:rsidRDefault="00D33597" w:rsidP="00D33597">
      <w:pPr>
        <w:numPr>
          <w:ilvl w:val="1"/>
          <w:numId w:val="4"/>
        </w:numPr>
        <w:overflowPunct/>
        <w:autoSpaceDE/>
        <w:autoSpaceDN/>
        <w:adjustRightInd/>
        <w:rPr>
          <w:szCs w:val="28"/>
        </w:rPr>
      </w:pPr>
      <w:r>
        <w:rPr>
          <w:szCs w:val="28"/>
        </w:rPr>
        <w:t>на десятом, если рожала детей только мертвыми;</w:t>
      </w:r>
    </w:p>
    <w:p w:rsidR="00D33597" w:rsidRDefault="00D33597" w:rsidP="00D33597">
      <w:pPr>
        <w:numPr>
          <w:ilvl w:val="1"/>
          <w:numId w:val="4"/>
        </w:numPr>
        <w:overflowPunct/>
        <w:autoSpaceDE/>
        <w:autoSpaceDN/>
        <w:adjustRightInd/>
        <w:rPr>
          <w:szCs w:val="28"/>
        </w:rPr>
      </w:pPr>
      <w:r>
        <w:rPr>
          <w:szCs w:val="28"/>
        </w:rPr>
        <w:t>на одиннадцатом, если рожала только девочек;</w:t>
      </w:r>
    </w:p>
    <w:p w:rsidR="00D33597" w:rsidRDefault="00D33597" w:rsidP="00D33597">
      <w:pPr>
        <w:numPr>
          <w:ilvl w:val="1"/>
          <w:numId w:val="4"/>
        </w:numPr>
        <w:overflowPunct/>
        <w:autoSpaceDE/>
        <w:autoSpaceDN/>
        <w:adjustRightInd/>
        <w:rPr>
          <w:szCs w:val="28"/>
        </w:rPr>
      </w:pPr>
      <w:r>
        <w:rPr>
          <w:szCs w:val="28"/>
        </w:rPr>
        <w:t xml:space="preserve">немедленно, если привержена к пьянству, не отличалась добродетелью, </w:t>
      </w:r>
    </w:p>
    <w:p w:rsidR="00D33597" w:rsidRDefault="00D33597" w:rsidP="00D33597">
      <w:pPr>
        <w:rPr>
          <w:szCs w:val="28"/>
        </w:rPr>
      </w:pPr>
      <w:r>
        <w:rPr>
          <w:szCs w:val="28"/>
        </w:rPr>
        <w:t>«злобна или расточительна», а также «говорит грубо».</w:t>
      </w:r>
    </w:p>
    <w:p w:rsidR="00D33597" w:rsidRDefault="00D33597" w:rsidP="00D33597">
      <w:pPr>
        <w:ind w:firstLine="708"/>
        <w:rPr>
          <w:szCs w:val="28"/>
        </w:rPr>
      </w:pPr>
      <w:r>
        <w:rPr>
          <w:szCs w:val="28"/>
        </w:rPr>
        <w:t xml:space="preserve">В истории древнейшего Китая отмечается противопоставление и борьба двух философско-правовых школ: конфуцианства и легизма. </w:t>
      </w:r>
    </w:p>
    <w:p w:rsidR="00D33597" w:rsidRDefault="00D33597" w:rsidP="00D33597">
      <w:pPr>
        <w:ind w:firstLine="708"/>
        <w:rPr>
          <w:szCs w:val="28"/>
        </w:rPr>
      </w:pPr>
      <w:r>
        <w:rPr>
          <w:szCs w:val="28"/>
        </w:rPr>
        <w:t xml:space="preserve">В законах закреплялись нижний и верхний пределы возраста, в котором предполагалось вступить в брак: для мужчин – от 16 до 20 лет; для женщин от 14 до 20 лет. Это были как бы пределы терпения предков, когда те еще не начинали гневаться на неблагодарного и непочтительного потомка. Особый государственный чиновник составлял списки мужчин и женщин, нарушивших законы и достигших предельного возраста. </w:t>
      </w:r>
    </w:p>
    <w:p w:rsidR="00D33597" w:rsidRDefault="00D33597" w:rsidP="00D33597">
      <w:pPr>
        <w:ind w:firstLine="708"/>
        <w:rPr>
          <w:szCs w:val="28"/>
        </w:rPr>
      </w:pPr>
      <w:r>
        <w:rPr>
          <w:szCs w:val="28"/>
        </w:rPr>
        <w:t>В то же время жена должна была оставаться с мужем «в жизни земной и загробной»</w:t>
      </w:r>
      <w:r>
        <w:rPr>
          <w:rStyle w:val="a6"/>
          <w:szCs w:val="28"/>
        </w:rPr>
        <w:footnoteReference w:id="5"/>
      </w:r>
      <w:r>
        <w:rPr>
          <w:szCs w:val="28"/>
        </w:rPr>
        <w:t xml:space="preserve">, ей нельзя было выходить повторно замуж. Однако и мужу, безосновательно требовавшему развода, грозила каторга. Муж так же не мог развестись, если жене никуда было идти или она носила траур по его родителям. </w:t>
      </w:r>
    </w:p>
    <w:p w:rsidR="00D33597" w:rsidRDefault="00D33597" w:rsidP="00D33597">
      <w:pPr>
        <w:rPr>
          <w:szCs w:val="28"/>
        </w:rPr>
      </w:pPr>
    </w:p>
    <w:p w:rsidR="00D33597" w:rsidRDefault="00D33597" w:rsidP="00D33597">
      <w:pPr>
        <w:rPr>
          <w:szCs w:val="28"/>
        </w:rPr>
      </w:pPr>
      <w:r>
        <w:rPr>
          <w:szCs w:val="28"/>
        </w:rPr>
        <w:t>Даже после развода жена выдавалась мужу на поруки. Предусматривалось и право продажи своих детей, кроме старшего сына-наследника.</w:t>
      </w:r>
    </w:p>
    <w:p w:rsidR="00D33597" w:rsidRDefault="00D33597" w:rsidP="00D33597">
      <w:pPr>
        <w:rPr>
          <w:szCs w:val="28"/>
        </w:rPr>
      </w:pPr>
      <w:r>
        <w:rPr>
          <w:szCs w:val="28"/>
        </w:rPr>
        <w:tab/>
        <w:t xml:space="preserve">Таким образом, в основе правовых документов древнейших государств Запада и Востока лежали традиции и обычаи, а нормы обыденной морали базировались на </w:t>
      </w:r>
    </w:p>
    <w:p w:rsidR="00D33597" w:rsidRDefault="00D33597" w:rsidP="00D33597">
      <w:pPr>
        <w:rPr>
          <w:szCs w:val="28"/>
        </w:rPr>
      </w:pPr>
      <w:r>
        <w:rPr>
          <w:szCs w:val="28"/>
        </w:rPr>
        <w:t xml:space="preserve">идеях почитания и уважительного отношения к старикам и родителям, на милосердии к детям и калекам. Регламентация семейно-брачных отношений регулировала проблемы наследования имущества. Законодательство тех времен рассматривало проблемы женщин с точки зрения ее семейного положения, определяло порядок выдачи девушки замуж, ее роль в семье, но акцент приходился не на права, а в основном на обязанности, что не лучшим образом сказывалось на общем положении женщины в обществе. Ее роль так же не велика, хотя и видны развития в этой области в сравнении с поддержкой женщин на Западе. </w:t>
      </w: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p w:rsidR="00D33597" w:rsidRDefault="00D33597"/>
    <w:p w:rsidR="00D33597" w:rsidRDefault="00D33597"/>
    <w:p w:rsidR="00D33597" w:rsidRPr="00F23951" w:rsidRDefault="00D33597" w:rsidP="00D33597">
      <w:pPr>
        <w:rPr>
          <w:b/>
          <w:szCs w:val="28"/>
        </w:rPr>
      </w:pPr>
      <w:r>
        <w:rPr>
          <w:b/>
          <w:szCs w:val="28"/>
          <w:lang w:val="en-US"/>
        </w:rPr>
        <w:t>II</w:t>
      </w:r>
      <w:r>
        <w:rPr>
          <w:b/>
          <w:szCs w:val="28"/>
        </w:rPr>
        <w:t>. Становление и развитие социальной поддержки женщин: отечественный опыт</w:t>
      </w:r>
    </w:p>
    <w:p w:rsidR="00D33597" w:rsidRPr="00330FAB" w:rsidRDefault="00D33597" w:rsidP="00D33597">
      <w:pPr>
        <w:rPr>
          <w:b/>
          <w:szCs w:val="28"/>
        </w:rPr>
      </w:pPr>
      <w:r>
        <w:rPr>
          <w:b/>
          <w:szCs w:val="28"/>
        </w:rPr>
        <w:t>2.1. Поддержка женщин в архаический период и период раздробленности на Руси</w:t>
      </w:r>
    </w:p>
    <w:p w:rsidR="00D33597" w:rsidRDefault="00D33597" w:rsidP="00D33597">
      <w:pPr>
        <w:ind w:firstLine="708"/>
        <w:rPr>
          <w:szCs w:val="28"/>
        </w:rPr>
      </w:pPr>
      <w:r>
        <w:rPr>
          <w:szCs w:val="28"/>
        </w:rPr>
        <w:t xml:space="preserve">Общинно-родовая форма помощи для нас интересна в аспекте поддержки наименее защищенных членов общности, которыми являлись старики, женщины и дети.  Начинают складываться подходы  к поддержке вдов. </w:t>
      </w:r>
    </w:p>
    <w:p w:rsidR="00D33597" w:rsidRDefault="00D33597" w:rsidP="00D33597">
      <w:pPr>
        <w:rPr>
          <w:szCs w:val="28"/>
        </w:rPr>
      </w:pPr>
      <w:r>
        <w:rPr>
          <w:szCs w:val="28"/>
        </w:rPr>
        <w:tab/>
        <w:t>Появление института вдов у восточных славян происходит незадолго до принятия христианства. Не случайно, что «вдовицы» как особые субъекты выделяются в первых русских законодательных актах, к ним требуют особого внимания, в духовных наставлениях завещают им помогать и «оберегать» их.</w:t>
      </w:r>
    </w:p>
    <w:p w:rsidR="00D33597" w:rsidRDefault="00D33597" w:rsidP="00D33597">
      <w:pPr>
        <w:rPr>
          <w:szCs w:val="28"/>
        </w:rPr>
      </w:pPr>
      <w:r>
        <w:rPr>
          <w:szCs w:val="28"/>
        </w:rPr>
        <w:tab/>
        <w:t>Можно предположить, что первая форма помощи институту вдов</w:t>
      </w:r>
      <w:r>
        <w:rPr>
          <w:rStyle w:val="a6"/>
          <w:szCs w:val="28"/>
        </w:rPr>
        <w:footnoteReference w:id="6"/>
      </w:r>
      <w:r>
        <w:rPr>
          <w:szCs w:val="28"/>
        </w:rPr>
        <w:t xml:space="preserve"> развивалась в той же форме дара. Как «чистые», находясь близко к миру смерти, вдовы обмывали и обряжали умерших, в качестве отдара они получали вещи умершего. Сельская община предоставляла им землю, на них распространялись такие же «льготы» мирского призрения, как и на стариков.</w:t>
      </w:r>
    </w:p>
    <w:p w:rsidR="00D33597" w:rsidRDefault="00D33597" w:rsidP="00D33597">
      <w:pPr>
        <w:rPr>
          <w:szCs w:val="28"/>
        </w:rPr>
      </w:pPr>
      <w:r>
        <w:rPr>
          <w:szCs w:val="28"/>
        </w:rPr>
        <w:tab/>
        <w:t>Не менее древний обычай – хождение за «навальным». Он состоял в том, что нуждающейся женщине оказывали помощь продуктами. При этом соблюдался своеобразный ритуал, он включал в себя особым образом организованный приход в дом, которому будет оказана помощь: т.е. приглашались гости, а затем, когда «гости» приходили и приносили определенное количество запасов, им предлагалось выпить и закусить.</w:t>
      </w:r>
    </w:p>
    <w:p w:rsidR="00D33597" w:rsidRDefault="00D33597" w:rsidP="00D33597">
      <w:pPr>
        <w:rPr>
          <w:szCs w:val="28"/>
        </w:rPr>
      </w:pPr>
      <w:r>
        <w:rPr>
          <w:szCs w:val="28"/>
        </w:rPr>
        <w:tab/>
        <w:t xml:space="preserve">Уже на стадии родовой общины зарождаются механизмы поддержки тех субъектов общинности, которые в силу разных обстоятельств не могут быт равноправными участниками ее жизнедеятельности. Однако параллельно с практикой индивидуальной помощи, возникают формы взаимоподдержки. </w:t>
      </w:r>
    </w:p>
    <w:p w:rsidR="00D33597" w:rsidRDefault="00D33597" w:rsidP="00D33597">
      <w:pPr>
        <w:rPr>
          <w:szCs w:val="28"/>
        </w:rPr>
      </w:pPr>
      <w:r>
        <w:rPr>
          <w:szCs w:val="28"/>
        </w:rPr>
        <w:tab/>
        <w:t>В основе хозяйственных форм помощи и взаимопомощи лежит «всякая взаимовыручка, в более узком, экономическом смысле – форма обмена,</w:t>
      </w:r>
    </w:p>
    <w:p w:rsidR="00D33597" w:rsidRDefault="00D33597" w:rsidP="00D33597">
      <w:pPr>
        <w:rPr>
          <w:szCs w:val="28"/>
        </w:rPr>
      </w:pPr>
    </w:p>
    <w:p w:rsidR="00D33597" w:rsidRDefault="00D33597" w:rsidP="00D33597">
      <w:pPr>
        <w:rPr>
          <w:szCs w:val="28"/>
        </w:rPr>
      </w:pPr>
    </w:p>
    <w:p w:rsidR="00D33597" w:rsidRDefault="00D33597" w:rsidP="00D33597">
      <w:pPr>
        <w:rPr>
          <w:szCs w:val="28"/>
        </w:rPr>
      </w:pPr>
      <w:r>
        <w:rPr>
          <w:szCs w:val="28"/>
        </w:rPr>
        <w:t>зародившаяся в первобытной общине с появлением в ней распределения по труду и личной собственности».</w:t>
      </w:r>
      <w:r>
        <w:rPr>
          <w:szCs w:val="28"/>
        </w:rPr>
        <w:tab/>
      </w:r>
    </w:p>
    <w:p w:rsidR="00D33597" w:rsidRPr="00F23951" w:rsidRDefault="00D33597" w:rsidP="00D33597">
      <w:pPr>
        <w:rPr>
          <w:szCs w:val="28"/>
        </w:rPr>
      </w:pPr>
      <w:r>
        <w:rPr>
          <w:szCs w:val="28"/>
        </w:rPr>
        <w:tab/>
        <w:t>Особой формой поддержки считались «наряды миром», когда в семье «работные люди больны» и необходима помощь в деле управления хозяйством. К этой группе поддержки можно отнести и обязательные «помочи» при постройке дома, мельницы (когда за угощение осуществлялся весь необходимый комплекс работ), сиротские и вдовьи «помочи»</w:t>
      </w:r>
      <w:r>
        <w:rPr>
          <w:rStyle w:val="a6"/>
          <w:szCs w:val="28"/>
        </w:rPr>
        <w:footnoteReference w:id="7"/>
      </w:r>
      <w:r>
        <w:rPr>
          <w:szCs w:val="28"/>
        </w:rPr>
        <w:t xml:space="preserve"> (когда данная группа снабжалась за счет общества хлебом, дровами, лучинами).</w:t>
      </w:r>
    </w:p>
    <w:p w:rsidR="00D33597" w:rsidRDefault="00D33597" w:rsidP="00D33597">
      <w:pPr>
        <w:rPr>
          <w:szCs w:val="28"/>
        </w:rPr>
      </w:pPr>
      <w:r>
        <w:rPr>
          <w:szCs w:val="28"/>
        </w:rPr>
        <w:tab/>
        <w:t xml:space="preserve">Таким образом, в древнейший период славянской истории складываются основные праформы помощи и взаимопомощи. На этой стадии отношения получают </w:t>
      </w:r>
    </w:p>
    <w:p w:rsidR="00D33597" w:rsidRPr="00B835A1" w:rsidRDefault="00D33597" w:rsidP="00D33597">
      <w:pPr>
        <w:rPr>
          <w:szCs w:val="28"/>
        </w:rPr>
      </w:pPr>
      <w:r>
        <w:rPr>
          <w:szCs w:val="28"/>
        </w:rPr>
        <w:t>свое общественное признание формируется древнейшая практика поддержки на основе общинных нор поведения и ценностей, происходит оформление групповых форм помощи. Образуется институт поддержки вдов, что не маловажно, так как эта категория женщин относилась к социально не защищенным слоям населения того времени.</w:t>
      </w: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b/>
          <w:szCs w:val="28"/>
        </w:rPr>
      </w:pPr>
    </w:p>
    <w:p w:rsidR="00D33597" w:rsidRDefault="00D33597" w:rsidP="00D33597">
      <w:pPr>
        <w:rPr>
          <w:b/>
          <w:szCs w:val="28"/>
        </w:rPr>
      </w:pPr>
      <w:r>
        <w:rPr>
          <w:b/>
          <w:szCs w:val="28"/>
        </w:rPr>
        <w:t>2.2</w:t>
      </w:r>
      <w:r w:rsidRPr="007F2EB3">
        <w:rPr>
          <w:b/>
          <w:szCs w:val="28"/>
        </w:rPr>
        <w:t xml:space="preserve">. </w:t>
      </w:r>
      <w:r>
        <w:rPr>
          <w:b/>
          <w:szCs w:val="28"/>
        </w:rPr>
        <w:t>Поддержка женщин в период церковно-государственной помощи</w:t>
      </w:r>
    </w:p>
    <w:p w:rsidR="00D33597" w:rsidRPr="007F2EB3" w:rsidRDefault="00D33597" w:rsidP="00D33597">
      <w:pPr>
        <w:rPr>
          <w:b/>
          <w:szCs w:val="28"/>
        </w:rPr>
      </w:pPr>
    </w:p>
    <w:p w:rsidR="00D33597" w:rsidRDefault="00D33597" w:rsidP="00D33597">
      <w:pPr>
        <w:rPr>
          <w:szCs w:val="28"/>
        </w:rPr>
      </w:pPr>
      <w:r>
        <w:rPr>
          <w:szCs w:val="28"/>
        </w:rPr>
        <w:tab/>
        <w:t xml:space="preserve">В </w:t>
      </w:r>
      <w:r>
        <w:rPr>
          <w:szCs w:val="28"/>
          <w:lang w:val="en-US"/>
        </w:rPr>
        <w:t>XIV</w:t>
      </w:r>
      <w:r w:rsidRPr="007C34F9">
        <w:rPr>
          <w:szCs w:val="28"/>
        </w:rPr>
        <w:t xml:space="preserve"> </w:t>
      </w:r>
      <w:r>
        <w:rPr>
          <w:szCs w:val="28"/>
        </w:rPr>
        <w:t>в.</w:t>
      </w:r>
      <w:r w:rsidRPr="007C34F9">
        <w:rPr>
          <w:szCs w:val="28"/>
        </w:rPr>
        <w:t xml:space="preserve"> – </w:t>
      </w:r>
      <w:r>
        <w:rPr>
          <w:szCs w:val="28"/>
        </w:rPr>
        <w:t xml:space="preserve">первой половине </w:t>
      </w:r>
      <w:r>
        <w:rPr>
          <w:szCs w:val="28"/>
          <w:lang w:val="en-US"/>
        </w:rPr>
        <w:t>XVII</w:t>
      </w:r>
      <w:r>
        <w:rPr>
          <w:szCs w:val="28"/>
        </w:rPr>
        <w:t xml:space="preserve"> в. на смену ктиторским монастырям, основанным князьями и епископами, приходят монастыри-вотчины. Первые, развивались на протяжении более двухсот лет. Они заложили основу «пенсионной» системы поддержки не только для мужчин, но и для женщин. Институт вдов за это время получает юридическое признание и «учреждение» (что позволяло вдовам жить в достатке на протяжении целого ряда лет). Более того, многие русские княгини (или их мужья) специально строили монастыри для проведения оставшегося срока жизни в его стенах. Постриги стали неотъемлемой частью женского жизненного сценария. </w:t>
      </w:r>
    </w:p>
    <w:p w:rsidR="00D33597" w:rsidRDefault="00D33597" w:rsidP="00D33597">
      <w:pPr>
        <w:rPr>
          <w:szCs w:val="28"/>
        </w:rPr>
      </w:pPr>
      <w:r>
        <w:rPr>
          <w:szCs w:val="28"/>
        </w:rPr>
        <w:tab/>
        <w:t>Характерным является тот факт, что средства от имения идут не только церкви, но и в казну, и в монастырскую обитель путь открыт для женщин всех сословий.</w:t>
      </w:r>
    </w:p>
    <w:p w:rsidR="00D33597" w:rsidRDefault="00D33597" w:rsidP="00D33597">
      <w:pPr>
        <w:rPr>
          <w:szCs w:val="28"/>
        </w:rPr>
      </w:pPr>
      <w:r>
        <w:rPr>
          <w:szCs w:val="28"/>
        </w:rPr>
        <w:tab/>
        <w:t>Разумеется, что на этом призрение не заканчивалось. Монастыри-вотчины предоставляли посадскому человеку или крестьянину «прибежище к старости лет под монашеской рясой или в качестве бельца, живущего в тиши монастырской ограды»</w:t>
      </w:r>
      <w:r>
        <w:rPr>
          <w:rStyle w:val="a6"/>
          <w:szCs w:val="28"/>
        </w:rPr>
        <w:footnoteReference w:id="8"/>
      </w:r>
      <w:r>
        <w:rPr>
          <w:szCs w:val="28"/>
        </w:rPr>
        <w:t>, играя роль своеобразных страховых учреждений не только по случаю смерти, но и по старости. Внесение вклада было обязательным условием, чтобы «иметь страховой полис».</w:t>
      </w:r>
    </w:p>
    <w:p w:rsidR="00D33597" w:rsidRPr="007E0E9B" w:rsidRDefault="00D33597" w:rsidP="00D33597">
      <w:pPr>
        <w:rPr>
          <w:szCs w:val="28"/>
        </w:rPr>
      </w:pPr>
      <w:r>
        <w:rPr>
          <w:szCs w:val="28"/>
        </w:rPr>
        <w:tab/>
        <w:t>Со временем желающим попасть за монастырские стены предлагалось вносить все большие и большие суммы, т.е. монастыри становятся своеобразной системой «Закрытого призрения». Известен такой факт благотворительной деятельности патриарха Никона. Одна бедная девушка хотела постричься в монахини, но не имела средств внести вклад, требовавшийся для поступления в монастырь. Никон внес за нее этот вклад. Практически все люди церкви стали вынуждены платить определенный налог.</w:t>
      </w:r>
    </w:p>
    <w:p w:rsidR="00D33597" w:rsidRDefault="00D33597" w:rsidP="00D33597">
      <w:pPr>
        <w:ind w:firstLine="708"/>
        <w:rPr>
          <w:szCs w:val="28"/>
        </w:rPr>
      </w:pPr>
    </w:p>
    <w:p w:rsidR="00D33597" w:rsidRDefault="00D33597" w:rsidP="00D33597">
      <w:pPr>
        <w:ind w:firstLine="708"/>
        <w:rPr>
          <w:szCs w:val="28"/>
        </w:rPr>
      </w:pPr>
    </w:p>
    <w:p w:rsidR="00D33597" w:rsidRDefault="00D33597" w:rsidP="00D33597">
      <w:pPr>
        <w:ind w:firstLine="708"/>
        <w:rPr>
          <w:szCs w:val="28"/>
        </w:rPr>
      </w:pPr>
      <w:r>
        <w:rPr>
          <w:szCs w:val="28"/>
        </w:rPr>
        <w:t>Происходит переосмысление в подходах к помощи вдовам и детям. Казна берет на себя призрение тех вдов и детей, чьи мужья и отцы погибли на государственной службе. Это «пенсионное» право выражалось в форме раздачи «земель на прожиток»</w:t>
      </w:r>
      <w:r>
        <w:rPr>
          <w:rStyle w:val="a6"/>
          <w:szCs w:val="28"/>
        </w:rPr>
        <w:footnoteReference w:id="9"/>
      </w:r>
      <w:r>
        <w:rPr>
          <w:szCs w:val="28"/>
        </w:rPr>
        <w:t xml:space="preserve">. Так, царь </w:t>
      </w:r>
      <w:r w:rsidRPr="000F1C97">
        <w:rPr>
          <w:szCs w:val="28"/>
        </w:rPr>
        <w:t>имел право наделить вдову частью из имущества ее покойного мужа (опричь). Были вдовы, которые после смерти мужа оставались без какого-либо обеспечения. В таких случаях они обращались к царю, чтобы он дал им прожиток. Женщина владела пожалованной землей, пока пребывала вдовою или до пострижения в монахини. Свой надел вдова могла заложить или продать. Размер же прожитка зависел от обстоятельств смерти мужа.</w:t>
      </w:r>
    </w:p>
    <w:p w:rsidR="00D33597" w:rsidRPr="000F1C97" w:rsidRDefault="00D33597" w:rsidP="00D33597">
      <w:pPr>
        <w:ind w:firstLine="708"/>
        <w:rPr>
          <w:color w:val="FF0000"/>
          <w:szCs w:val="28"/>
        </w:rPr>
      </w:pPr>
      <w:r>
        <w:rPr>
          <w:szCs w:val="28"/>
        </w:rPr>
        <w:t xml:space="preserve">Государство как субъект помощи в первую очередь осуществляет поддержку тем лицам, которые стоят на защите интересов существующей власти. Здесь просматриваются те же механизмы и связи узаконивания отношений «ты - мне, я -тебе». На первых порах в этих отношениях власть оказывает милость, а не осуществляет исконное право субъекта на поддержку в тех случаях, когда он </w:t>
      </w:r>
      <w:r w:rsidRPr="000F1C97">
        <w:rPr>
          <w:szCs w:val="28"/>
        </w:rPr>
        <w:t xml:space="preserve">страдает за институты власти. </w:t>
      </w:r>
    </w:p>
    <w:p w:rsidR="00D33597" w:rsidRDefault="00D33597" w:rsidP="00D33597">
      <w:pPr>
        <w:ind w:firstLine="708"/>
        <w:rPr>
          <w:szCs w:val="28"/>
        </w:rPr>
      </w:pPr>
      <w:r>
        <w:rPr>
          <w:szCs w:val="28"/>
        </w:rPr>
        <w:t xml:space="preserve">Таким образом, в период с </w:t>
      </w:r>
      <w:r>
        <w:rPr>
          <w:szCs w:val="28"/>
          <w:lang w:val="en-US"/>
        </w:rPr>
        <w:t>XIV</w:t>
      </w:r>
      <w:r>
        <w:rPr>
          <w:szCs w:val="28"/>
        </w:rPr>
        <w:t xml:space="preserve"> в. по вторую половину </w:t>
      </w:r>
      <w:r>
        <w:rPr>
          <w:szCs w:val="28"/>
          <w:lang w:val="en-US"/>
        </w:rPr>
        <w:t>XVII</w:t>
      </w:r>
      <w:r>
        <w:rPr>
          <w:szCs w:val="28"/>
        </w:rPr>
        <w:t xml:space="preserve"> в. не только происходит смена ориентаций мотивов помощи и поддержки, но и изменяются субъекты поддержки. Государство постепенно набирает организационную и законодательную силу, ограничивает власть церкви, берет под свой законодательный контроль нуждающихся. Институт вдов получает юридическое признание, следовательно, женщины того времени могут надеяться на помощь, не только со стороны живущих рядом с ними людей, но и на государственную помощь и поддержку.</w:t>
      </w:r>
    </w:p>
    <w:p w:rsidR="00D33597" w:rsidRDefault="00D33597" w:rsidP="00D33597">
      <w:pPr>
        <w:rPr>
          <w:szCs w:val="28"/>
        </w:rPr>
      </w:pPr>
    </w:p>
    <w:p w:rsidR="00D33597" w:rsidRDefault="00D33597" w:rsidP="00D33597">
      <w:pPr>
        <w:ind w:firstLine="708"/>
        <w:rPr>
          <w:szCs w:val="28"/>
        </w:rPr>
      </w:pPr>
    </w:p>
    <w:p w:rsidR="00D33597" w:rsidRDefault="00D33597" w:rsidP="00D33597">
      <w:pPr>
        <w:ind w:firstLine="708"/>
        <w:rPr>
          <w:szCs w:val="28"/>
        </w:rPr>
      </w:pPr>
    </w:p>
    <w:p w:rsidR="00D33597" w:rsidRDefault="00D33597" w:rsidP="00D33597">
      <w:pPr>
        <w:ind w:firstLine="708"/>
        <w:rPr>
          <w:szCs w:val="28"/>
        </w:rPr>
      </w:pPr>
    </w:p>
    <w:p w:rsidR="00D33597" w:rsidRDefault="00D33597" w:rsidP="00D33597">
      <w:pPr>
        <w:rPr>
          <w:szCs w:val="28"/>
        </w:rPr>
      </w:pPr>
    </w:p>
    <w:p w:rsidR="00D33597" w:rsidRDefault="00D33597" w:rsidP="00D33597">
      <w:pPr>
        <w:rPr>
          <w:b/>
          <w:szCs w:val="28"/>
        </w:rPr>
      </w:pPr>
    </w:p>
    <w:p w:rsidR="00D33597" w:rsidRPr="000827C1" w:rsidRDefault="00D33597" w:rsidP="00D33597">
      <w:pPr>
        <w:rPr>
          <w:b/>
          <w:szCs w:val="28"/>
        </w:rPr>
      </w:pPr>
      <w:r>
        <w:rPr>
          <w:b/>
          <w:szCs w:val="28"/>
        </w:rPr>
        <w:t>2.3. Общественное и частное призрение женщин</w:t>
      </w:r>
    </w:p>
    <w:p w:rsidR="00D33597" w:rsidRDefault="00D33597" w:rsidP="00D33597">
      <w:pPr>
        <w:rPr>
          <w:szCs w:val="28"/>
        </w:rPr>
      </w:pPr>
    </w:p>
    <w:p w:rsidR="00D33597" w:rsidRDefault="00D33597" w:rsidP="00D33597">
      <w:pPr>
        <w:rPr>
          <w:szCs w:val="28"/>
        </w:rPr>
      </w:pPr>
      <w:r>
        <w:rPr>
          <w:szCs w:val="28"/>
        </w:rPr>
        <w:tab/>
        <w:t xml:space="preserve">После эпохи Екатерины </w:t>
      </w:r>
      <w:r>
        <w:rPr>
          <w:szCs w:val="28"/>
          <w:lang w:val="en-US"/>
        </w:rPr>
        <w:t>II</w:t>
      </w:r>
      <w:r>
        <w:rPr>
          <w:szCs w:val="28"/>
        </w:rPr>
        <w:t xml:space="preserve">  знаменитой в развитии общественного призрения были благотворительные общества и союзы. Среди них особое место занимают «Учреждения императрицы Марии Федоровны».</w:t>
      </w:r>
    </w:p>
    <w:p w:rsidR="00D33597" w:rsidRDefault="00D33597" w:rsidP="00D33597">
      <w:pPr>
        <w:rPr>
          <w:szCs w:val="28"/>
        </w:rPr>
      </w:pPr>
      <w:r>
        <w:rPr>
          <w:szCs w:val="28"/>
        </w:rPr>
        <w:tab/>
        <w:t>В ноябре 1796 года Императрица Мария Федоровна приняла на себя непосредственное начальствование над Воспитательным обществом благородных девиц и мещанским его отделением.</w:t>
      </w:r>
    </w:p>
    <w:p w:rsidR="00D33597" w:rsidRDefault="00D33597" w:rsidP="00D33597">
      <w:pPr>
        <w:rPr>
          <w:szCs w:val="28"/>
        </w:rPr>
      </w:pPr>
      <w:r>
        <w:rPr>
          <w:szCs w:val="28"/>
        </w:rPr>
        <w:tab/>
        <w:t>К 1802 году в Петербурге и Москве были открыты женские учебно-воспитательные учреждения им. Св. Екатерины. В 1807 году основан Павловский военно-сиротский институт, в 1817 году – Харьковский институт благородных девиц для дочерей дворян и купцов всех гильдий с обучением приходящих девиц за плату и без платы. Причем начальству предписывалось заботиться не только о трудоустройстве выпускниц, в основном гувернантками, разбивать их несогласия с семействами, где они будут жить, печься о выдаче их в замужество, а также ходатайствовать по делам воспитанниц и после выпуска их из заведения. Уставы этих первых учреждений сохранились неизменными до 1913 года.</w:t>
      </w:r>
    </w:p>
    <w:p w:rsidR="00D33597" w:rsidRDefault="00D33597" w:rsidP="00D33597">
      <w:pPr>
        <w:rPr>
          <w:szCs w:val="28"/>
        </w:rPr>
      </w:pPr>
      <w:r>
        <w:rPr>
          <w:szCs w:val="28"/>
        </w:rPr>
        <w:tab/>
        <w:t>Императрица заботилась о воспитании дочерей нижних чинов армии и флота. В 1820 и 1823 гг. были открыты два училища в Севастополе и Николаеве. Кроме того, в 1806 году на своей даче в Павловске Мария Федоровна на свои средства открыла училище для глухонемых детей обоего пола.</w:t>
      </w:r>
    </w:p>
    <w:p w:rsidR="00D33597" w:rsidRDefault="00D33597" w:rsidP="00D33597">
      <w:pPr>
        <w:rPr>
          <w:szCs w:val="28"/>
        </w:rPr>
      </w:pPr>
      <w:r>
        <w:rPr>
          <w:szCs w:val="28"/>
        </w:rPr>
        <w:tab/>
        <w:t>К числу наиболее значимых учреждений Императрицы относятся Вдовьи дома – один в Санкт-Петербурге, другой в Москве (оба существовали до 1913 года). Дома были открыты в 1803 года для вдов военных и гражданских чиновников, содержались на доходы Воспитательных домов</w:t>
      </w:r>
      <w:r>
        <w:rPr>
          <w:rStyle w:val="a6"/>
          <w:szCs w:val="28"/>
        </w:rPr>
        <w:footnoteReference w:id="10"/>
      </w:r>
      <w:r>
        <w:rPr>
          <w:szCs w:val="28"/>
        </w:rPr>
        <w:t>. В то же время 1803 года Мария Федоровна основала две больницы для бедных на средства Воспитательных домов (одну в Петербурге, другую в Москве). Впоследствии в память о Марии Федоровне они были наименованы Мариинскими.</w:t>
      </w:r>
    </w:p>
    <w:p w:rsidR="00D33597" w:rsidRDefault="00D33597" w:rsidP="00D33597">
      <w:pPr>
        <w:rPr>
          <w:szCs w:val="28"/>
        </w:rPr>
      </w:pPr>
      <w:r>
        <w:rPr>
          <w:szCs w:val="28"/>
        </w:rPr>
        <w:tab/>
      </w:r>
    </w:p>
    <w:p w:rsidR="00D33597" w:rsidRDefault="00D33597" w:rsidP="00D33597">
      <w:pPr>
        <w:ind w:firstLine="708"/>
        <w:rPr>
          <w:szCs w:val="28"/>
        </w:rPr>
      </w:pPr>
      <w:r>
        <w:rPr>
          <w:szCs w:val="28"/>
        </w:rPr>
        <w:t xml:space="preserve">В период с 1828 по 1881 года вслед за кончиной Императрицы Марии Федоровны все учреждения, бывшие в ее ведении, принял под свое покровительство Император Николай </w:t>
      </w:r>
      <w:r>
        <w:rPr>
          <w:szCs w:val="28"/>
          <w:lang w:val="en-US"/>
        </w:rPr>
        <w:t>I</w:t>
      </w:r>
      <w:r>
        <w:rPr>
          <w:szCs w:val="28"/>
        </w:rPr>
        <w:t xml:space="preserve">. Постепенно, к середине </w:t>
      </w:r>
      <w:r>
        <w:rPr>
          <w:szCs w:val="28"/>
          <w:lang w:val="en-US"/>
        </w:rPr>
        <w:t>XIX</w:t>
      </w:r>
      <w:r>
        <w:rPr>
          <w:szCs w:val="28"/>
        </w:rPr>
        <w:t xml:space="preserve"> в., общественное воспитание женщин в России составило особую отрасль народного просвещения.</w:t>
      </w:r>
    </w:p>
    <w:p w:rsidR="00D33597" w:rsidRDefault="00D33597" w:rsidP="00D33597">
      <w:pPr>
        <w:rPr>
          <w:szCs w:val="28"/>
        </w:rPr>
      </w:pPr>
      <w:r>
        <w:rPr>
          <w:szCs w:val="28"/>
        </w:rPr>
        <w:tab/>
        <w:t xml:space="preserve">К середине </w:t>
      </w:r>
      <w:r>
        <w:rPr>
          <w:szCs w:val="28"/>
          <w:lang w:val="en-US"/>
        </w:rPr>
        <w:t>XIX</w:t>
      </w:r>
      <w:r>
        <w:rPr>
          <w:szCs w:val="28"/>
        </w:rPr>
        <w:t xml:space="preserve"> в. остро стал вопрос женского образования. Частных пансионов и институтов благородных девиц Ведомства явно не хватало. В апреле 1859 года в Санкт-Петербурге было освящено первое в России открытое женское учебное заведение – женская гимназия для дочерей лиц всех сословий и вероисповеданий</w:t>
      </w:r>
      <w:r>
        <w:rPr>
          <w:rStyle w:val="a6"/>
          <w:szCs w:val="28"/>
        </w:rPr>
        <w:footnoteReference w:id="11"/>
      </w:r>
      <w:r>
        <w:rPr>
          <w:szCs w:val="28"/>
        </w:rPr>
        <w:t xml:space="preserve">. В начале 70-х гг. </w:t>
      </w:r>
      <w:r>
        <w:rPr>
          <w:szCs w:val="28"/>
          <w:lang w:val="en-US"/>
        </w:rPr>
        <w:t>XIX</w:t>
      </w:r>
      <w:r>
        <w:rPr>
          <w:szCs w:val="28"/>
        </w:rPr>
        <w:t xml:space="preserve"> в. число женских гимназий в империи превысило число мужских. Но желающих получить хорошее образование было гораздо больше. Купцам и другим сословиям было разрешено помещать дочерей за плату в закрытые институты благородных девиц Ведомства Императрицы Марии, за исключением нескольких учебных заведений для детей потомственных дворян.</w:t>
      </w:r>
    </w:p>
    <w:p w:rsidR="00D33597" w:rsidRDefault="00D33597" w:rsidP="00D33597">
      <w:pPr>
        <w:rPr>
          <w:szCs w:val="28"/>
        </w:rPr>
      </w:pPr>
      <w:r>
        <w:rPr>
          <w:szCs w:val="28"/>
        </w:rPr>
        <w:tab/>
        <w:t>Также были основаны средние женские учебные учреждения, где наряду с общеобразовательными предметами обучали профессиям, ремеслам.</w:t>
      </w:r>
    </w:p>
    <w:p w:rsidR="00D33597" w:rsidRDefault="00D33597" w:rsidP="00D33597">
      <w:pPr>
        <w:ind w:firstLine="708"/>
        <w:rPr>
          <w:szCs w:val="28"/>
        </w:rPr>
      </w:pPr>
      <w:r>
        <w:rPr>
          <w:szCs w:val="28"/>
        </w:rPr>
        <w:t>В первой четверти 20 в. создается специальное ведомство – Министерство государственного призрения (оно объединяет и частную благотворительность, и общественное призрение).</w:t>
      </w:r>
    </w:p>
    <w:p w:rsidR="00D33597" w:rsidRDefault="00D33597" w:rsidP="00D33597">
      <w:pPr>
        <w:ind w:firstLine="708"/>
        <w:rPr>
          <w:szCs w:val="28"/>
        </w:rPr>
      </w:pPr>
      <w:r>
        <w:rPr>
          <w:szCs w:val="28"/>
        </w:rPr>
        <w:t>Таким образом, система общественных благотворительных организаций получает новый импульс. Можно предположить, что, так как во главе государства того времени стояла женщина, ей не чужды были проблемы и трудности, с которыми такие же, как она женщины сталкивались. Социальная поддержка развивается, учитываются интересы более молодого поколения женского пола, большое внимание уделяется образованию женщин, что так же не маловажно.</w:t>
      </w: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szCs w:val="28"/>
        </w:rPr>
      </w:pPr>
    </w:p>
    <w:p w:rsidR="00D33597" w:rsidRDefault="00D33597" w:rsidP="00D33597">
      <w:pPr>
        <w:rPr>
          <w:b/>
          <w:szCs w:val="28"/>
        </w:rPr>
      </w:pPr>
    </w:p>
    <w:p w:rsidR="00D33597" w:rsidRDefault="00D33597" w:rsidP="00D33597">
      <w:pPr>
        <w:rPr>
          <w:b/>
          <w:szCs w:val="28"/>
        </w:rPr>
      </w:pPr>
      <w:r>
        <w:rPr>
          <w:b/>
          <w:szCs w:val="28"/>
        </w:rPr>
        <w:t>2.4. Поддержка женщин в современных условиях</w:t>
      </w:r>
    </w:p>
    <w:p w:rsidR="00D33597" w:rsidRPr="0043420F" w:rsidRDefault="00D33597" w:rsidP="00D33597">
      <w:pPr>
        <w:rPr>
          <w:szCs w:val="28"/>
        </w:rPr>
      </w:pPr>
    </w:p>
    <w:p w:rsidR="00D33597" w:rsidRDefault="00D33597" w:rsidP="00D33597">
      <w:pPr>
        <w:ind w:firstLine="708"/>
        <w:rPr>
          <w:szCs w:val="28"/>
        </w:rPr>
      </w:pPr>
      <w:r w:rsidRPr="0043420F">
        <w:rPr>
          <w:szCs w:val="28"/>
        </w:rPr>
        <w:t>Общество стало постепенно отходить от жесткой привязки тех или иных экономических и поведенческих норм по признаку пола, от традиционных понятий о построенном на гендерном факторе разделении домашних, родительских обязанностей и трудовой активности вне дома. Если посмотреть с позиций сегодняшнего дня, особенно часто видны принципиальные сдвиги в положении женщин, отражающие сближение социальных и экономических ролей мужчин и женщин.</w:t>
      </w:r>
    </w:p>
    <w:p w:rsidR="00D33597" w:rsidRDefault="00D33597" w:rsidP="00D33597">
      <w:pPr>
        <w:ind w:firstLine="708"/>
        <w:rPr>
          <w:szCs w:val="28"/>
        </w:rPr>
      </w:pPr>
      <w:r w:rsidRPr="0043420F">
        <w:rPr>
          <w:szCs w:val="28"/>
        </w:rPr>
        <w:t>В настоящее время существует неограниченное количество путей реализации права на труд</w:t>
      </w:r>
      <w:r>
        <w:rPr>
          <w:szCs w:val="28"/>
        </w:rPr>
        <w:t xml:space="preserve"> женщины</w:t>
      </w:r>
      <w:r w:rsidRPr="0043420F">
        <w:rPr>
          <w:szCs w:val="28"/>
        </w:rPr>
        <w:t xml:space="preserve"> в связи с многообразием форм собственности, возможностью применения своих предпринимательских способностей, а также знаний и умений в эффективном протекании трудовых отношений, зависящих от форм и видов собственности, самостоятельно устанавливающих нормы права, что же касается норм, относящихся к охране труда женщин, льгот, предоставляемых беременным женщинам, матерям, имеющим детей, то эти нормы носят общий характер и применяются независимо от того, в чьей собственности нах</w:t>
      </w:r>
      <w:r>
        <w:rPr>
          <w:szCs w:val="28"/>
        </w:rPr>
        <w:t>одится предприятие, организация или</w:t>
      </w:r>
      <w:r w:rsidRPr="0043420F">
        <w:rPr>
          <w:szCs w:val="28"/>
        </w:rPr>
        <w:t xml:space="preserve"> учреждение.</w:t>
      </w:r>
    </w:p>
    <w:p w:rsidR="00D33597" w:rsidRPr="002314BF" w:rsidRDefault="00D33597" w:rsidP="00D33597">
      <w:pPr>
        <w:ind w:firstLine="708"/>
        <w:rPr>
          <w:szCs w:val="28"/>
        </w:rPr>
      </w:pPr>
      <w:r w:rsidRPr="002314BF">
        <w:rPr>
          <w:szCs w:val="28"/>
        </w:rPr>
        <w:t>Когда речь идет о выплате пособий по государственному соц</w:t>
      </w:r>
      <w:r>
        <w:rPr>
          <w:szCs w:val="28"/>
        </w:rPr>
        <w:t xml:space="preserve">иальному </w:t>
      </w:r>
      <w:r w:rsidRPr="002314BF">
        <w:rPr>
          <w:szCs w:val="28"/>
        </w:rPr>
        <w:t>страхованию в период отпусков по беременности и родам, по уходу за новорожденным ребенком и во всех других случаях, это относится ко всем трудящимся женщинам, независимо от того, являются ли они рабочими и служащими или являются членами предприятий современных форм собственности.</w:t>
      </w:r>
    </w:p>
    <w:p w:rsidR="00D33597" w:rsidRPr="002314BF" w:rsidRDefault="00D33597" w:rsidP="00D33597">
      <w:pPr>
        <w:ind w:firstLine="708"/>
        <w:rPr>
          <w:szCs w:val="28"/>
        </w:rPr>
      </w:pPr>
      <w:r w:rsidRPr="002314BF">
        <w:rPr>
          <w:szCs w:val="28"/>
        </w:rPr>
        <w:t>Государство берет на себя обязанность предоставить материальное обеспечение в случае смерти работницы ее родственникам (детям, братьям, сестрам, внукам, отцу, матери, жене, мужу, деду, бабушке), если он</w:t>
      </w:r>
      <w:r>
        <w:rPr>
          <w:szCs w:val="28"/>
        </w:rPr>
        <w:t>и состояли на иждивении умершей</w:t>
      </w:r>
      <w:r w:rsidRPr="002314BF">
        <w:rPr>
          <w:szCs w:val="28"/>
        </w:rPr>
        <w:t xml:space="preserve"> и нетрудоспособны</w:t>
      </w:r>
      <w:r>
        <w:rPr>
          <w:rStyle w:val="a6"/>
          <w:szCs w:val="28"/>
        </w:rPr>
        <w:footnoteReference w:id="12"/>
      </w:r>
      <w:r w:rsidRPr="002314BF">
        <w:rPr>
          <w:szCs w:val="28"/>
        </w:rPr>
        <w:t>.</w:t>
      </w:r>
    </w:p>
    <w:p w:rsidR="00D33597" w:rsidRDefault="00D33597" w:rsidP="00D33597">
      <w:pPr>
        <w:ind w:firstLine="708"/>
        <w:rPr>
          <w:szCs w:val="28"/>
        </w:rPr>
      </w:pPr>
    </w:p>
    <w:p w:rsidR="00D33597" w:rsidRPr="002314BF" w:rsidRDefault="00D33597" w:rsidP="00D33597">
      <w:pPr>
        <w:ind w:firstLine="708"/>
        <w:rPr>
          <w:szCs w:val="28"/>
        </w:rPr>
      </w:pPr>
      <w:r w:rsidRPr="002314BF">
        <w:rPr>
          <w:szCs w:val="28"/>
        </w:rPr>
        <w:t>В настоящее время получают определенное распространение такие формы материальной помощи, как денежные доплаты к пособиям, денежные кредиты, пособия на приобретение отдельных видов непродовольственных товаров, оплата жилых помещений и коммунальных услуг, натуральные выдачи отдельных товаров.</w:t>
      </w:r>
    </w:p>
    <w:p w:rsidR="00D33597" w:rsidRDefault="00D33597" w:rsidP="00D33597">
      <w:pPr>
        <w:rPr>
          <w:szCs w:val="28"/>
        </w:rPr>
      </w:pPr>
      <w:r>
        <w:rPr>
          <w:b/>
          <w:szCs w:val="28"/>
        </w:rPr>
        <w:tab/>
      </w:r>
      <w:r>
        <w:rPr>
          <w:szCs w:val="28"/>
        </w:rPr>
        <w:t>Таким образом, в условиях формирования нового гражданского общества с новыми приоритетными задачами и целями, организуется и новая инфраструктура помощи с практическими методами поддержки нуждающихся, в том числе и женщин,</w:t>
      </w:r>
      <w:r w:rsidRPr="00BA05DB">
        <w:rPr>
          <w:szCs w:val="28"/>
        </w:rPr>
        <w:t xml:space="preserve"> большое внимание уделяется объективной оценке положения женщины в современном обществе, </w:t>
      </w:r>
      <w:r>
        <w:rPr>
          <w:szCs w:val="28"/>
        </w:rPr>
        <w:t xml:space="preserve">ее экономической независимости, </w:t>
      </w:r>
      <w:r w:rsidRPr="00BA05DB">
        <w:rPr>
          <w:szCs w:val="28"/>
        </w:rPr>
        <w:t>социальному</w:t>
      </w:r>
      <w:r>
        <w:rPr>
          <w:szCs w:val="28"/>
        </w:rPr>
        <w:t xml:space="preserve"> обеспечению</w:t>
      </w:r>
      <w:r w:rsidRPr="00BA05DB">
        <w:rPr>
          <w:szCs w:val="28"/>
        </w:rPr>
        <w:t>, защиты трудовых</w:t>
      </w:r>
      <w:r>
        <w:rPr>
          <w:szCs w:val="28"/>
        </w:rPr>
        <w:t xml:space="preserve"> прав. </w:t>
      </w:r>
    </w:p>
    <w:p w:rsidR="00D33597" w:rsidRPr="00BA05DB" w:rsidRDefault="00D33597" w:rsidP="00D33597">
      <w:pPr>
        <w:ind w:firstLine="708"/>
        <w:rPr>
          <w:szCs w:val="28"/>
        </w:rPr>
      </w:pPr>
      <w:r>
        <w:rPr>
          <w:szCs w:val="28"/>
        </w:rPr>
        <w:t xml:space="preserve">Несомненно, в сравнении с рассмотренными ранее периодами истории развития социальной поддержки женщин современное общество развило этот вид поддержки в различных направлениях, учитывающих многие стороны и аспекты жизни. И возможно, дальнейшее развитие, и усовершенствование поддержки женщин разрешит многие трудности и проблемы, с которыми ей еще предстоит столкнуться в будущем. </w:t>
      </w:r>
    </w:p>
    <w:p w:rsidR="00D33597" w:rsidRPr="002314BF" w:rsidRDefault="00D33597" w:rsidP="00D33597">
      <w:pPr>
        <w:rPr>
          <w:szCs w:val="28"/>
        </w:rPr>
      </w:pPr>
    </w:p>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rsidP="00D33597">
      <w:pPr>
        <w:pStyle w:val="1"/>
        <w:spacing w:line="240" w:lineRule="auto"/>
        <w:jc w:val="left"/>
        <w:rPr>
          <w:rFonts w:ascii="Times New Roman" w:hAnsi="Times New Roman"/>
          <w:szCs w:val="28"/>
        </w:rPr>
      </w:pPr>
      <w:bookmarkStart w:id="2" w:name="_Toc503613969"/>
      <w:r w:rsidRPr="00BB087E">
        <w:rPr>
          <w:rFonts w:ascii="Times New Roman" w:hAnsi="Times New Roman"/>
          <w:szCs w:val="28"/>
        </w:rPr>
        <w:t>Заключение</w:t>
      </w:r>
      <w:bookmarkEnd w:id="2"/>
      <w:r>
        <w:rPr>
          <w:rFonts w:ascii="Times New Roman" w:hAnsi="Times New Roman"/>
          <w:szCs w:val="28"/>
        </w:rPr>
        <w:t>.</w:t>
      </w:r>
    </w:p>
    <w:p w:rsidR="00D33597" w:rsidRDefault="00D33597" w:rsidP="00D33597">
      <w:pPr>
        <w:rPr>
          <w:szCs w:val="28"/>
        </w:rPr>
      </w:pPr>
      <w:r>
        <w:rPr>
          <w:szCs w:val="28"/>
        </w:rPr>
        <w:t xml:space="preserve">В основе правовых документов древнейших государств Запада и Востока лежали традиции и обычаи, а нормы обыденной морали базировались на идеях почитания и уважительного отношения к старикам и родителям, на милосердии к детям и калекам.  Права женщин на Западе, даже регламентируясь статьями законодательных актов тех времен, не обеспечивали ей надежную поддержку и защиту в трудных жизненных ситуациях, а лишь определяли ее место и положение в обществе, которые было весьма не высоки. Законодательство тех времен на Востоке рассматривало проблемы женщин с точки зрения ее семейного положения, определяло порядок выдачи девушки замуж, ее роль в семье, но акцент приходился не на права, а в основном на обязанности, что не лучшим образом сказывалось на общем положении женщины в обществе. Ее роль так же не велика, хотя и видны развития в этой области в сравнении с поддержкой женщин на Западе. </w:t>
      </w:r>
    </w:p>
    <w:p w:rsidR="00D33597" w:rsidRPr="00B835A1" w:rsidRDefault="00D33597" w:rsidP="00D33597">
      <w:pPr>
        <w:rPr>
          <w:szCs w:val="28"/>
        </w:rPr>
      </w:pPr>
      <w:r>
        <w:rPr>
          <w:szCs w:val="28"/>
        </w:rPr>
        <w:t>В древнейший период славянской истории складываются основные праформы помощи и взаимопомощи. На этой стадии отношения получают свое общественное признание формируется древнейшая практика поддержки на основе общинных нор поведения и ценностей, происходит оформление групповых форм помощи. Образуется институт поддержки вдов, что не маловажно, так как эта категория женщин относилась к социально не защищенным слоям населения того времени.</w:t>
      </w:r>
    </w:p>
    <w:p w:rsidR="00D33597" w:rsidRDefault="00D33597" w:rsidP="00D33597">
      <w:pPr>
        <w:ind w:firstLine="708"/>
        <w:rPr>
          <w:szCs w:val="28"/>
        </w:rPr>
      </w:pPr>
      <w:r>
        <w:rPr>
          <w:szCs w:val="28"/>
        </w:rPr>
        <w:t xml:space="preserve">В период с </w:t>
      </w:r>
      <w:r>
        <w:rPr>
          <w:szCs w:val="28"/>
          <w:lang w:val="en-US"/>
        </w:rPr>
        <w:t>XIV</w:t>
      </w:r>
      <w:r>
        <w:rPr>
          <w:szCs w:val="28"/>
        </w:rPr>
        <w:t xml:space="preserve"> в. по вторую половину </w:t>
      </w:r>
      <w:r>
        <w:rPr>
          <w:szCs w:val="28"/>
          <w:lang w:val="en-US"/>
        </w:rPr>
        <w:t>XVII</w:t>
      </w:r>
      <w:r>
        <w:rPr>
          <w:szCs w:val="28"/>
        </w:rPr>
        <w:t xml:space="preserve"> в. не только происходит смена ориентаций мотивов помощи и поддержки, но и изменяются субъекты поддержки. Государство постепенно набирает организационную и законодательную силу, ограничивает власть церкви, берет под свой законодательный контроль нуждающихся. Институт вдов получает юридическое признание, следовательно, женщины того времени могут надеяться на помощь, не только со стороны живущих рядом с ними людей, но и на государственную помощь и поддержку.</w:t>
      </w:r>
    </w:p>
    <w:p w:rsidR="00D33597" w:rsidRDefault="00D33597" w:rsidP="00D33597">
      <w:pPr>
        <w:ind w:firstLine="708"/>
        <w:rPr>
          <w:szCs w:val="28"/>
        </w:rPr>
      </w:pPr>
      <w:r>
        <w:rPr>
          <w:szCs w:val="28"/>
        </w:rPr>
        <w:t xml:space="preserve">В период середины </w:t>
      </w:r>
      <w:r>
        <w:rPr>
          <w:szCs w:val="28"/>
          <w:lang w:val="en-US"/>
        </w:rPr>
        <w:t>XIX</w:t>
      </w:r>
      <w:r>
        <w:rPr>
          <w:szCs w:val="28"/>
        </w:rPr>
        <w:t xml:space="preserve"> века система общественных благотворительных организаций получает новый импульс. Можно предположить, что, так как во главе государства того времени стояла женщина, ей не чужды были проблемы и трудности, с которыми такие же, как она женщины сталкивались. Социальная </w:t>
      </w:r>
    </w:p>
    <w:p w:rsidR="00D33597" w:rsidRDefault="00D33597" w:rsidP="00D33597">
      <w:pPr>
        <w:ind w:firstLine="0"/>
        <w:rPr>
          <w:szCs w:val="28"/>
        </w:rPr>
      </w:pPr>
    </w:p>
    <w:p w:rsidR="00D33597" w:rsidRDefault="00D33597" w:rsidP="00D33597">
      <w:pPr>
        <w:ind w:firstLine="0"/>
        <w:rPr>
          <w:szCs w:val="28"/>
        </w:rPr>
      </w:pPr>
      <w:r>
        <w:rPr>
          <w:szCs w:val="28"/>
        </w:rPr>
        <w:t>поддержка развивается, учитываются интересы более молодого поколения женского пола, большое внимание уделяется образованию женщин, что так же не маловажно.</w:t>
      </w:r>
    </w:p>
    <w:p w:rsidR="00D33597" w:rsidRDefault="00D33597" w:rsidP="00D33597">
      <w:pPr>
        <w:rPr>
          <w:szCs w:val="28"/>
        </w:rPr>
      </w:pPr>
      <w:r>
        <w:rPr>
          <w:szCs w:val="28"/>
        </w:rPr>
        <w:t>В условиях формирования нового гражданского общества с новыми приоритетными задачами и целями, организуется и новая инфраструктура помощи с практическими методами поддержки нуждающихся, в том числе и женщин,</w:t>
      </w:r>
      <w:r w:rsidRPr="00BA05DB">
        <w:rPr>
          <w:szCs w:val="28"/>
        </w:rPr>
        <w:t xml:space="preserve"> большое внимание уделяется объективной оценке положения женщины в современном обществе, </w:t>
      </w:r>
      <w:r>
        <w:rPr>
          <w:szCs w:val="28"/>
        </w:rPr>
        <w:t xml:space="preserve">ее экономической независимости, </w:t>
      </w:r>
      <w:r w:rsidRPr="00BA05DB">
        <w:rPr>
          <w:szCs w:val="28"/>
        </w:rPr>
        <w:t>социальному</w:t>
      </w:r>
      <w:r>
        <w:rPr>
          <w:szCs w:val="28"/>
        </w:rPr>
        <w:t xml:space="preserve"> обеспечению</w:t>
      </w:r>
      <w:r w:rsidRPr="00BA05DB">
        <w:rPr>
          <w:szCs w:val="28"/>
        </w:rPr>
        <w:t>, защиты трудовых</w:t>
      </w:r>
      <w:r>
        <w:rPr>
          <w:szCs w:val="28"/>
        </w:rPr>
        <w:t xml:space="preserve"> прав. </w:t>
      </w:r>
    </w:p>
    <w:p w:rsidR="00D33597" w:rsidRPr="00BA05DB" w:rsidRDefault="00D33597" w:rsidP="00D33597">
      <w:pPr>
        <w:ind w:firstLine="708"/>
        <w:rPr>
          <w:szCs w:val="28"/>
        </w:rPr>
      </w:pPr>
      <w:r>
        <w:rPr>
          <w:szCs w:val="28"/>
        </w:rPr>
        <w:t xml:space="preserve">Несомненно, в сравнении с рассмотренными ранее периодами истории развития социальной поддержки женщин современное общество развило этот вид поддержки в различных направлениях, учитывающих многие стороны и аспекты жизни. И возможно, дальнейшее развитие, и усовершенствование поддержки женщин разрешит многие трудности и проблемы, с которыми ей еще предстоит столкнуться в будущем. </w:t>
      </w:r>
    </w:p>
    <w:p w:rsidR="00D33597" w:rsidRDefault="00D33597" w:rsidP="00D33597">
      <w:pPr>
        <w:rPr>
          <w:szCs w:val="28"/>
        </w:rPr>
      </w:pPr>
    </w:p>
    <w:p w:rsidR="00D33597" w:rsidRDefault="00D33597" w:rsidP="00D33597">
      <w:pPr>
        <w:ind w:firstLine="0"/>
        <w:rPr>
          <w:szCs w:val="28"/>
        </w:rPr>
      </w:pPr>
    </w:p>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p w:rsidR="00D33597" w:rsidRDefault="00D33597" w:rsidP="00D33597">
      <w:pPr>
        <w:pStyle w:val="1"/>
        <w:spacing w:line="240" w:lineRule="auto"/>
        <w:jc w:val="left"/>
        <w:rPr>
          <w:rFonts w:ascii="Times New Roman" w:hAnsi="Times New Roman"/>
          <w:szCs w:val="28"/>
        </w:rPr>
      </w:pPr>
      <w:bookmarkStart w:id="3" w:name="_Toc503613971"/>
      <w:r w:rsidRPr="00BB087E">
        <w:rPr>
          <w:rFonts w:ascii="Times New Roman" w:hAnsi="Times New Roman"/>
          <w:szCs w:val="28"/>
        </w:rPr>
        <w:t>Список используемой литературы</w:t>
      </w:r>
      <w:bookmarkEnd w:id="3"/>
      <w:r>
        <w:rPr>
          <w:rFonts w:ascii="Times New Roman" w:hAnsi="Times New Roman"/>
          <w:szCs w:val="28"/>
        </w:rPr>
        <w:t>:</w:t>
      </w:r>
    </w:p>
    <w:p w:rsidR="00D33597" w:rsidRDefault="00D33597" w:rsidP="00D33597">
      <w:pPr>
        <w:numPr>
          <w:ilvl w:val="0"/>
          <w:numId w:val="7"/>
        </w:numPr>
        <w:textAlignment w:val="baseline"/>
        <w:rPr>
          <w:szCs w:val="28"/>
        </w:rPr>
      </w:pPr>
      <w:r>
        <w:rPr>
          <w:szCs w:val="28"/>
        </w:rPr>
        <w:t xml:space="preserve">Балабанова Е.С. Экономическая зависимость женщин: сущность, причины и </w:t>
      </w:r>
    </w:p>
    <w:p w:rsidR="00D33597" w:rsidRDefault="00D33597" w:rsidP="00D33597">
      <w:pPr>
        <w:ind w:firstLine="0"/>
        <w:rPr>
          <w:szCs w:val="28"/>
        </w:rPr>
      </w:pPr>
      <w:r>
        <w:rPr>
          <w:szCs w:val="28"/>
        </w:rPr>
        <w:t>последствия.// Социс №4, 2006. с. 47-57.</w:t>
      </w:r>
    </w:p>
    <w:p w:rsidR="00D33597" w:rsidRDefault="00D33597" w:rsidP="00D33597">
      <w:pPr>
        <w:numPr>
          <w:ilvl w:val="0"/>
          <w:numId w:val="7"/>
        </w:numPr>
        <w:textAlignment w:val="baseline"/>
        <w:rPr>
          <w:szCs w:val="28"/>
        </w:rPr>
      </w:pPr>
      <w:r>
        <w:rPr>
          <w:szCs w:val="28"/>
        </w:rPr>
        <w:t>Еще раз о женской занятости. // Соц. обеспечение, №6, 2002.</w:t>
      </w:r>
    </w:p>
    <w:p w:rsidR="00D33597" w:rsidRDefault="00D33597" w:rsidP="00D33597">
      <w:pPr>
        <w:numPr>
          <w:ilvl w:val="0"/>
          <w:numId w:val="7"/>
        </w:numPr>
        <w:textAlignment w:val="baseline"/>
        <w:rPr>
          <w:szCs w:val="28"/>
        </w:rPr>
      </w:pPr>
      <w:r>
        <w:rPr>
          <w:szCs w:val="28"/>
        </w:rPr>
        <w:t xml:space="preserve">Караханова Т.М. Ценностные ориентации работающих женщин: // </w:t>
      </w:r>
    </w:p>
    <w:p w:rsidR="00D33597" w:rsidRDefault="00D33597" w:rsidP="00D33597">
      <w:pPr>
        <w:ind w:firstLine="0"/>
        <w:rPr>
          <w:szCs w:val="28"/>
        </w:rPr>
      </w:pPr>
      <w:r>
        <w:rPr>
          <w:szCs w:val="28"/>
        </w:rPr>
        <w:t>Социологические исследования, №3, 2003.</w:t>
      </w:r>
    </w:p>
    <w:p w:rsidR="00D33597" w:rsidRDefault="00D33597" w:rsidP="00D33597">
      <w:pPr>
        <w:numPr>
          <w:ilvl w:val="0"/>
          <w:numId w:val="7"/>
        </w:numPr>
        <w:textAlignment w:val="baseline"/>
        <w:rPr>
          <w:szCs w:val="28"/>
        </w:rPr>
      </w:pPr>
      <w:r w:rsidRPr="00BB087E">
        <w:rPr>
          <w:szCs w:val="28"/>
        </w:rPr>
        <w:t>Конвенция «О политических правах женщин</w:t>
      </w:r>
      <w:r>
        <w:rPr>
          <w:szCs w:val="28"/>
        </w:rPr>
        <w:t>»</w:t>
      </w:r>
      <w:r w:rsidRPr="00BB087E">
        <w:rPr>
          <w:szCs w:val="28"/>
        </w:rPr>
        <w:t>. //</w:t>
      </w:r>
      <w:r>
        <w:rPr>
          <w:szCs w:val="28"/>
        </w:rPr>
        <w:t xml:space="preserve"> </w:t>
      </w:r>
      <w:r w:rsidRPr="00BB087E">
        <w:rPr>
          <w:szCs w:val="28"/>
        </w:rPr>
        <w:t>Библиотека рос</w:t>
      </w:r>
      <w:r>
        <w:rPr>
          <w:szCs w:val="28"/>
        </w:rPr>
        <w:t>сийской</w:t>
      </w:r>
    </w:p>
    <w:p w:rsidR="00D33597" w:rsidRPr="00BB087E" w:rsidRDefault="00D33597" w:rsidP="00D33597">
      <w:pPr>
        <w:ind w:firstLine="0"/>
        <w:rPr>
          <w:szCs w:val="28"/>
        </w:rPr>
      </w:pPr>
      <w:r>
        <w:rPr>
          <w:szCs w:val="28"/>
        </w:rPr>
        <w:t xml:space="preserve">газеты </w:t>
      </w:r>
      <w:r w:rsidRPr="00BB087E">
        <w:rPr>
          <w:szCs w:val="28"/>
        </w:rPr>
        <w:t>№11.</w:t>
      </w:r>
      <w:r>
        <w:rPr>
          <w:szCs w:val="28"/>
        </w:rPr>
        <w:t>, 1995.</w:t>
      </w:r>
    </w:p>
    <w:p w:rsidR="00D33597" w:rsidRDefault="00D33597" w:rsidP="00D33597">
      <w:pPr>
        <w:numPr>
          <w:ilvl w:val="0"/>
          <w:numId w:val="7"/>
        </w:numPr>
        <w:textAlignment w:val="baseline"/>
        <w:rPr>
          <w:szCs w:val="28"/>
        </w:rPr>
      </w:pPr>
      <w:r>
        <w:rPr>
          <w:szCs w:val="28"/>
        </w:rPr>
        <w:t xml:space="preserve">Кузьмин К.В., Субботин Б.А. История социальной работы за рубежом и в </w:t>
      </w:r>
    </w:p>
    <w:p w:rsidR="00D33597" w:rsidRDefault="00D33597" w:rsidP="00D33597">
      <w:pPr>
        <w:ind w:firstLine="0"/>
        <w:rPr>
          <w:szCs w:val="28"/>
        </w:rPr>
      </w:pPr>
      <w:r>
        <w:rPr>
          <w:szCs w:val="28"/>
        </w:rPr>
        <w:t xml:space="preserve">России (с древности до начала </w:t>
      </w:r>
      <w:r>
        <w:rPr>
          <w:szCs w:val="28"/>
          <w:lang w:val="en-US"/>
        </w:rPr>
        <w:t>XX</w:t>
      </w:r>
      <w:r>
        <w:rPr>
          <w:szCs w:val="28"/>
        </w:rPr>
        <w:t xml:space="preserve"> века) – М., 2002. – 480 с.</w:t>
      </w:r>
    </w:p>
    <w:p w:rsidR="00D33597" w:rsidRDefault="00D33597" w:rsidP="00D33597">
      <w:pPr>
        <w:numPr>
          <w:ilvl w:val="0"/>
          <w:numId w:val="7"/>
        </w:numPr>
        <w:textAlignment w:val="baseline"/>
        <w:rPr>
          <w:szCs w:val="28"/>
        </w:rPr>
      </w:pPr>
      <w:r w:rsidRPr="00BB087E">
        <w:rPr>
          <w:szCs w:val="28"/>
        </w:rPr>
        <w:t xml:space="preserve">Лебедева Л.Ф. Гендерные вызовы </w:t>
      </w:r>
      <w:r>
        <w:rPr>
          <w:szCs w:val="28"/>
        </w:rPr>
        <w:t>и реальность: права и положение</w:t>
      </w:r>
    </w:p>
    <w:p w:rsidR="00D33597" w:rsidRPr="00BB087E" w:rsidRDefault="00D33597" w:rsidP="00D33597">
      <w:pPr>
        <w:ind w:firstLine="0"/>
        <w:rPr>
          <w:szCs w:val="28"/>
        </w:rPr>
      </w:pPr>
      <w:r w:rsidRPr="00BB087E">
        <w:rPr>
          <w:szCs w:val="28"/>
        </w:rPr>
        <w:t>женщины. //Экономика США</w:t>
      </w:r>
      <w:r>
        <w:rPr>
          <w:szCs w:val="28"/>
        </w:rPr>
        <w:t xml:space="preserve"> №6.,1996. с</w:t>
      </w:r>
      <w:r w:rsidRPr="00BB087E">
        <w:rPr>
          <w:szCs w:val="28"/>
        </w:rPr>
        <w:t>.28-43.</w:t>
      </w:r>
    </w:p>
    <w:p w:rsidR="00D33597" w:rsidRDefault="00D33597" w:rsidP="00D33597">
      <w:pPr>
        <w:numPr>
          <w:ilvl w:val="0"/>
          <w:numId w:val="7"/>
        </w:numPr>
        <w:textAlignment w:val="baseline"/>
        <w:rPr>
          <w:szCs w:val="28"/>
        </w:rPr>
      </w:pPr>
      <w:r>
        <w:rPr>
          <w:szCs w:val="28"/>
        </w:rPr>
        <w:t xml:space="preserve">Мельников В.П., Холостова Е.И. История социальной работы в России: </w:t>
      </w:r>
    </w:p>
    <w:p w:rsidR="00D33597" w:rsidRDefault="00D33597" w:rsidP="00D33597">
      <w:pPr>
        <w:ind w:firstLine="0"/>
        <w:rPr>
          <w:szCs w:val="28"/>
        </w:rPr>
      </w:pPr>
      <w:r>
        <w:rPr>
          <w:szCs w:val="28"/>
        </w:rPr>
        <w:t>Учебное пособие. 2-е изд. – М., 2002. – 344 с.</w:t>
      </w:r>
    </w:p>
    <w:p w:rsidR="00D33597" w:rsidRDefault="00D33597" w:rsidP="00D33597">
      <w:pPr>
        <w:numPr>
          <w:ilvl w:val="0"/>
          <w:numId w:val="7"/>
        </w:numPr>
        <w:textAlignment w:val="baseline"/>
        <w:rPr>
          <w:szCs w:val="28"/>
        </w:rPr>
      </w:pPr>
      <w:r>
        <w:rPr>
          <w:szCs w:val="28"/>
        </w:rPr>
        <w:t xml:space="preserve">Основы социальной работы. / под ред. Павленка П.Д. Учебник. 2-е изд. исп. и </w:t>
      </w:r>
    </w:p>
    <w:p w:rsidR="00D33597" w:rsidRDefault="00D33597" w:rsidP="00D33597">
      <w:pPr>
        <w:ind w:firstLine="0"/>
        <w:rPr>
          <w:szCs w:val="28"/>
        </w:rPr>
      </w:pPr>
      <w:r>
        <w:rPr>
          <w:szCs w:val="28"/>
        </w:rPr>
        <w:t>доп. – М.: Инфра – М., 2002. с. 181-194.</w:t>
      </w:r>
    </w:p>
    <w:p w:rsidR="00D33597" w:rsidRDefault="00D33597" w:rsidP="00D33597">
      <w:pPr>
        <w:numPr>
          <w:ilvl w:val="0"/>
          <w:numId w:val="7"/>
        </w:numPr>
        <w:textAlignment w:val="baseline"/>
        <w:rPr>
          <w:szCs w:val="28"/>
        </w:rPr>
      </w:pPr>
      <w:r>
        <w:rPr>
          <w:szCs w:val="28"/>
        </w:rPr>
        <w:t xml:space="preserve">Петров А.В. Женщина в религии и философии в античности. // Астарта. </w:t>
      </w:r>
    </w:p>
    <w:p w:rsidR="00D33597" w:rsidRDefault="00D33597" w:rsidP="00D33597">
      <w:pPr>
        <w:ind w:firstLine="0"/>
        <w:rPr>
          <w:szCs w:val="28"/>
        </w:rPr>
      </w:pPr>
      <w:r>
        <w:rPr>
          <w:szCs w:val="28"/>
        </w:rPr>
        <w:t>Выпуск . Культурологические исследования из истории древнего мира и средних веков: проблемы женственности /Под ред. М.Ф. Альбедиль и А.В. Цыба. СПб., 1999. с. 95-112.</w:t>
      </w:r>
    </w:p>
    <w:p w:rsidR="00D33597" w:rsidRDefault="00D33597" w:rsidP="00D33597">
      <w:pPr>
        <w:numPr>
          <w:ilvl w:val="0"/>
          <w:numId w:val="7"/>
        </w:numPr>
        <w:textAlignment w:val="baseline"/>
        <w:rPr>
          <w:szCs w:val="28"/>
        </w:rPr>
      </w:pPr>
      <w:r>
        <w:rPr>
          <w:szCs w:val="28"/>
        </w:rPr>
        <w:t>Социальная работа: Учебное пособие. / под ред. Курбатова В.И. – Р/н/Д:</w:t>
      </w:r>
    </w:p>
    <w:p w:rsidR="00D33597" w:rsidRDefault="00D33597" w:rsidP="00D33597">
      <w:pPr>
        <w:ind w:firstLine="0"/>
        <w:rPr>
          <w:szCs w:val="28"/>
        </w:rPr>
      </w:pPr>
      <w:r>
        <w:rPr>
          <w:szCs w:val="28"/>
        </w:rPr>
        <w:t>Феникс, 1999.</w:t>
      </w:r>
    </w:p>
    <w:p w:rsidR="00D33597" w:rsidRDefault="00D33597" w:rsidP="00D33597">
      <w:pPr>
        <w:numPr>
          <w:ilvl w:val="0"/>
          <w:numId w:val="7"/>
        </w:numPr>
        <w:textAlignment w:val="baseline"/>
        <w:rPr>
          <w:szCs w:val="28"/>
        </w:rPr>
      </w:pPr>
      <w:r>
        <w:rPr>
          <w:szCs w:val="28"/>
        </w:rPr>
        <w:t>Технологии социальной работы: Учебник под общ. ред. проф. Е.И.</w:t>
      </w:r>
    </w:p>
    <w:p w:rsidR="00D33597" w:rsidRDefault="00D33597" w:rsidP="00D33597">
      <w:pPr>
        <w:ind w:firstLine="0"/>
        <w:rPr>
          <w:szCs w:val="28"/>
        </w:rPr>
      </w:pPr>
      <w:r>
        <w:rPr>
          <w:szCs w:val="28"/>
        </w:rPr>
        <w:t xml:space="preserve">Холостовой. – М.: ИНФРА – М, 2001. С. 264-280. </w:t>
      </w:r>
    </w:p>
    <w:p w:rsidR="00D33597" w:rsidRDefault="00D33597" w:rsidP="00D33597">
      <w:pPr>
        <w:numPr>
          <w:ilvl w:val="0"/>
          <w:numId w:val="7"/>
        </w:numPr>
        <w:textAlignment w:val="baseline"/>
        <w:rPr>
          <w:szCs w:val="28"/>
        </w:rPr>
      </w:pPr>
      <w:r>
        <w:rPr>
          <w:szCs w:val="28"/>
        </w:rPr>
        <w:t xml:space="preserve">Фирсов М.В. История социальной работы в России: Учебное пособие для </w:t>
      </w:r>
    </w:p>
    <w:p w:rsidR="00D33597" w:rsidRPr="00E72DB8" w:rsidRDefault="00D33597" w:rsidP="00D33597">
      <w:pPr>
        <w:ind w:firstLine="0"/>
        <w:rPr>
          <w:szCs w:val="28"/>
        </w:rPr>
      </w:pPr>
      <w:r>
        <w:rPr>
          <w:szCs w:val="28"/>
        </w:rPr>
        <w:t>студентов высших учебных заведений – М., 1999. – 256 с.</w:t>
      </w:r>
    </w:p>
    <w:p w:rsidR="00D33597" w:rsidRPr="00482B41" w:rsidRDefault="00D33597" w:rsidP="00D33597">
      <w:pPr>
        <w:ind w:firstLine="0"/>
        <w:rPr>
          <w:szCs w:val="28"/>
        </w:rPr>
      </w:pPr>
      <w:r>
        <w:rPr>
          <w:szCs w:val="28"/>
        </w:rPr>
        <w:t xml:space="preserve">                                                                                                                                  </w:t>
      </w:r>
    </w:p>
    <w:p w:rsidR="00D33597" w:rsidRDefault="00D33597">
      <w:bookmarkStart w:id="4" w:name="_GoBack"/>
      <w:bookmarkEnd w:id="4"/>
    </w:p>
    <w:sectPr w:rsidR="00D33597" w:rsidSect="00D33597">
      <w:headerReference w:type="even" r:id="rId7"/>
      <w:headerReference w:type="default" r:id="rId8"/>
      <w:pgSz w:w="11906" w:h="16838"/>
      <w:pgMar w:top="851"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597" w:rsidRDefault="00D33597">
      <w:r>
        <w:separator/>
      </w:r>
    </w:p>
  </w:endnote>
  <w:endnote w:type="continuationSeparator" w:id="0">
    <w:p w:rsidR="00D33597" w:rsidRDefault="00D3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597" w:rsidRDefault="00D33597">
      <w:r>
        <w:separator/>
      </w:r>
    </w:p>
  </w:footnote>
  <w:footnote w:type="continuationSeparator" w:id="0">
    <w:p w:rsidR="00D33597" w:rsidRDefault="00D33597">
      <w:r>
        <w:continuationSeparator/>
      </w:r>
    </w:p>
  </w:footnote>
  <w:footnote w:id="1">
    <w:p w:rsidR="00D33597" w:rsidRPr="008E17CA" w:rsidRDefault="00D33597" w:rsidP="00D33597">
      <w:pPr>
        <w:ind w:left="397"/>
        <w:textAlignment w:val="baseline"/>
        <w:rPr>
          <w:sz w:val="20"/>
        </w:rPr>
      </w:pPr>
      <w:r w:rsidRPr="008E17CA">
        <w:rPr>
          <w:rStyle w:val="a6"/>
          <w:sz w:val="20"/>
        </w:rPr>
        <w:footnoteRef/>
      </w:r>
      <w:r w:rsidRPr="008E17CA">
        <w:rPr>
          <w:sz w:val="20"/>
        </w:rPr>
        <w:t xml:space="preserve"> Петров А.В. Женщина в религии и фило</w:t>
      </w:r>
      <w:r>
        <w:rPr>
          <w:sz w:val="20"/>
        </w:rPr>
        <w:t>софии в античности.</w:t>
      </w:r>
      <w:r w:rsidRPr="008E17CA">
        <w:rPr>
          <w:sz w:val="20"/>
        </w:rPr>
        <w:t>/Под ред. М.Ф. Альбедиль и А</w:t>
      </w:r>
      <w:r>
        <w:rPr>
          <w:sz w:val="20"/>
        </w:rPr>
        <w:t>.В. Цыба. СПб., 1999. с. 95.</w:t>
      </w:r>
    </w:p>
    <w:p w:rsidR="00D33597" w:rsidRDefault="00D33597" w:rsidP="00D33597">
      <w:pPr>
        <w:pStyle w:val="a5"/>
      </w:pPr>
    </w:p>
  </w:footnote>
  <w:footnote w:id="2">
    <w:p w:rsidR="00D33597" w:rsidRDefault="00D33597" w:rsidP="00D33597">
      <w:pPr>
        <w:pStyle w:val="a5"/>
      </w:pPr>
      <w:r>
        <w:rPr>
          <w:rStyle w:val="a6"/>
        </w:rPr>
        <w:footnoteRef/>
      </w:r>
      <w:r>
        <w:t xml:space="preserve"> </w:t>
      </w:r>
      <w:r w:rsidRPr="008E17CA">
        <w:t>Петров А.В. Женщина в религии и фило</w:t>
      </w:r>
      <w:r>
        <w:t>софии в античности.</w:t>
      </w:r>
      <w:r w:rsidRPr="008E17CA">
        <w:t xml:space="preserve">/Под ред. М.Ф. Альбедиль и </w:t>
      </w:r>
      <w:r>
        <w:t>А.В. Цыба. СПб., 1999.с. 99.</w:t>
      </w:r>
    </w:p>
  </w:footnote>
  <w:footnote w:id="3">
    <w:p w:rsidR="00D33597" w:rsidRDefault="00D33597" w:rsidP="00D33597">
      <w:pPr>
        <w:pStyle w:val="a5"/>
      </w:pPr>
      <w:r>
        <w:rPr>
          <w:rStyle w:val="a6"/>
        </w:rPr>
        <w:footnoteRef/>
      </w:r>
      <w:r>
        <w:t xml:space="preserve"> </w:t>
      </w:r>
      <w:r w:rsidRPr="008E17CA">
        <w:t>Петров А.В. Женщина в религии и фило</w:t>
      </w:r>
      <w:r>
        <w:t>софии в античности.</w:t>
      </w:r>
      <w:r w:rsidRPr="008E17CA">
        <w:t xml:space="preserve">/Под ред. М.Ф. Альбедиль и </w:t>
      </w:r>
      <w:r>
        <w:t xml:space="preserve">А.В. Цыба. СПб., 1999. </w:t>
      </w:r>
    </w:p>
    <w:p w:rsidR="00D33597" w:rsidRDefault="00D33597" w:rsidP="00D33597">
      <w:pPr>
        <w:pStyle w:val="a5"/>
      </w:pPr>
      <w:r>
        <w:t>с. 104.</w:t>
      </w:r>
    </w:p>
  </w:footnote>
  <w:footnote w:id="4">
    <w:p w:rsidR="00D33597" w:rsidRDefault="00D33597" w:rsidP="00D33597">
      <w:pPr>
        <w:pStyle w:val="a5"/>
      </w:pPr>
      <w:r>
        <w:rPr>
          <w:rStyle w:val="a6"/>
        </w:rPr>
        <w:footnoteRef/>
      </w:r>
      <w:r>
        <w:t xml:space="preserve"> </w:t>
      </w:r>
      <w:r w:rsidRPr="008E17CA">
        <w:t>Петров А.В. Женщина в религии и фило</w:t>
      </w:r>
      <w:r>
        <w:t>софии в античности.</w:t>
      </w:r>
      <w:r w:rsidRPr="008E17CA">
        <w:t xml:space="preserve">/Под ред. М.Ф. Альбедиль и </w:t>
      </w:r>
      <w:r>
        <w:t xml:space="preserve">А.В. Цыба. СПб., 1999. </w:t>
      </w:r>
    </w:p>
    <w:p w:rsidR="00D33597" w:rsidRDefault="00D33597" w:rsidP="00D33597">
      <w:pPr>
        <w:pStyle w:val="a5"/>
      </w:pPr>
      <w:r>
        <w:t>с. 107.</w:t>
      </w:r>
    </w:p>
  </w:footnote>
  <w:footnote w:id="5">
    <w:p w:rsidR="00D33597" w:rsidRDefault="00D33597" w:rsidP="00D33597">
      <w:pPr>
        <w:pStyle w:val="a5"/>
      </w:pPr>
      <w:r>
        <w:rPr>
          <w:rStyle w:val="a6"/>
        </w:rPr>
        <w:footnoteRef/>
      </w:r>
      <w:r>
        <w:t xml:space="preserve"> </w:t>
      </w:r>
      <w:r w:rsidRPr="008E17CA">
        <w:t>Петров А.В. Женщина в религии и фило</w:t>
      </w:r>
      <w:r>
        <w:t>софии в античности.</w:t>
      </w:r>
      <w:r w:rsidRPr="008E17CA">
        <w:t xml:space="preserve">/Под ред. М.Ф. Альбедиль и </w:t>
      </w:r>
      <w:r>
        <w:t xml:space="preserve">А.В. Цыба. СПб., 1999. </w:t>
      </w:r>
    </w:p>
    <w:p w:rsidR="00D33597" w:rsidRDefault="00D33597" w:rsidP="00D33597">
      <w:pPr>
        <w:pStyle w:val="a5"/>
      </w:pPr>
      <w:r>
        <w:t>с. 112.</w:t>
      </w:r>
    </w:p>
  </w:footnote>
  <w:footnote w:id="6">
    <w:p w:rsidR="00D33597" w:rsidRDefault="00D33597" w:rsidP="00D33597">
      <w:pPr>
        <w:pStyle w:val="a5"/>
      </w:pPr>
      <w:r>
        <w:rPr>
          <w:rStyle w:val="a6"/>
        </w:rPr>
        <w:footnoteRef/>
      </w:r>
      <w:r>
        <w:t xml:space="preserve"> М.В. Фирсов История социальной работы в России: Учеб. Пособие для студ. Высш.учеб. заведений. – М., 2001. с. 24</w:t>
      </w:r>
    </w:p>
  </w:footnote>
  <w:footnote w:id="7">
    <w:p w:rsidR="00D33597" w:rsidRDefault="00D33597" w:rsidP="00D33597">
      <w:pPr>
        <w:pStyle w:val="a5"/>
      </w:pPr>
      <w:r>
        <w:rPr>
          <w:rStyle w:val="a6"/>
        </w:rPr>
        <w:footnoteRef/>
      </w:r>
      <w:r>
        <w:t xml:space="preserve"> М.В. Фирсов История социальной работы в России: Учеб. Пособие для студ. Высш.учеб. заведений. – М., 2001. с. 24</w:t>
      </w:r>
    </w:p>
    <w:p w:rsidR="00D33597" w:rsidRDefault="00D33597" w:rsidP="00D33597">
      <w:pPr>
        <w:pStyle w:val="a5"/>
      </w:pPr>
    </w:p>
  </w:footnote>
  <w:footnote w:id="8">
    <w:p w:rsidR="00D33597" w:rsidRDefault="00D33597" w:rsidP="00D33597">
      <w:pPr>
        <w:pStyle w:val="a5"/>
      </w:pPr>
      <w:r>
        <w:rPr>
          <w:rStyle w:val="a6"/>
        </w:rPr>
        <w:footnoteRef/>
      </w:r>
      <w:r>
        <w:t xml:space="preserve"> М.В. Фирсов история социальной работы в России: Учеб. Пособие для студ. Высш.учеб. заведений. – М., 2001. с. 69</w:t>
      </w:r>
    </w:p>
    <w:p w:rsidR="00D33597" w:rsidRDefault="00D33597" w:rsidP="00D33597">
      <w:pPr>
        <w:pStyle w:val="a5"/>
      </w:pPr>
    </w:p>
  </w:footnote>
  <w:footnote w:id="9">
    <w:p w:rsidR="00D33597" w:rsidRDefault="00D33597" w:rsidP="00D33597">
      <w:pPr>
        <w:pStyle w:val="a5"/>
      </w:pPr>
      <w:r>
        <w:rPr>
          <w:rStyle w:val="a6"/>
        </w:rPr>
        <w:footnoteRef/>
      </w:r>
      <w:r>
        <w:t xml:space="preserve"> М.В. Фирсов история социальной работы в России: Учеб. Пособие для студ. Высш.учеб. заведений. – М., 2001. с. 69</w:t>
      </w:r>
    </w:p>
    <w:p w:rsidR="00D33597" w:rsidRDefault="00D33597" w:rsidP="00D33597">
      <w:pPr>
        <w:pStyle w:val="a5"/>
      </w:pPr>
    </w:p>
  </w:footnote>
  <w:footnote w:id="10">
    <w:p w:rsidR="00D33597" w:rsidRPr="00B10EE1" w:rsidRDefault="00D33597" w:rsidP="00D33597">
      <w:pPr>
        <w:textAlignment w:val="baseline"/>
        <w:rPr>
          <w:sz w:val="20"/>
        </w:rPr>
      </w:pPr>
      <w:r w:rsidRPr="00B10EE1">
        <w:rPr>
          <w:rStyle w:val="a6"/>
          <w:sz w:val="20"/>
        </w:rPr>
        <w:footnoteRef/>
      </w:r>
      <w:r w:rsidRPr="00B10EE1">
        <w:rPr>
          <w:sz w:val="20"/>
        </w:rPr>
        <w:t xml:space="preserve"> В.П Мельников., Е.И Холостова. История социальной работы в России: Учебное пособи</w:t>
      </w:r>
      <w:r>
        <w:rPr>
          <w:sz w:val="20"/>
        </w:rPr>
        <w:t>е. 2-е изд. – М., 2002. с. 94.</w:t>
      </w:r>
    </w:p>
    <w:p w:rsidR="00D33597" w:rsidRDefault="00D33597" w:rsidP="00D33597">
      <w:pPr>
        <w:pStyle w:val="a5"/>
      </w:pPr>
    </w:p>
  </w:footnote>
  <w:footnote w:id="11">
    <w:p w:rsidR="00D33597" w:rsidRDefault="00D33597" w:rsidP="00D33597">
      <w:pPr>
        <w:pStyle w:val="a5"/>
      </w:pPr>
      <w:r>
        <w:rPr>
          <w:rStyle w:val="a6"/>
        </w:rPr>
        <w:footnoteRef/>
      </w:r>
      <w:r>
        <w:t xml:space="preserve"> </w:t>
      </w:r>
      <w:r w:rsidRPr="00B10EE1">
        <w:t>В.П Мельников., Е.И Холостова. История социальной работы в России: Учебное пособи</w:t>
      </w:r>
      <w:r>
        <w:t>е. 2-е изд. – М., 2002. с. 98.</w:t>
      </w:r>
    </w:p>
  </w:footnote>
  <w:footnote w:id="12">
    <w:p w:rsidR="00D33597" w:rsidRDefault="00D33597" w:rsidP="00D33597">
      <w:pPr>
        <w:textAlignment w:val="baseline"/>
        <w:rPr>
          <w:sz w:val="20"/>
        </w:rPr>
      </w:pPr>
      <w:r w:rsidRPr="00DC31F9">
        <w:rPr>
          <w:rStyle w:val="a6"/>
          <w:sz w:val="20"/>
        </w:rPr>
        <w:footnoteRef/>
      </w:r>
      <w:r w:rsidRPr="00DC31F9">
        <w:rPr>
          <w:sz w:val="20"/>
        </w:rPr>
        <w:t xml:space="preserve"> Основы социальной работы. / под ред. Павленка П.Д. Учебник. 2-е изд. исп. и доп. – М.: Инфра – М., 2002. </w:t>
      </w:r>
    </w:p>
    <w:p w:rsidR="00D33597" w:rsidRPr="00DC31F9" w:rsidRDefault="00D33597" w:rsidP="00D33597">
      <w:pPr>
        <w:textAlignment w:val="baseline"/>
        <w:rPr>
          <w:sz w:val="20"/>
        </w:rPr>
      </w:pPr>
      <w:r w:rsidRPr="00DC31F9">
        <w:rPr>
          <w:sz w:val="20"/>
        </w:rPr>
        <w:t>с. 181-194.</w:t>
      </w:r>
    </w:p>
    <w:p w:rsidR="00D33597" w:rsidRDefault="00D33597" w:rsidP="00D33597">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97" w:rsidRDefault="00D33597" w:rsidP="00D335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33597" w:rsidRDefault="00D335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97" w:rsidRDefault="00D33597" w:rsidP="00D335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94285">
      <w:rPr>
        <w:rStyle w:val="a4"/>
        <w:noProof/>
      </w:rPr>
      <w:t>2</w:t>
    </w:r>
    <w:r>
      <w:rPr>
        <w:rStyle w:val="a4"/>
      </w:rPr>
      <w:fldChar w:fldCharType="end"/>
    </w:r>
  </w:p>
  <w:p w:rsidR="00D33597" w:rsidRDefault="00D335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7A21"/>
    <w:multiLevelType w:val="hybridMultilevel"/>
    <w:tmpl w:val="3968DAB0"/>
    <w:lvl w:ilvl="0" w:tplc="8C2854BC">
      <w:start w:val="1"/>
      <w:numFmt w:val="bullet"/>
      <w:lvlText w:val=""/>
      <w:lvlJc w:val="left"/>
      <w:pPr>
        <w:tabs>
          <w:tab w:val="num" w:pos="851"/>
        </w:tabs>
        <w:ind w:left="79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0F6328"/>
    <w:multiLevelType w:val="hybridMultilevel"/>
    <w:tmpl w:val="17162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7B536D"/>
    <w:multiLevelType w:val="singleLevel"/>
    <w:tmpl w:val="65E8F9C6"/>
    <w:lvl w:ilvl="0">
      <w:start w:val="1"/>
      <w:numFmt w:val="decimal"/>
      <w:lvlText w:val="%1."/>
      <w:legacy w:legacy="1" w:legacySpace="113" w:legacyIndent="397"/>
      <w:lvlJc w:val="left"/>
      <w:pPr>
        <w:ind w:left="794" w:hanging="397"/>
      </w:pPr>
    </w:lvl>
  </w:abstractNum>
  <w:abstractNum w:abstractNumId="3">
    <w:nsid w:val="46EA3C9E"/>
    <w:multiLevelType w:val="hybridMultilevel"/>
    <w:tmpl w:val="56F686DE"/>
    <w:lvl w:ilvl="0" w:tplc="652E2B22">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56623885"/>
    <w:multiLevelType w:val="hybridMultilevel"/>
    <w:tmpl w:val="0518AB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5FAB0102"/>
    <w:multiLevelType w:val="hybridMultilevel"/>
    <w:tmpl w:val="7DD00030"/>
    <w:lvl w:ilvl="0" w:tplc="04190005">
      <w:start w:val="1"/>
      <w:numFmt w:val="bullet"/>
      <w:lvlText w:val=""/>
      <w:lvlJc w:val="left"/>
      <w:pPr>
        <w:tabs>
          <w:tab w:val="num" w:pos="720"/>
        </w:tabs>
        <w:ind w:left="720" w:hanging="360"/>
      </w:pPr>
      <w:rPr>
        <w:rFonts w:ascii="Wingdings" w:hAnsi="Wingdings" w:hint="default"/>
      </w:rPr>
    </w:lvl>
    <w:lvl w:ilvl="1" w:tplc="8C2854BC">
      <w:start w:val="1"/>
      <w:numFmt w:val="bullet"/>
      <w:lvlText w:val=""/>
      <w:lvlJc w:val="left"/>
      <w:pPr>
        <w:tabs>
          <w:tab w:val="num" w:pos="1421"/>
        </w:tabs>
        <w:ind w:left="1364" w:hanging="284"/>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C41F54"/>
    <w:multiLevelType w:val="hybridMultilevel"/>
    <w:tmpl w:val="33B2B25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597"/>
    <w:rsid w:val="00694285"/>
    <w:rsid w:val="007745E1"/>
    <w:rsid w:val="00967F1D"/>
    <w:rsid w:val="00AA0975"/>
    <w:rsid w:val="00D33597"/>
    <w:rsid w:val="00E2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C57EFCE-3FC9-4430-8A13-8F3B70B9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97"/>
    <w:pPr>
      <w:overflowPunct w:val="0"/>
      <w:autoSpaceDE w:val="0"/>
      <w:autoSpaceDN w:val="0"/>
      <w:adjustRightInd w:val="0"/>
      <w:spacing w:line="360" w:lineRule="auto"/>
      <w:ind w:firstLine="720"/>
      <w:jc w:val="both"/>
    </w:pPr>
    <w:rPr>
      <w:sz w:val="28"/>
    </w:rPr>
  </w:style>
  <w:style w:type="paragraph" w:styleId="1">
    <w:name w:val="heading 1"/>
    <w:basedOn w:val="a"/>
    <w:next w:val="a"/>
    <w:qFormat/>
    <w:rsid w:val="00D33597"/>
    <w:pPr>
      <w:keepNext/>
      <w:pageBreakBefore/>
      <w:suppressAutoHyphens/>
      <w:spacing w:after="360"/>
      <w:ind w:firstLine="0"/>
      <w:jc w:val="center"/>
      <w:textAlignment w:val="baseline"/>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3597"/>
    <w:pPr>
      <w:tabs>
        <w:tab w:val="center" w:pos="4677"/>
        <w:tab w:val="right" w:pos="9355"/>
      </w:tabs>
    </w:pPr>
  </w:style>
  <w:style w:type="character" w:styleId="a4">
    <w:name w:val="page number"/>
    <w:basedOn w:val="a0"/>
    <w:rsid w:val="00D33597"/>
  </w:style>
  <w:style w:type="paragraph" w:styleId="a5">
    <w:name w:val="footnote text"/>
    <w:basedOn w:val="a"/>
    <w:semiHidden/>
    <w:rsid w:val="00D33597"/>
    <w:pPr>
      <w:overflowPunct/>
      <w:autoSpaceDE/>
      <w:autoSpaceDN/>
      <w:adjustRightInd/>
      <w:spacing w:line="240" w:lineRule="auto"/>
      <w:ind w:firstLine="0"/>
      <w:jc w:val="left"/>
    </w:pPr>
    <w:rPr>
      <w:sz w:val="20"/>
    </w:rPr>
  </w:style>
  <w:style w:type="character" w:styleId="a6">
    <w:name w:val="footnote reference"/>
    <w:basedOn w:val="a0"/>
    <w:semiHidden/>
    <w:rsid w:val="00D33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admin</cp:lastModifiedBy>
  <cp:revision>2</cp:revision>
  <dcterms:created xsi:type="dcterms:W3CDTF">2014-04-17T21:42:00Z</dcterms:created>
  <dcterms:modified xsi:type="dcterms:W3CDTF">2014-04-17T21:42:00Z</dcterms:modified>
</cp:coreProperties>
</file>