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Default="009724D7" w:rsidP="009724D7">
      <w:pPr>
        <w:spacing w:line="360" w:lineRule="auto"/>
        <w:ind w:firstLine="709"/>
        <w:jc w:val="center"/>
        <w:rPr>
          <w:color w:val="000000"/>
          <w:sz w:val="28"/>
          <w:szCs w:val="28"/>
          <w:lang w:val="en-US"/>
        </w:rPr>
      </w:pPr>
    </w:p>
    <w:p w:rsidR="009724D7" w:rsidRPr="0095485E" w:rsidRDefault="0095485E" w:rsidP="009724D7">
      <w:pPr>
        <w:spacing w:line="360" w:lineRule="auto"/>
        <w:ind w:firstLine="709"/>
        <w:jc w:val="center"/>
        <w:rPr>
          <w:b/>
          <w:bCs/>
          <w:color w:val="000000"/>
          <w:sz w:val="28"/>
          <w:szCs w:val="28"/>
        </w:rPr>
      </w:pPr>
      <w:r w:rsidRPr="0095485E">
        <w:rPr>
          <w:b/>
          <w:bCs/>
          <w:color w:val="000000"/>
          <w:sz w:val="28"/>
          <w:szCs w:val="28"/>
        </w:rPr>
        <w:t>Реферат</w:t>
      </w:r>
    </w:p>
    <w:p w:rsidR="004D0A2F" w:rsidRPr="009724D7" w:rsidRDefault="004D0A2F" w:rsidP="009724D7">
      <w:pPr>
        <w:spacing w:line="360" w:lineRule="auto"/>
        <w:ind w:firstLine="709"/>
        <w:jc w:val="center"/>
        <w:rPr>
          <w:b/>
          <w:bCs/>
          <w:color w:val="000000"/>
          <w:sz w:val="28"/>
          <w:szCs w:val="28"/>
        </w:rPr>
      </w:pPr>
      <w:r w:rsidRPr="00655B90">
        <w:rPr>
          <w:b/>
          <w:bCs/>
          <w:color w:val="000000"/>
          <w:sz w:val="28"/>
          <w:szCs w:val="28"/>
        </w:rPr>
        <w:t>История Узбекистана</w:t>
      </w:r>
    </w:p>
    <w:p w:rsidR="009724D7" w:rsidRPr="0095485E" w:rsidRDefault="009724D7" w:rsidP="009724D7">
      <w:pPr>
        <w:spacing w:line="360" w:lineRule="auto"/>
        <w:ind w:firstLine="709"/>
        <w:jc w:val="center"/>
        <w:rPr>
          <w:color w:val="000000"/>
          <w:sz w:val="28"/>
          <w:szCs w:val="28"/>
        </w:rPr>
      </w:pPr>
    </w:p>
    <w:p w:rsidR="004D0A2F" w:rsidRPr="009724D7" w:rsidRDefault="009724D7" w:rsidP="009724D7">
      <w:pPr>
        <w:spacing w:line="360" w:lineRule="auto"/>
        <w:ind w:firstLine="709"/>
        <w:jc w:val="both"/>
        <w:rPr>
          <w:color w:val="000000"/>
          <w:sz w:val="28"/>
          <w:szCs w:val="28"/>
        </w:rPr>
      </w:pPr>
      <w:r w:rsidRPr="0095485E">
        <w:rPr>
          <w:color w:val="000000"/>
          <w:sz w:val="28"/>
          <w:szCs w:val="28"/>
        </w:rPr>
        <w:br w:type="page"/>
      </w:r>
      <w:r w:rsidR="004D0A2F" w:rsidRPr="009724D7">
        <w:rPr>
          <w:color w:val="000000"/>
          <w:sz w:val="28"/>
          <w:szCs w:val="28"/>
        </w:rPr>
        <w:t>Древний период. Территория современного Узбекистана, как показывают находки каменных орудий в районах Ферганы и Бухары) была заселена людьми еще в раннем палеолите. В позднем палеолите здесь обитали неандертальцы; их захоронение, обнаруженное в гроте Тешик-Таш, относится к мустьерской культуре. Затем в регионе появился человек современного типа. 15–12 тыс. лет назад начался переход к мезолиту. В начале 5 тысячелетия до н.э. жители региона стали переходить к производящему хозяйству (земледелию и скотоводству), вступив в эпоху неолита. В 3 тысячелетии до н.э. появились орудия из меди, а затем первые оседлые поселки земледельцев. В тот период Средняя Азия была заселена племенами эламо-дравидской группы, имевшими тесные контакты с цивилизациями Месопотамии, Элама, Индии, Иранского народа и современного Туркменистана.</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Во 2 тыс. до н.э. на территорию нынешнего Узбекистана вторглись с запада индо-иранские (арийские) племена, разрушившие культуру прежде обитавшего там народа. Однако через несколько столетий культурное развитие возобновилось. Начался бронзовый век. В начале 1 тыс. до н.э. сложилось несколько центров культуры. К югу от Аральского моря, вдоль р.Амударья в 9–8 вв. до н.э. возникла цивилизация Хорезма, обладавшая развитой ирригацией. Хорезмийцы выращивали пшеницу, ячмень, просо, разводили овец, крупный рогатый скот и лошадей. В 7–6 вв. до н.э. они возглавили крупный союз сако-массагетских племен («Большой Хорезм»), контролировавший почти всю Среднюю Азию и часть Восточного Ирана. Другим центром стал район в бассейнах рек Зеравшан и Кашкадарья, получивший название Согд (Согдиана).</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6 в. до н.э. в Среднюю Азию вторглись войска персидской державы Ахеменидов. Сопротивление жителей Средней Азии было сломлено. При царях Кире II и Дарии I Хорезм и Согд вошли в состав Персидского государства, поставляя в казну серебро, драгоценные камни и солдат для персидского войска. Эпоха эллинизма и Великих Кушан. В 4 в. до н.э. персидская держава ослабела, а затем рухнула под ударами армии Александра Македонского. В 329 до н.э. Александр вступил в Согдиану и занял ее столицу – Мараканду (современный Самарканд). Но возглавивший местное население Спитамана (Спитамен) поднял восстание против македонцев, с которым завоеватели, несмотря на жестокие карательные меры, не могли справиться вплоть до убийства Спитамена кочевниками в 328 до н.э. Стремясь закрепить свою власть над Согдом, Александр строил новые и восстановил старые города, заселяя их смешанным греко-согдийским населением. Независимость обрел Хорезм: его царь Фарасман (Фратаферн) вел в 328 до н.э. переговоры с Александром Македонским.</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последующие столетия Хорезм переживал расцвет: расширялись оросительные системы, были построены новые города Базар-кала и Джанбас-кала, культовые центры, развивались ремесло и искусство. Во 2 в. до н.э. страна попала под верховную власть кочевого государства Кангюй.</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Согд после смерти в 323 до н.э. Александра вошел в состав государства, созданного одним из его военачальников – Селевком, женатым на дочери Спитамена. В 250 до н.э. от державы Селевкидов отпало Греко-Бактрийское царство, возглавляемое греко-македонскими правителями. В эту эпоху в Средней Азии расцвела эллинистическая культура. Прогрессировало ремесленное производство, росли города. Совершенствовались полеводство, садоводство и виноградарство. На территории Ферганы выращивались рис, пшеница, виноград и люцерна, возникло и развилось виноделие.</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середине 2 в. до н.э. царство распалось. В последующие десятилетия Согд был завоеван кочевым племенем кушан, которое подчинило себе и Хорезм. Огромная Кушанская держава включила в свой состав Среднюю Азию, часть современного Афганистана и Северную Индию. Его царь Канишка принял буддизм. В 1–3 вв. города Средней Азии превратились в центры административной жизни, ремесла и торговли. Через территорию современного центрального Узбекистана и Фергану протянулся один из основных маршрутов Великого Шелкового пути.</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Среднеазиатские владения пользовались в Кушанском государстве известной автономией. В Хорезме правила собственная династия с центром в городище Топрак-кала, а затем – в Кяте (ок. современного города Бируни). Население исповедовало местную форму зороастризма, на искусство оказывали влияние буддизм и эллинизм. Согдийские купцы и буддийские монахи вели активную деятельность в Китае и Индии. Среднеазиатские территории подвергались экспансии со стороны Китая, стремившегося поставить под свой контроль Великий Шелковый путь. В 104–105 до н.э. китайские армии разгромили ферганского царя и подчинили Фергану. Вдоль торгового пути были построены фактории и размещены китайские гарнизоны. В 36 до н.э. был совершен поход в Согд против гуннов, а в 90 китайский полководец Бань Чао разбил кушан и принудил их царя Канишку признать номинальную зависимость от Китая и платить дань.</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4 в. Кушанское государство было уничтожено кочевниками эфталитами («белыми гуннами»). Завоеватели практически не вмешивались во внутреннюю жизнь Согда, распавшегося на множество княжеств, крупнейшим из которых был Самарканд. Согдийские купцы основывали торгово-земледельческие колонии на торговых путях вплоть до Китая и Монголии на востоке. В Хорезме к власти пришла новая афригидская династия, связанная со степными племенами; сократилась ирригационная сеть и утвердилась система замков-поместий. В 6 в. государство эфталитов было разгромлено тюрками, создавшими свой каганат. Тюрки захватили Чач (район современного Ташкента); тюркская династия обосновалась и в Северной Фергане. Согдийские княжества (Самарканд, Бухара и др.) пользовались внутренней самостоятельностью. В регионе развивались хлопководство, шелководство и торговля шелком и хлопком; добывались золото, медь, железо, свинец, серебро и др. металлы, из которых местные ремесленники делали монеты, вооружение и предметы быта. В 630–640-х походы по Великому Шелковому пути против тюрок совершили китайские войска.</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С 673 арабы начали вторгаться в среднеазиатские земли между Сырдарьей и Амударьей, которые они называли Мавераннахр. В 709–712 арабский полководец Кутейба завоевал основные центры региона – Бухару, Хорезм и Самарканд. Последующие восстания местного населения был подавлены (в 720–722 в Согде, в 720-х и 734–737 вновь в Согде и Хорасане, в 755 – восстание Сумбада и Исхака, в 776 – восстание Муканны, в 801–802 – восстание Абул-Хасиба, в 806 – восстание Рафии ибн Лейса в Согде), и территория современного Узбекистана оказалась в составе Арабского халифата. Арабы принесли с собой ислам и насильственно обратили в него жителей Согда и Хорезма.</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Исламский период (до монгольского завоевания). После арабского завоевания культура и экономика региона сначала пришли в упадок. Сотни памятников были уничтожены, многие фрески соскабливались ревнителями новой веры. Затем места в административной иерархии были открыты для представителей местной исламизированной знати. Арабский язык стал государственным, власти способствовали развитию торговли и укреплению связей региона с другими странами Ближнего и Среднего Востока. Росли города Самарканд, Бинкент (Ташкент), Термез, Бухара.</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Усиление местной знати привело к тому, что в 828 халиф вынужден был назначить наместником Хорасана Абдуллу ибн Тахира, который основал фактически независимую династию. Под ее властью оказалась и Средняя Азия. Тахириды назначили уездными наместниками представителей персидского рода Саманидов. Они подчинили себе весь Мавераннахр, а в 900 и Хорасан. Династия Саманидов со столицей в Бухаре правила до 999. Опираясь на гвардию из тюркских рабов, она наладила работу государственного аппарата и сбор налогов. Развивались города, торговые и ремесленные центры. Самаркандские бумага и стекло, кожа, ткани, шелк, шерсть, скот, одежда из региона вывозились за рубеж, достигая Восточной Европы и Китая. В конце 10 в. тюркские племена, селившиеся с 6 в. в Средней Азии, образовали собственное государство во главе с династией Караханидов, которое в 992–999 завоевало Мавераннахр. В Хорезме, где до конца 10 в. в Кяте удерживалась исламизированная афригидская династия, в 995 к власти пришел правитель Ургенча (Гурганджа) Мамун I. При нем и его преемнике при хорезмском дворе жили виднейшие ученые Бируни и Ибн-Сина.</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начале 11 в. Средняя Азия оказалась под контролем жестокого правителя Афганистана Махмуда Газневи (998–1030). В 1017 он разгромил и разорил Хорезм, но в 1038–1040 созданное им государство было уничтожено кочевниками – тюрками-сельджуками. В 1043 они подчинили и Хорезм. Несмотря на политические потрясения территория нынешнего Узбекистана процветала, современники называли ее «садом». В городах сооружались великолепные памятники архитектуры, процветали ремесла.</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12 в. огромное, но рыхлое государство сельджуков стало распадаться. После 1125 в Среднюю Азию вторглись войска киданьского полководца Елюй Даши, вытесненного из Северного Китая и Монголии чжурчжэнями. Кидани образовали государство, известное под названием державы каракитаев. Правящая династия покровительствовала буддизму, что вызывало недовольство мусульманских правителей и населения Бухары и Самарканда.</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Шаткостью положения сельджуков и каракитаев воспользовались утвердившиеся в конце 11 в. в Хорезме новые правители – хорезмшахи. В 1194 шах Алаэддин Текеш (1172–1200) освободил Хорезм из-под власти сельджуков. Его преемник Мухаммед (1200–1220) отнял у каракитаев Самарканд и Бухару, завладел территорией Афганистана, Ирана и вторгся в Закавказье. Хорезмшах объявил себя «наследником» Александра Македонского и замышлял поход в Китай.</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Под властью монгольских правителей. В 1219–1222 Средняя Азия была захвачена армиями монгольского правителя Чингисхана. Государство хорезмшахов стремительно развалилось, большинство городов сдалось (как Бухара и Самарканд) или были взяты (как Ургенч), жители истреблены или угнаны в рабство. Многие цветущие оазисы подверглись полному разорению и запустению. Катастрофа сопровождалась полным упадком хозяйства и культуры.</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Перед смертью в 1227 Чингисхан разделил свои огромные владения между наследниками. Хорезм был включен в состав улуса Джучи (позднее – Золотой орды). Лишь во второй половине 14 в. хорезмийские земли оправились от сокрушительного разгрома, а в Ургенче вновь появились величественные сооружения. Остальная часть территории современного Узбекистана вошла в улус Джагатая. Монгольские властители, беспрерывно воевавшие между собой, назначали наместниками Мавераннахра мусульманских купцов и заставляли население платить тяжелые налоги. Восстания (например, под руководством Махмуда Тараби в Бухаре в 1238) жестоко подавлялись. В 1251 коалиция ханов во главе с правителем Золотой орды Батыем изгнала потомков Джагатая из Мавераннахра, но в 1260-х они вернули свои владения. В ходе войн в 1272 была разрушена и на время почти совсем обезлюдела Бухара. Некоторые монгольские правители, стремясь найти опору среди местного населения, а Кебек-хан (1318–1326) провел административную и финансовую реформы. Но это вызвало сопротивление кочевой аристократии, и преемник Кебека Тармаширин (1326–1334) погиб. Мавераннахр по существу распался на мелкие, соперничавшие друг с другом владения.</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Объединителем среднеазиатских территорий выступил воинственный завоеватель Тимур. В 1363 он завладел Самаркандом, который превратил в столицу огромной империи, простиравшейся вплоть до Малой Азии. Среди опустошительных походов армий Тимура было 6 вторжений в Хорезм. В 1388 Ургенч был захвачен и полностью разрушен, а жители его переселены в Мавераннахр. Но «метрополия» державы вокруг Самарканда в период правления Тимура процветала. По приказу правителя, в столицу переселялись лучшие мастера, были сооружены многочисленные мечети и мавзолеи, которые до сих пор считаются шедевром мировой архитектуры. Государство, созданное Тимуром, оказалось неустойчивым и после его смерти в 1405 стало рассыпаться.</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Его сыну Шахруху (1409–1447) удалось сохранить Хорасан, Афганистан и Мавераннахр. Он перенес столицу в Герат, а правителем в Самарканде назначил своего сына Улугбека, видного ученого, вызывавшего недовольство в кругах консервативного духовенства. В 1447 после смерти отца Улугбек стал главой правящей династии, но в 1449 был убит своим сыном Абдуллатифом (1449–1450). Следующие правители Абусаид (1451–1469) и Султан-Ахмед (1469–1494) были ставленниками духовенства во главе с главой ордена накшбенди шейхом Убайдуллой Ахраром. В Хорасане (Герате) правил Султан-Хуссейн (1469–1506), который покровительствовал культуре. При его дворе визирем был выдающийся поэт Алишер Навои.</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Узбекские династии. В 1499 на территорию Мавераннахра вторглись засырдарьинские кочевники, называвшие себя узбеками. Возглавлявший их Мухаммед Шейбани-хан, потомок Джучи, в 1500–1501 завоевал Самарканд и основал новое государство, включавшее Мавераннахр и Хорасан. В 1505 он подчинил Хорезм, в 1508–1509 воевал с казахами, но в 1510 был разбит под Мервом персидскими войсками, взят ими в плен и казнен. После этого Хорасан отошел к Персии, а держава Шейбани-хана распалась на Хорезм, или Хивинское ханство (с центром в Вазире, Ургенче, затем в Хиве) и узбекское государство в Мавераннахре со столицей в Самарканде, а затем в Бухаре.</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Ханство в Хорезме возглавил в 1512 узбекский правитель Ильбарс. В 16 – первой половине 18 вв. в стране происходила частая смена ханов, велись непрерывные войны с Бухарой, узбекскими и туркменскими кочевниками. В 1740–1747 Хива была завоевана персидским правителем Надир-шахом, затем вновь обрела независимость. В 1763 внутренние распри прекратил вождь племени кунграт Инак Мухаммед-амин, захвативший в свои руки фактическую власть в государстве. Ильтузар (1804–1806) официально основал новую, Кунгратскую династию ханов. Хан Мухаммед-Рахим (1806–1825) провел серию внутриполитических реформ и сумел добиться укрепления государства, распространившего свой контроль на соседние аральские и каракалпакские владения.</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Государством Шейбанидов в Мавераннахре правил Кучкуни-хан (1510–1530). Шейбанидские ханы постоянно воевали с Персией за Хорасан. Страна распалась на уделы, члены правящего рода и вожди узбекских племен получили щедрые земельные пожертвования и вели ожесточенные междоусобицы. Некоторой стабилизации добился лишь хан Абдулла II (1583–1598), но после его смерти и убийства его сына династия Шейбанидов пала. В 1599 к власти пришел узбекский род Джанидов (Аштарханидов), ведший свое происхождение от брата Батыя – Орду и астраханских ханов. При новой династии государство снова распалось на враждующие между собой уделы. Хан Убайдулла (1602–1611) был свергнут и убит. Временного успеха в централизации добился Имамкули-хан (1611–1642), который разгромил казахов и отвоевал Ташкент. Однако затем государство снова ослабело и подверглось опустошительным вторжениям из Хивы. В 18 в. страна переживала глубокий кризис. В 1740–1745 Бухару завоевал Надир-шах, передавший ее своему союзнику Мухаммед-Хакиму. В 1753 сын правителя Мухаммед-Рахим стал основателем новой бухарской династии Мангыт. Он присоединил к государству Ташкент, Ходжент, Туркестан, Куляб, Гиссар и другие районы. Но после его смерти в 1758 феодальные распри возобновились. Сопротивление правителей таких уделов, как Шахоисябз и Китаб удалось сломить лишь к 1853. Насрулла-хан (1826–1860) объединил ханство и укрепил центральную власть.</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начале 18 в. от Бухары отделилась Ферганская долина, здесь сложилось государство с центром в Коканде, где во второй половине 18 в. пришли к власти ханы из династии Минг. В конце 18 – начале 19 вв. власть Кокандского ханства распространилась на обширные территории, включая Ташкент, Андижан, Ош, Наманган, Хост и др. Оно стало одним из самых крупных государств Средней Азии и переживало экономический расцвет. Развивались ремесла, производство бумаги, керамики, шелка и хлопка, были построены новые ирригационные сооружения. В 1842 бухарские войска завладели Кокандом, но в результате народного восстания независимость была восстановлена. В 1847 в результате восстания добился определенной автономии Ташкент.</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Присоединение к России. Российская империя начала проявлять живой интерес к Средней Азии еще в начале 18 в. Петр I обсуждал вопрос о принятии Хивы в русское подданство, а в 1714–1717 направил туда посольство во главе с А.Бековичем-Черкасским, которое было уничтожено хивицами. Но лишь в условиях острой борьбы с Великобританией за контроль над Средней Азией с Великобританией Россия приступила к решительному натиску на среднеазиатские ханства. В 1839–1840 был предпринят поход против Хивы. В 1862 началась война против Коканда: русские войска заняли Пишпек (ныне Бишкек), а в 1865 – Ташкент. Затем они разбили бухарскую армию и захватили часть Бухарского ханства. В 1867 на занятой Россией территории было образовано Туркестанское генерал-губернаторство с центром в Ташкенте. По мирному договору с Россией в 1868, бухарский хан уступал империи Ходжент, Ура-Тюбе, Джизак, Каттакурган и Самарканд, составившие Зеравшанский округ генерал-губернаторства. В 1873 русские войска заняли Хиву и принудили Хивинского хана заключить с Россией договор о протекторате. В том же году был подписан такой же договор с Бухарой. Наконец, после восстания в Коканде 1873–1876 Россия ликвидировала Кокандское ханство, превратив его территорию в Ферганскую область. Территория современного Узбекистана оказалась поделена на три области Туркестанского генерал-губернаторства (Сырдарьинскую, Самаркандскую и Ферганскую) и два вассальных ханства – Хивинское и Бухарское.</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Российские власти сделали основной упор на выращивании в регионе хлопка для нужд российской промышленности. Они приступили к разведению новых сортов хлопка, строительству хлопкоочистительных и маслобойных заводов, сооружению железных дорог, началась добыча полезных ископаемых. В Сырдарьинскую и Ферганскую область переселялись русские крестьяне. В Наманганском и Андижанском уездах часто вспыхивали восстания крестьян (1881, 1891, 1895, 1898). В среде интеллигенции и духовенства, недовольных появлением «чуждых» обычаев, формировались панисламистские и пантюркские идеи (джадидизм).</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революции 1905–1907 в Туркестане участвовали, прежде всего, русские рабочие, находившиеся под влиянием социал-демократов и эсеров. Всеобщая забастовка в октябре и восстание в Ташкенте в ноябре 1905 были подавлены. В 1906–1909 в Туркестане действовало положение «чрезвычайной охраны». Избирательный закон 1907 лишал коренное население избирательных прав, а в 1910 Государственная дума приняла закон об изъятии «излишков» земли у коренного населения. Недовольство усилилось еще больше в годы Первой мировой войны. В 1916 царское правительство издало указ о мобилизации коренного мусульманского населения в армию на тыловые работы. Это вызвало восстание, начавшееся в Ходженте и быстро распространившееся по всему региону. Активное участие в нем принимали джадидисты.</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Революция 1917 и Гражданская война. После Февральской революции в России в апреле 1917 власть в Туркестане перешла в апреле 1917 к Туркестанскому комитету Временного правительства. Возникли Советы и профсоюзы (объединявшие русских рабочих, рабочих-мусульман и смешанные). Националистические круги интеллигенции и духовенства образовали свои организации – «Шура-и-улема» (Совет духовенства) и «Шура-и-ислам» (Совет ислама). В октябре 1917 в результате вооруженного восстания в Ташкенте была провозглашена Советская власть, в ноябре Туркестан провозглашен Советской республикой и образован Совет народных комиссаров во главе с большевиком Ф.Колосовым. В свою очередь, националисты в ноябре 1917 созвали краевой мусульманский съезд в Коканде, который провозгласил автономию мусульманского Туркестана и создал собственное правительство (Кокандскую автономию). Оно было подавлено в феврале 1918. В апреле 1918 Туркестан стал автономной республикой в составе РСФСР (из-за Гражданской войны в 918–1919 она была отрезана от основной территории России). Военные отряды исламистов и националистов ушли в горные и пустынные районы, откуда развернули ожесточенную партизанскую войну, особенно в Ферганской долине (см. БАСМАЧЕСКОЕ ДВИЖЕНИЕ). Их подпитывали национальные проблемы (несмотря на декларации о национальном равноправии, в руководство Советского Туркестана первоначально почти не допускали представителей мусульманского населения), споры вокруг земли и недовольство посягательством властей на мусульманские обычаи и местные традиции. Справиться с басмачами удалось лишь в 1920-х.</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Хивинском ханстве в январе 1918 власть захватил вождь туркменских военных отрядов Джунаид-хан. Формально хивинский хан остался на престоле, но Джунаид стал управлять страной, как военный диктатор. Заключив союз с представителями Великобритании, он в конце 1918 совершил ряд нападений на Амударьинский отдел Туркестанской автономной республики, но в апреле 1919 вынужден был заключить с Советской республикой мирный договор. В 1919 хивинские отряды продолжали нападения на Советскую территорию, а Джунаид-хан вступил в переговоры с представителями «белого» правительства адмирала А.Колчака. Одновременно он жестоко преследовал националистическую оппозицию джадидистов – младохивинцев, которые заключили блок с большевиками. В ноябре 1919 блок поднял восстание, начавшееся в туркменских районах и распространившееся на узбекские. Был образован Ревком Хивы, на территорию ханства вступили советские войска, разгромившие в январе 1920 Джунаид-хана. 2 февраля 1920 хивинский хан официально отрекся от престола, и в апреле была провозглашена Хорезмская народная советская республика (ХНСР).</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Советское правительство России в начале 1918 признало независимость Бухарского эмирата и заключило с ним мирный договор. Однако отношения резко испортились в марте 1918, когда отряд главы Советского правительства Туркестана Колесова пришел на помощь восстанию, поднятому джадидистами-младобухарцами. Восстание было подавлено, его участники казнены, но правитель Бухары Сейид-Алим-хан стал искать союза с Великобританией, басмачскими отрядами и правительством Колчака. Младобухарцы и большевики, образовавшие Бухарскую коммунистическую партию, продолжали поднимать восстания, и в июле 1920 эмир издал указ, призвавший подданных к «священной войне» против большевиков. В августе восставшие большевики и младобухарцы захватили Чарджуй, создали Ревком, и на территорию эмирата вступили Советские войска. В сентябре они овладели Бухарой, и в октябре 1920 была провозглашена Бухарская народная советская республика (БНСР).</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Создание Узбекской Советской Социалистической Республики. Узбекистан в составе СССР. В 1920–1921 в Туркестане началось проведение земельно-водной реформы, крестьянам передавались земли помещиков и кулаков. Однако продовольствия в районе не хватало, и в 1920 власти распространили на Туркестан продразверстку. Хотя она и имела здесь менее тяжелый характер, чем в России, все же она вызвала недовольство и укрепило позиции басмачей. Стремясь закрепить статус Туркестана как автономной республики в составе РСФСР, а компартии Туркестана как части Российской компартии, большевистские руководители отвергли идею создания Тюркской республики и мусульманской армии, издали в сентябре 1920 конституцию Туркестанской АССР и поставили во главе Совета народных комиссаров представителя коренного населения – К.С.Атабаева. В 1921 в Туркестане, как и в других частях РСФСР, начался переход к НЭПу. В последующие годы удалось восстановить старые и построить новые предприятия, а также электростанции.</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Хорезм и Бухара официально сохранили самостоятельность, но заключили с РСФСР союзные договоры. В Хорезмской республике в марте 1921 большевики отстранили и арестовали членов правительства во главе с премьер-министром – младохивинцем П.Х.Юсуповым. Вначале в республике были сохранены шариатские суды, старые школы и институт аксакалов (старейшин), но затем ликвидированы крупное землевладение, крестьянские повинности и сословия, начала создаваться промышленность. В 1923 Хорезм провозгласили Советской Социалистической республикой (ХССР) и разделили на три автономные области – Узбекскую, Туркменскую и Киргиз-Каракалпакскую.</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Бухарской республике младобухарцы во главе с премьер-министром Файзуллой Ходжаевым вступили в Бухарскую коммунистическую партию. В стране поэтапно осуществлялась конфискация земель знати и помещиков (эмиров и беков), натуральные налоги в пользу духовенства (вакуф) были заменены новым (в три раза меньшим – ушр), провозглашено равноправие мужчин и женщин, начата культурная работа. В 1922 Бухарская компартия стала частью Российской, а в 1924 страну провозгласили Бухарской Советской Социалистической республикой.</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Верные своим планам самоопределения наций, а также стремясь ослабить пантюркизм и панисламизм, советские руководители приняли решение осуществить в Средней Азии т.н. национально-государственное размежевание. 27 октября 1924 ЦИК СССР постановил образовать Узбекскую Советскую Социалистическую республику, в которую были включены часть Туркестанской, Хорезмской и Бухарской республик. Декларация о ее создании была принята Учредительным съездом Советом Узбекистана в феврале 1925. Столицей республики стал Самарканд, а с 1930 – Ташкент. В последующие годы перекройка границ в Средней Азии продолжалась. Автономная Таджикская республика в составе Узбекистана была в 1929 выделена в союзную Таджикскую ССР. В 1936 к Узбекистану была присоединена Каракалпакская автономная республика, прежде входившая в состав РСФСР.</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Узбекистане проводилась политика выдвижения национальных узбекских кадров. Одновременно осуществлялась ликвидация неграмотности, строились школы, узбекский язык был переведен на латиницу (в 1930-х – на кириллицу). В то же время, традиционный уклад жизни и культуры разрушался. К 1934 узбеки составляли 64% членов республиканской компартии, в 1927 возглавлявший ее русский В.Иванов уступил должность узбеку Акмалю Икрамову. Руководителем правительства стал бывший председатель Совнаркома Бухары Ф.Ходжаев. Но в 1937 они были сняты со своих постов и впоследствии казнены. Республика сильно пострадала в период репрессий во второй половине 1930-х.</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экономическом отношении развитие Узбекистана в годы перед Второй мировой войной характеризовалось коллективизацией (к весне 1932 три четверти земельных участков были включены в колхозы) и началом индустриализации. За годы довоенных пятилеток в Узбекской ССР было построено свыше 500 различных промышленных предприятий (в том числе завод «Ташсельмаш», Ташкентский текстильный комбинат, Чирчикский электрохимический комбинат), возросла добыча нефти, на базе крупных промышленных предприятий возникли новые города и были реконструированы старые: Чирчик, Бекабад, Каттакурган и др.</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послевоенные годы индустриализация Узбекистана продолжалась быстрыми темпами. Республика служила хлопковой житницей СССР, причем для выращивания этой культуры широко использовались индустриальные методы, включая современное искусственное орошение. Результатом стало не только однобокое экономическое развитие, но и тяжелая экологическая катастрофа, поразившая республику. Искусственное орошение нанесло серьезный ущерб почвам, а широкомасштабный отвод речных вод привел к отравлению и обмелению Аральского моря. Младенческая смертность в Каракалпакии достигла масштабов, рекордных для СССР.</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политическом отношении власть монопольно принадлежала компартии во главе с первым секретарем, фактически назначаемым из Москвы. В 1959–1983 пост первого секретаря занимал Шараф Рашидов. Он выдвигал своих земляков, родственников и друзей на руководяще посты в ЦК, министерствах, ведомствах и областях. В 1983 его сменил ферганец Инамжон Усманходжаев, развернувший широкую чистку партийного и государственного аппарата. В события вмешалось центральное партийное руководство в Москве, пришедшее к власти в ходе перестройки. В Узбекистан были направлены из центра бригады следователей во главе с Т.Гдляном и Ивановым, которые объявили о вскрытии многочисленных случаев коррупции. На пленуме узбекской компартии Рашидов был назван государственным преступником, члены рашидовского бюро ЦК были арестованы. В 1988 был обвинен в коррупции, смещен и арестован сам Усманходжаев.</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Борьбу с кланами узбекской партийной номенклатуры продолжал при поддержке Москвы первый секретарь Рафик Нишанов. Аресты чиновников, реорганизация областей и министерств создали ему врагов в руководящей элите республики. Летом 1989 в Ферганской долине произошли массовые погромы турок-месхетинцев, в последующем св. 60 тыс. из них покинули Узбекистан. После этого Нишанов был снят, и на пост первого секретаря назначен Ислам Каримов. В 1990 он был избран также президентом республики. Каримов быстро укрепил власть, опираясь на тягу населения к стабильности и паритет клановых сил.</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Одновременно в 1988–1990 в Узбекистане стали появляться оппозиционные политические организации и партии – «Бирлик», Демократичекская партия «Эрк», Партия исламского возрождения и т.д.</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Независимый Узбекистан. В условиях распада СССР Узбекистан провозгласил 31 августа 1991 свою независимость. В декабре того же года были проведены первые прямые президентские выборы: победу на них одержал Каримов, реорганизовавший правящую компартию в Народно-демократическую партию (НДП). На долю его соперника, лидера «Эрка» М.Салиха достались лишь 12% голосов. В начале 1992 Каримов сместил вице-президента и премьер-министра Шукуруллу Мирсаидова, нейтрализовав таким образом Ташкентский клан. Новым премьером стал близкий к президенту Абдулхашим Муталов.</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Правительство независимого Узбекистана приступило к проведению экономических реформ. Оно ввело в качестве денежной единицы (одновременно с рублем) купоны-сумы и произвело частичную либерализацию цен, что сразу же привело к их резкому скачку. В знак протеста в январе 1992 в Ташкенте начались студенческие демонстрации, разогнанные полицией. Позднее активизировалась и национал-демократическая оппозиция. После организованных ею летом антиправительственных демонстраций «Бирлик» и «Эрк» были разгромлены, а их лидеры арестованы или высланы из страны. Эти партии не получили разрешения на перерегистрацию. Исламская партия возрождения была запрещена как партия религиозной ориентации.</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Одновременно протесты населения побудили власти, которые опасались нарушения стабильности, взять под контроль цены и уровень зарплаты в стране. Несмотря на это бедность росла, экономический спад продолжался. В июне 1993 правительство в 2 раза повысило цены и заработки, чтобы не допустить утечки дешевых узбекских товаров за пределы страны. В 1994 президент издал декрет о возможности превращения государственных торговых фирм и организаций услуг в акционерные общества и продажи части акций. С 1 июля 1994 в Узбекистане окончательно была введена национальная валюта – сум. Доля частного сектора в экономике в 1994 составляла 20%. В 1995 МВФ предоставил стране кредит в размере 185 млн. долл. США на проведение экономических реформ.</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конце 1994 – начале 1995 в Узбекистане были проведены первые парламентские выборы в соответствии с конституцией 1992. К участию в них были допущены пропрезидентские партии НДП, «Прогресс Отечества» и «Адалят», а также правительственные кандидаты «народного единства». В марте 1995 власти провели референдум, на котором было одобрено продление полномочий президента. В декабре того же года Каримов снял премьер-министра Муталова, возложив на него ответственность за плохой урожай в стране. Новым премьер-министром был назначен Уткир Султанов.</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конце 1990-х общее экономическое положение несколько стабилизировалось. В 1997 доля частного сектора превысила 40%. Однако социальное расслоение и бедность продолжали расти. Безработица достигала 20–30%, а в Фергане достигла угрожающих масштабов. Недовольством населения воспользовались исламистские круги после того, как в 1998 власти запретили строительство новых мечетей в Андижане и распорядились перерегистрировать все имеющиеся мечети. В декабре 1999 была совершена попытка покушения на президента Каримова. В результате взрывов в Ташкенте погибли 16 человек и 150 было ранено. Власти обвинили в организации взрывов исламистские круги; 6 из 22 обвиняемых были приговорены к смертной казни, остальные – к длительным срокам тюремного заключения.</w:t>
      </w:r>
    </w:p>
    <w:p w:rsidR="004D0A2F" w:rsidRPr="009724D7" w:rsidRDefault="004D0A2F" w:rsidP="009724D7">
      <w:pPr>
        <w:spacing w:line="360" w:lineRule="auto"/>
        <w:ind w:firstLine="709"/>
        <w:jc w:val="both"/>
        <w:rPr>
          <w:color w:val="000000"/>
          <w:sz w:val="28"/>
          <w:szCs w:val="28"/>
        </w:rPr>
      </w:pPr>
      <w:r w:rsidRPr="009724D7">
        <w:rPr>
          <w:color w:val="000000"/>
          <w:sz w:val="28"/>
          <w:szCs w:val="28"/>
        </w:rPr>
        <w:t>В парламентских выборах в декабре 1999 и в конце 2004 – начале 2005 участие приняли вновь лишь проправительственные политические партии и кандидаты. В январе 2000 Каримов был переизбран президентом страны, получив 92% голосов (его соперник Абдулхафиз Джалалов собрал 4%). При этом ОБСЕ объявила выборы недемократическими. Пост премьер-министра Узбекистана в 2003 занял Шавкат Миризияев. В 1999–2004 исламистские круги продолжали организовывать покушения и взрывы в узбекских городах. В мае 2005 после ареста 23 бизнесменов из оппозиционной мусульманской группировки «Акрамия» в Андижане вспыхнуло антиправительственный, мятеж подавленный войсками. В ходе его подавления погибли мирные жители, тысячи людей бежали в соседний Кыргызстан. Власти отдали организаторов волнений под суд, назвав мятеж попыткой государственного переворота.</w:t>
      </w:r>
      <w:bookmarkStart w:id="0" w:name="_GoBack"/>
      <w:bookmarkEnd w:id="0"/>
    </w:p>
    <w:sectPr w:rsidR="004D0A2F" w:rsidRPr="009724D7" w:rsidSect="009724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A2F"/>
    <w:rsid w:val="00341B9F"/>
    <w:rsid w:val="004D0A2F"/>
    <w:rsid w:val="00655B90"/>
    <w:rsid w:val="0095485E"/>
    <w:rsid w:val="009724D7"/>
    <w:rsid w:val="00AA62D9"/>
    <w:rsid w:val="00B3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F8EA44-3122-48F3-AA60-BB80F5D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0A2F"/>
    <w:rPr>
      <w:rFonts w:ascii="Verdana" w:hAnsi="Verdana" w:cs="Verdana"/>
      <w:color w:val="auto"/>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16132">
      <w:marLeft w:val="0"/>
      <w:marRight w:val="0"/>
      <w:marTop w:val="0"/>
      <w:marBottom w:val="0"/>
      <w:divBdr>
        <w:top w:val="none" w:sz="0" w:space="0" w:color="auto"/>
        <w:left w:val="none" w:sz="0" w:space="0" w:color="auto"/>
        <w:bottom w:val="none" w:sz="0" w:space="0" w:color="auto"/>
        <w:right w:val="none" w:sz="0" w:space="0" w:color="auto"/>
      </w:divBdr>
      <w:divsChild>
        <w:div w:id="2124416099">
          <w:marLeft w:val="120"/>
          <w:marRight w:val="120"/>
          <w:marTop w:val="120"/>
          <w:marBottom w:val="120"/>
          <w:divBdr>
            <w:top w:val="none" w:sz="0" w:space="0" w:color="auto"/>
            <w:left w:val="none" w:sz="0" w:space="0" w:color="auto"/>
            <w:bottom w:val="none" w:sz="0" w:space="0" w:color="auto"/>
            <w:right w:val="none" w:sz="0" w:space="0" w:color="auto"/>
          </w:divBdr>
        </w:div>
        <w:div w:id="2124416100">
          <w:marLeft w:val="120"/>
          <w:marRight w:val="120"/>
          <w:marTop w:val="120"/>
          <w:marBottom w:val="120"/>
          <w:divBdr>
            <w:top w:val="none" w:sz="0" w:space="0" w:color="auto"/>
            <w:left w:val="none" w:sz="0" w:space="0" w:color="auto"/>
            <w:bottom w:val="none" w:sz="0" w:space="0" w:color="auto"/>
            <w:right w:val="none" w:sz="0" w:space="0" w:color="auto"/>
          </w:divBdr>
        </w:div>
        <w:div w:id="2124416101">
          <w:marLeft w:val="120"/>
          <w:marRight w:val="120"/>
          <w:marTop w:val="120"/>
          <w:marBottom w:val="120"/>
          <w:divBdr>
            <w:top w:val="none" w:sz="0" w:space="0" w:color="auto"/>
            <w:left w:val="none" w:sz="0" w:space="0" w:color="auto"/>
            <w:bottom w:val="none" w:sz="0" w:space="0" w:color="auto"/>
            <w:right w:val="none" w:sz="0" w:space="0" w:color="auto"/>
          </w:divBdr>
        </w:div>
        <w:div w:id="2124416102">
          <w:marLeft w:val="120"/>
          <w:marRight w:val="120"/>
          <w:marTop w:val="120"/>
          <w:marBottom w:val="120"/>
          <w:divBdr>
            <w:top w:val="none" w:sz="0" w:space="0" w:color="auto"/>
            <w:left w:val="none" w:sz="0" w:space="0" w:color="auto"/>
            <w:bottom w:val="none" w:sz="0" w:space="0" w:color="auto"/>
            <w:right w:val="none" w:sz="0" w:space="0" w:color="auto"/>
          </w:divBdr>
        </w:div>
        <w:div w:id="2124416103">
          <w:marLeft w:val="120"/>
          <w:marRight w:val="120"/>
          <w:marTop w:val="120"/>
          <w:marBottom w:val="120"/>
          <w:divBdr>
            <w:top w:val="none" w:sz="0" w:space="0" w:color="auto"/>
            <w:left w:val="none" w:sz="0" w:space="0" w:color="auto"/>
            <w:bottom w:val="none" w:sz="0" w:space="0" w:color="auto"/>
            <w:right w:val="none" w:sz="0" w:space="0" w:color="auto"/>
          </w:divBdr>
        </w:div>
        <w:div w:id="2124416104">
          <w:marLeft w:val="120"/>
          <w:marRight w:val="120"/>
          <w:marTop w:val="120"/>
          <w:marBottom w:val="120"/>
          <w:divBdr>
            <w:top w:val="none" w:sz="0" w:space="0" w:color="auto"/>
            <w:left w:val="none" w:sz="0" w:space="0" w:color="auto"/>
            <w:bottom w:val="none" w:sz="0" w:space="0" w:color="auto"/>
            <w:right w:val="none" w:sz="0" w:space="0" w:color="auto"/>
          </w:divBdr>
        </w:div>
        <w:div w:id="2124416105">
          <w:marLeft w:val="120"/>
          <w:marRight w:val="120"/>
          <w:marTop w:val="120"/>
          <w:marBottom w:val="120"/>
          <w:divBdr>
            <w:top w:val="none" w:sz="0" w:space="0" w:color="auto"/>
            <w:left w:val="none" w:sz="0" w:space="0" w:color="auto"/>
            <w:bottom w:val="none" w:sz="0" w:space="0" w:color="auto"/>
            <w:right w:val="none" w:sz="0" w:space="0" w:color="auto"/>
          </w:divBdr>
        </w:div>
        <w:div w:id="2124416106">
          <w:marLeft w:val="120"/>
          <w:marRight w:val="120"/>
          <w:marTop w:val="120"/>
          <w:marBottom w:val="120"/>
          <w:divBdr>
            <w:top w:val="none" w:sz="0" w:space="0" w:color="auto"/>
            <w:left w:val="none" w:sz="0" w:space="0" w:color="auto"/>
            <w:bottom w:val="none" w:sz="0" w:space="0" w:color="auto"/>
            <w:right w:val="none" w:sz="0" w:space="0" w:color="auto"/>
          </w:divBdr>
        </w:div>
        <w:div w:id="2124416107">
          <w:marLeft w:val="120"/>
          <w:marRight w:val="120"/>
          <w:marTop w:val="120"/>
          <w:marBottom w:val="120"/>
          <w:divBdr>
            <w:top w:val="none" w:sz="0" w:space="0" w:color="auto"/>
            <w:left w:val="none" w:sz="0" w:space="0" w:color="auto"/>
            <w:bottom w:val="none" w:sz="0" w:space="0" w:color="auto"/>
            <w:right w:val="none" w:sz="0" w:space="0" w:color="auto"/>
          </w:divBdr>
        </w:div>
        <w:div w:id="2124416108">
          <w:marLeft w:val="120"/>
          <w:marRight w:val="120"/>
          <w:marTop w:val="120"/>
          <w:marBottom w:val="120"/>
          <w:divBdr>
            <w:top w:val="none" w:sz="0" w:space="0" w:color="auto"/>
            <w:left w:val="none" w:sz="0" w:space="0" w:color="auto"/>
            <w:bottom w:val="none" w:sz="0" w:space="0" w:color="auto"/>
            <w:right w:val="none" w:sz="0" w:space="0" w:color="auto"/>
          </w:divBdr>
        </w:div>
        <w:div w:id="2124416109">
          <w:marLeft w:val="120"/>
          <w:marRight w:val="120"/>
          <w:marTop w:val="120"/>
          <w:marBottom w:val="120"/>
          <w:divBdr>
            <w:top w:val="none" w:sz="0" w:space="0" w:color="auto"/>
            <w:left w:val="none" w:sz="0" w:space="0" w:color="auto"/>
            <w:bottom w:val="none" w:sz="0" w:space="0" w:color="auto"/>
            <w:right w:val="none" w:sz="0" w:space="0" w:color="auto"/>
          </w:divBdr>
        </w:div>
        <w:div w:id="2124416110">
          <w:marLeft w:val="120"/>
          <w:marRight w:val="120"/>
          <w:marTop w:val="120"/>
          <w:marBottom w:val="120"/>
          <w:divBdr>
            <w:top w:val="none" w:sz="0" w:space="0" w:color="auto"/>
            <w:left w:val="none" w:sz="0" w:space="0" w:color="auto"/>
            <w:bottom w:val="none" w:sz="0" w:space="0" w:color="auto"/>
            <w:right w:val="none" w:sz="0" w:space="0" w:color="auto"/>
          </w:divBdr>
        </w:div>
        <w:div w:id="2124416111">
          <w:marLeft w:val="120"/>
          <w:marRight w:val="120"/>
          <w:marTop w:val="120"/>
          <w:marBottom w:val="120"/>
          <w:divBdr>
            <w:top w:val="none" w:sz="0" w:space="0" w:color="auto"/>
            <w:left w:val="none" w:sz="0" w:space="0" w:color="auto"/>
            <w:bottom w:val="none" w:sz="0" w:space="0" w:color="auto"/>
            <w:right w:val="none" w:sz="0" w:space="0" w:color="auto"/>
          </w:divBdr>
        </w:div>
        <w:div w:id="2124416112">
          <w:marLeft w:val="120"/>
          <w:marRight w:val="120"/>
          <w:marTop w:val="120"/>
          <w:marBottom w:val="120"/>
          <w:divBdr>
            <w:top w:val="none" w:sz="0" w:space="0" w:color="auto"/>
            <w:left w:val="none" w:sz="0" w:space="0" w:color="auto"/>
            <w:bottom w:val="none" w:sz="0" w:space="0" w:color="auto"/>
            <w:right w:val="none" w:sz="0" w:space="0" w:color="auto"/>
          </w:divBdr>
        </w:div>
        <w:div w:id="2124416113">
          <w:marLeft w:val="120"/>
          <w:marRight w:val="120"/>
          <w:marTop w:val="120"/>
          <w:marBottom w:val="120"/>
          <w:divBdr>
            <w:top w:val="none" w:sz="0" w:space="0" w:color="auto"/>
            <w:left w:val="none" w:sz="0" w:space="0" w:color="auto"/>
            <w:bottom w:val="none" w:sz="0" w:space="0" w:color="auto"/>
            <w:right w:val="none" w:sz="0" w:space="0" w:color="auto"/>
          </w:divBdr>
        </w:div>
        <w:div w:id="2124416114">
          <w:marLeft w:val="120"/>
          <w:marRight w:val="120"/>
          <w:marTop w:val="120"/>
          <w:marBottom w:val="120"/>
          <w:divBdr>
            <w:top w:val="none" w:sz="0" w:space="0" w:color="auto"/>
            <w:left w:val="none" w:sz="0" w:space="0" w:color="auto"/>
            <w:bottom w:val="none" w:sz="0" w:space="0" w:color="auto"/>
            <w:right w:val="none" w:sz="0" w:space="0" w:color="auto"/>
          </w:divBdr>
        </w:div>
        <w:div w:id="2124416115">
          <w:marLeft w:val="120"/>
          <w:marRight w:val="120"/>
          <w:marTop w:val="120"/>
          <w:marBottom w:val="120"/>
          <w:divBdr>
            <w:top w:val="none" w:sz="0" w:space="0" w:color="auto"/>
            <w:left w:val="none" w:sz="0" w:space="0" w:color="auto"/>
            <w:bottom w:val="none" w:sz="0" w:space="0" w:color="auto"/>
            <w:right w:val="none" w:sz="0" w:space="0" w:color="auto"/>
          </w:divBdr>
        </w:div>
        <w:div w:id="2124416116">
          <w:marLeft w:val="120"/>
          <w:marRight w:val="120"/>
          <w:marTop w:val="120"/>
          <w:marBottom w:val="120"/>
          <w:divBdr>
            <w:top w:val="none" w:sz="0" w:space="0" w:color="auto"/>
            <w:left w:val="none" w:sz="0" w:space="0" w:color="auto"/>
            <w:bottom w:val="none" w:sz="0" w:space="0" w:color="auto"/>
            <w:right w:val="none" w:sz="0" w:space="0" w:color="auto"/>
          </w:divBdr>
        </w:div>
        <w:div w:id="2124416117">
          <w:marLeft w:val="120"/>
          <w:marRight w:val="120"/>
          <w:marTop w:val="120"/>
          <w:marBottom w:val="120"/>
          <w:divBdr>
            <w:top w:val="none" w:sz="0" w:space="0" w:color="auto"/>
            <w:left w:val="none" w:sz="0" w:space="0" w:color="auto"/>
            <w:bottom w:val="none" w:sz="0" w:space="0" w:color="auto"/>
            <w:right w:val="none" w:sz="0" w:space="0" w:color="auto"/>
          </w:divBdr>
        </w:div>
        <w:div w:id="2124416118">
          <w:marLeft w:val="120"/>
          <w:marRight w:val="120"/>
          <w:marTop w:val="120"/>
          <w:marBottom w:val="120"/>
          <w:divBdr>
            <w:top w:val="none" w:sz="0" w:space="0" w:color="auto"/>
            <w:left w:val="none" w:sz="0" w:space="0" w:color="auto"/>
            <w:bottom w:val="none" w:sz="0" w:space="0" w:color="auto"/>
            <w:right w:val="none" w:sz="0" w:space="0" w:color="auto"/>
          </w:divBdr>
        </w:div>
        <w:div w:id="2124416119">
          <w:marLeft w:val="120"/>
          <w:marRight w:val="120"/>
          <w:marTop w:val="120"/>
          <w:marBottom w:val="120"/>
          <w:divBdr>
            <w:top w:val="none" w:sz="0" w:space="0" w:color="auto"/>
            <w:left w:val="none" w:sz="0" w:space="0" w:color="auto"/>
            <w:bottom w:val="none" w:sz="0" w:space="0" w:color="auto"/>
            <w:right w:val="none" w:sz="0" w:space="0" w:color="auto"/>
          </w:divBdr>
        </w:div>
        <w:div w:id="2124416120">
          <w:marLeft w:val="120"/>
          <w:marRight w:val="120"/>
          <w:marTop w:val="120"/>
          <w:marBottom w:val="120"/>
          <w:divBdr>
            <w:top w:val="none" w:sz="0" w:space="0" w:color="auto"/>
            <w:left w:val="none" w:sz="0" w:space="0" w:color="auto"/>
            <w:bottom w:val="none" w:sz="0" w:space="0" w:color="auto"/>
            <w:right w:val="none" w:sz="0" w:space="0" w:color="auto"/>
          </w:divBdr>
        </w:div>
        <w:div w:id="2124416121">
          <w:marLeft w:val="120"/>
          <w:marRight w:val="120"/>
          <w:marTop w:val="120"/>
          <w:marBottom w:val="120"/>
          <w:divBdr>
            <w:top w:val="none" w:sz="0" w:space="0" w:color="auto"/>
            <w:left w:val="none" w:sz="0" w:space="0" w:color="auto"/>
            <w:bottom w:val="none" w:sz="0" w:space="0" w:color="auto"/>
            <w:right w:val="none" w:sz="0" w:space="0" w:color="auto"/>
          </w:divBdr>
        </w:div>
        <w:div w:id="2124416122">
          <w:marLeft w:val="120"/>
          <w:marRight w:val="120"/>
          <w:marTop w:val="120"/>
          <w:marBottom w:val="120"/>
          <w:divBdr>
            <w:top w:val="none" w:sz="0" w:space="0" w:color="auto"/>
            <w:left w:val="none" w:sz="0" w:space="0" w:color="auto"/>
            <w:bottom w:val="none" w:sz="0" w:space="0" w:color="auto"/>
            <w:right w:val="none" w:sz="0" w:space="0" w:color="auto"/>
          </w:divBdr>
        </w:div>
        <w:div w:id="2124416123">
          <w:marLeft w:val="120"/>
          <w:marRight w:val="120"/>
          <w:marTop w:val="120"/>
          <w:marBottom w:val="120"/>
          <w:divBdr>
            <w:top w:val="none" w:sz="0" w:space="0" w:color="auto"/>
            <w:left w:val="none" w:sz="0" w:space="0" w:color="auto"/>
            <w:bottom w:val="none" w:sz="0" w:space="0" w:color="auto"/>
            <w:right w:val="none" w:sz="0" w:space="0" w:color="auto"/>
          </w:divBdr>
        </w:div>
        <w:div w:id="2124416124">
          <w:marLeft w:val="120"/>
          <w:marRight w:val="120"/>
          <w:marTop w:val="120"/>
          <w:marBottom w:val="120"/>
          <w:divBdr>
            <w:top w:val="none" w:sz="0" w:space="0" w:color="auto"/>
            <w:left w:val="none" w:sz="0" w:space="0" w:color="auto"/>
            <w:bottom w:val="none" w:sz="0" w:space="0" w:color="auto"/>
            <w:right w:val="none" w:sz="0" w:space="0" w:color="auto"/>
          </w:divBdr>
        </w:div>
        <w:div w:id="2124416125">
          <w:marLeft w:val="120"/>
          <w:marRight w:val="120"/>
          <w:marTop w:val="120"/>
          <w:marBottom w:val="120"/>
          <w:divBdr>
            <w:top w:val="none" w:sz="0" w:space="0" w:color="auto"/>
            <w:left w:val="none" w:sz="0" w:space="0" w:color="auto"/>
            <w:bottom w:val="none" w:sz="0" w:space="0" w:color="auto"/>
            <w:right w:val="none" w:sz="0" w:space="0" w:color="auto"/>
          </w:divBdr>
        </w:div>
        <w:div w:id="2124416126">
          <w:marLeft w:val="120"/>
          <w:marRight w:val="120"/>
          <w:marTop w:val="120"/>
          <w:marBottom w:val="120"/>
          <w:divBdr>
            <w:top w:val="none" w:sz="0" w:space="0" w:color="auto"/>
            <w:left w:val="none" w:sz="0" w:space="0" w:color="auto"/>
            <w:bottom w:val="none" w:sz="0" w:space="0" w:color="auto"/>
            <w:right w:val="none" w:sz="0" w:space="0" w:color="auto"/>
          </w:divBdr>
        </w:div>
        <w:div w:id="2124416127">
          <w:marLeft w:val="120"/>
          <w:marRight w:val="120"/>
          <w:marTop w:val="120"/>
          <w:marBottom w:val="120"/>
          <w:divBdr>
            <w:top w:val="none" w:sz="0" w:space="0" w:color="auto"/>
            <w:left w:val="none" w:sz="0" w:space="0" w:color="auto"/>
            <w:bottom w:val="none" w:sz="0" w:space="0" w:color="auto"/>
            <w:right w:val="none" w:sz="0" w:space="0" w:color="auto"/>
          </w:divBdr>
        </w:div>
        <w:div w:id="2124416128">
          <w:marLeft w:val="120"/>
          <w:marRight w:val="120"/>
          <w:marTop w:val="120"/>
          <w:marBottom w:val="120"/>
          <w:divBdr>
            <w:top w:val="none" w:sz="0" w:space="0" w:color="auto"/>
            <w:left w:val="none" w:sz="0" w:space="0" w:color="auto"/>
            <w:bottom w:val="none" w:sz="0" w:space="0" w:color="auto"/>
            <w:right w:val="none" w:sz="0" w:space="0" w:color="auto"/>
          </w:divBdr>
        </w:div>
        <w:div w:id="2124416129">
          <w:marLeft w:val="120"/>
          <w:marRight w:val="120"/>
          <w:marTop w:val="120"/>
          <w:marBottom w:val="120"/>
          <w:divBdr>
            <w:top w:val="none" w:sz="0" w:space="0" w:color="auto"/>
            <w:left w:val="none" w:sz="0" w:space="0" w:color="auto"/>
            <w:bottom w:val="none" w:sz="0" w:space="0" w:color="auto"/>
            <w:right w:val="none" w:sz="0" w:space="0" w:color="auto"/>
          </w:divBdr>
        </w:div>
        <w:div w:id="2124416130">
          <w:marLeft w:val="120"/>
          <w:marRight w:val="120"/>
          <w:marTop w:val="120"/>
          <w:marBottom w:val="120"/>
          <w:divBdr>
            <w:top w:val="none" w:sz="0" w:space="0" w:color="auto"/>
            <w:left w:val="none" w:sz="0" w:space="0" w:color="auto"/>
            <w:bottom w:val="none" w:sz="0" w:space="0" w:color="auto"/>
            <w:right w:val="none" w:sz="0" w:space="0" w:color="auto"/>
          </w:divBdr>
        </w:div>
        <w:div w:id="2124416131">
          <w:marLeft w:val="120"/>
          <w:marRight w:val="120"/>
          <w:marTop w:val="120"/>
          <w:marBottom w:val="120"/>
          <w:divBdr>
            <w:top w:val="none" w:sz="0" w:space="0" w:color="auto"/>
            <w:left w:val="none" w:sz="0" w:space="0" w:color="auto"/>
            <w:bottom w:val="none" w:sz="0" w:space="0" w:color="auto"/>
            <w:right w:val="none" w:sz="0" w:space="0" w:color="auto"/>
          </w:divBdr>
        </w:div>
        <w:div w:id="2124416133">
          <w:marLeft w:val="120"/>
          <w:marRight w:val="120"/>
          <w:marTop w:val="120"/>
          <w:marBottom w:val="120"/>
          <w:divBdr>
            <w:top w:val="none" w:sz="0" w:space="0" w:color="auto"/>
            <w:left w:val="none" w:sz="0" w:space="0" w:color="auto"/>
            <w:bottom w:val="none" w:sz="0" w:space="0" w:color="auto"/>
            <w:right w:val="none" w:sz="0" w:space="0" w:color="auto"/>
          </w:divBdr>
        </w:div>
        <w:div w:id="2124416134">
          <w:marLeft w:val="120"/>
          <w:marRight w:val="120"/>
          <w:marTop w:val="120"/>
          <w:marBottom w:val="120"/>
          <w:divBdr>
            <w:top w:val="none" w:sz="0" w:space="0" w:color="auto"/>
            <w:left w:val="none" w:sz="0" w:space="0" w:color="auto"/>
            <w:bottom w:val="none" w:sz="0" w:space="0" w:color="auto"/>
            <w:right w:val="none" w:sz="0" w:space="0" w:color="auto"/>
          </w:divBdr>
        </w:div>
        <w:div w:id="2124416135">
          <w:marLeft w:val="120"/>
          <w:marRight w:val="120"/>
          <w:marTop w:val="120"/>
          <w:marBottom w:val="120"/>
          <w:divBdr>
            <w:top w:val="none" w:sz="0" w:space="0" w:color="auto"/>
            <w:left w:val="none" w:sz="0" w:space="0" w:color="auto"/>
            <w:bottom w:val="none" w:sz="0" w:space="0" w:color="auto"/>
            <w:right w:val="none" w:sz="0" w:space="0" w:color="auto"/>
          </w:divBdr>
        </w:div>
        <w:div w:id="2124416136">
          <w:marLeft w:val="120"/>
          <w:marRight w:val="120"/>
          <w:marTop w:val="120"/>
          <w:marBottom w:val="120"/>
          <w:divBdr>
            <w:top w:val="none" w:sz="0" w:space="0" w:color="auto"/>
            <w:left w:val="none" w:sz="0" w:space="0" w:color="auto"/>
            <w:bottom w:val="none" w:sz="0" w:space="0" w:color="auto"/>
            <w:right w:val="none" w:sz="0" w:space="0" w:color="auto"/>
          </w:divBdr>
        </w:div>
        <w:div w:id="2124416137">
          <w:marLeft w:val="120"/>
          <w:marRight w:val="120"/>
          <w:marTop w:val="120"/>
          <w:marBottom w:val="120"/>
          <w:divBdr>
            <w:top w:val="none" w:sz="0" w:space="0" w:color="auto"/>
            <w:left w:val="none" w:sz="0" w:space="0" w:color="auto"/>
            <w:bottom w:val="none" w:sz="0" w:space="0" w:color="auto"/>
            <w:right w:val="none" w:sz="0" w:space="0" w:color="auto"/>
          </w:divBdr>
        </w:div>
        <w:div w:id="2124416138">
          <w:marLeft w:val="120"/>
          <w:marRight w:val="120"/>
          <w:marTop w:val="120"/>
          <w:marBottom w:val="120"/>
          <w:divBdr>
            <w:top w:val="none" w:sz="0" w:space="0" w:color="auto"/>
            <w:left w:val="none" w:sz="0" w:space="0" w:color="auto"/>
            <w:bottom w:val="none" w:sz="0" w:space="0" w:color="auto"/>
            <w:right w:val="none" w:sz="0" w:space="0" w:color="auto"/>
          </w:divBdr>
        </w:div>
        <w:div w:id="2124416139">
          <w:marLeft w:val="120"/>
          <w:marRight w:val="120"/>
          <w:marTop w:val="120"/>
          <w:marBottom w:val="120"/>
          <w:divBdr>
            <w:top w:val="none" w:sz="0" w:space="0" w:color="auto"/>
            <w:left w:val="none" w:sz="0" w:space="0" w:color="auto"/>
            <w:bottom w:val="none" w:sz="0" w:space="0" w:color="auto"/>
            <w:right w:val="none" w:sz="0" w:space="0" w:color="auto"/>
          </w:divBdr>
        </w:div>
        <w:div w:id="2124416140">
          <w:marLeft w:val="120"/>
          <w:marRight w:val="120"/>
          <w:marTop w:val="120"/>
          <w:marBottom w:val="120"/>
          <w:divBdr>
            <w:top w:val="none" w:sz="0" w:space="0" w:color="auto"/>
            <w:left w:val="none" w:sz="0" w:space="0" w:color="auto"/>
            <w:bottom w:val="none" w:sz="0" w:space="0" w:color="auto"/>
            <w:right w:val="none" w:sz="0" w:space="0" w:color="auto"/>
          </w:divBdr>
        </w:div>
        <w:div w:id="2124416141">
          <w:marLeft w:val="120"/>
          <w:marRight w:val="120"/>
          <w:marTop w:val="120"/>
          <w:marBottom w:val="120"/>
          <w:divBdr>
            <w:top w:val="none" w:sz="0" w:space="0" w:color="auto"/>
            <w:left w:val="none" w:sz="0" w:space="0" w:color="auto"/>
            <w:bottom w:val="none" w:sz="0" w:space="0" w:color="auto"/>
            <w:right w:val="none" w:sz="0" w:space="0" w:color="auto"/>
          </w:divBdr>
        </w:div>
        <w:div w:id="2124416142">
          <w:marLeft w:val="120"/>
          <w:marRight w:val="120"/>
          <w:marTop w:val="120"/>
          <w:marBottom w:val="120"/>
          <w:divBdr>
            <w:top w:val="none" w:sz="0" w:space="0" w:color="auto"/>
            <w:left w:val="none" w:sz="0" w:space="0" w:color="auto"/>
            <w:bottom w:val="none" w:sz="0" w:space="0" w:color="auto"/>
            <w:right w:val="none" w:sz="0" w:space="0" w:color="auto"/>
          </w:divBdr>
        </w:div>
        <w:div w:id="2124416143">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4902</Words>
  <Characters>27948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История Узбекистана</vt:lpstr>
    </vt:vector>
  </TitlesOfParts>
  <Company>daegeon</Company>
  <LinksUpToDate>false</LinksUpToDate>
  <CharactersWithSpaces>32785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Узбекистана</dc:title>
  <dc:subject/>
  <dc:creator>User</dc:creator>
  <cp:keywords/>
  <dc:description/>
  <cp:lastModifiedBy>admin</cp:lastModifiedBy>
  <cp:revision>2</cp:revision>
  <dcterms:created xsi:type="dcterms:W3CDTF">2014-03-08T21:05:00Z</dcterms:created>
  <dcterms:modified xsi:type="dcterms:W3CDTF">2014-03-08T21:05:00Z</dcterms:modified>
</cp:coreProperties>
</file>