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B9" w:rsidRDefault="008657B9" w:rsidP="00865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57B9" w:rsidRDefault="008657B9" w:rsidP="00865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57B9" w:rsidRDefault="008657B9" w:rsidP="00865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57B9" w:rsidRDefault="008657B9" w:rsidP="00865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57B9" w:rsidRDefault="008657B9" w:rsidP="00865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57B9" w:rsidRDefault="008657B9" w:rsidP="00865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57B9" w:rsidRDefault="008657B9" w:rsidP="00865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57B9" w:rsidRDefault="008657B9" w:rsidP="00865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57B9" w:rsidRDefault="008657B9" w:rsidP="00865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57B9" w:rsidRDefault="008657B9" w:rsidP="00865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57B9" w:rsidRDefault="008657B9" w:rsidP="00865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57B9" w:rsidRDefault="008657B9" w:rsidP="00865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57B9" w:rsidRDefault="008657B9" w:rsidP="00865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57B9" w:rsidRDefault="008657B9" w:rsidP="00865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57B9" w:rsidRDefault="005B3957" w:rsidP="00865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/>
          <w:sz w:val="28"/>
          <w:szCs w:val="28"/>
          <w:lang w:eastAsia="ru-RU"/>
        </w:rPr>
        <w:t>Реферат</w:t>
      </w:r>
    </w:p>
    <w:p w:rsidR="005B3957" w:rsidRPr="008657B9" w:rsidRDefault="005B3957" w:rsidP="008657B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/>
          <w:sz w:val="28"/>
          <w:szCs w:val="28"/>
          <w:lang w:eastAsia="ru-RU"/>
        </w:rPr>
        <w:t>История военно-технического сотрудничества США со странами Ближнего Востока</w:t>
      </w:r>
    </w:p>
    <w:p w:rsidR="005B3957" w:rsidRPr="008657B9" w:rsidRDefault="008657B9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br w:type="page"/>
      </w:r>
      <w:r w:rsidR="005B3957"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Руководство США рассматривает военно-техническое сотрудничество (ВТС) с зарубежными странами в качестве важного и эффективного инструмента обеспечения национальных интересов, вовлечения различных государств в сферу своего влияния и закрепления глобального доминирования. Вашингтонская администрация всячески поощряет военный экспорт, преследуя и такие вполне конкретные цели, как сохранение достаточно стабильного источника получения валютных средств за счет продажи крупных партий вооружений и предоставления различных услуг военного характера, а также поддержания на должномуровне занятости на предприятиях ВПК.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реализации программ ВТС задействованы основные федеральные органы исполнительной и законодательной власти: государственный департамент, обе палаты конгресса, министерства обороны, торговли и финансов, ЦРУ и ФБР. Их деятельность должным образом координируется, а применяемые методы отличаются целенаправленностью, настойчивостью, стремлением сохранить и упрочить ведущие позиции США на мировом рынке вооружений и военной техники.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Страны Арабского Востока являются одним из главных потребителей американского оружия. Стремление США развивать ВТС с ними обусловлено двумя основными факторами: необходимостью упрочения позиций в экономически, геополитически и военно-стратегически важном регионе Ближнего Востока и Северной Африки и, что весьма важно, тем, что арабские государства расходуют очень крупные средства на приобретение вооружений и другие военные нужды – 260 млрд. долл. в 1992–1999 гг. В конце 90-х годов темпы военных закупок несколько снизились, но тем не менее по-прежнему регион считается и будет считаться самым крупным рынком сбыта обычных вооружений. В 2001 г. 40% всего продаваемого оружия в мире приходилось на Ближний Восток.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период с 1992 по 1997 год импорт оружия странами ближневосточного региона в стоимостном выражении составил 51,785 млрд. долл., из них на долю США пришлось 22,3 млрд., или 43,1%. Крупнейшими импортерами американских вооружений среди арабских стран являются Египет, Саудовская Аравия, Кувейт, а в последние годы – Объединенные Арабские Эмираты.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настоящее время военно-техническое сотрудничество США с арабскими странами осуществляется в рамках следующих основных программ:</w:t>
      </w:r>
    </w:p>
    <w:p w:rsidR="005B3957" w:rsidRPr="008657B9" w:rsidRDefault="005B3957" w:rsidP="00074B8A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•</w:t>
      </w:r>
      <w:r w:rsidR="008657B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«Экспортные продажи вооружения» – FMS (ForeignMilitarySales) – продажа оружия за плату;</w:t>
      </w:r>
    </w:p>
    <w:p w:rsidR="005B3957" w:rsidRPr="008657B9" w:rsidRDefault="005B3957" w:rsidP="00074B8A">
      <w:p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•</w:t>
      </w:r>
      <w:r w:rsidR="008657B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«Передача излишков вооружений» – EDA (ExcessDefenseArticles) – передача вооружений и военной техники из наличия МО США на безвозмездной основе или по ценам с большой скидкой;</w:t>
      </w:r>
    </w:p>
    <w:p w:rsidR="005B3957" w:rsidRPr="008657B9" w:rsidRDefault="005B3957" w:rsidP="00074B8A">
      <w:p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•</w:t>
      </w:r>
      <w:r w:rsidR="008657B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«Подготовка иностранного военного персонала» – IMET (InternationalMilitaryEducationandTraining) – программа безвозмездной военной помощи по подготовке военнослужащих различного уровня и специальностей в США;</w:t>
      </w:r>
    </w:p>
    <w:p w:rsidR="005B3957" w:rsidRPr="008657B9" w:rsidRDefault="005B3957" w:rsidP="00074B8A">
      <w:p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•</w:t>
      </w:r>
      <w:r w:rsidR="008657B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«Финансирование экспорта вооружений» – FMF (ForeignMilitaryFinancing) – предоставление кредитов на закупку вооружений, боевую подготовку, обучение военнослужащих и др.;</w:t>
      </w:r>
    </w:p>
    <w:p w:rsidR="005B3957" w:rsidRPr="008657B9" w:rsidRDefault="005B3957" w:rsidP="00074B8A">
      <w:pPr>
        <w:shd w:val="clear" w:color="auto" w:fill="FFFFFF"/>
        <w:tabs>
          <w:tab w:val="left" w:pos="10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•</w:t>
      </w:r>
      <w:r w:rsidR="008657B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«Военная помощь» – MAP (MilitaryAssistanceProgram) – безвозмездная помощь путем передачи оружия и предоставления различных военных услуг.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Самым крупным получателем американской безвозмездной военной помощи со второй половины 70-х годов на Арабском Востоке является Египет. США также оказывают содействие в развитии военной инфраструктуры АРЕ. На постоянной основе проходят военные консультации, встречи руководства министерств обороны обоих государств. В Каире действует представительство вооруженных сил США.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Вашингтон, учитывая сохраняющуюся значимость Египта для продвижения американских интересов на Ближнем Востоке, заинтересован в дальнейшем укреплении отношений с Каиром и рассматривает АРЕ в качестве одного из ведущих партнеров в арабском мире. С 1988 г. Египет пользуется статусом «союзника США вне НАТО». На ближайшую перспективу американская администрация не намерена отказываться от предоставления ежегодной безвозмездной помощи АРЕ в размере 1,3 млрд. долл. на военные нужды, а также значительных сумм на экономические цели. Одновременно американцы настаивают на преимущественном приобретении египтянами оружия в США, что существенно ограничивает возможности АРЕ по налаживанию ВТС с другими странами.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Соединенные Штаты считают, что оказание содействия в реорганизации вооруженных сил Египта позволит улучшить их боевую совместимость с американскими войсками и армиями других стран НАТО, а также облегчит египтянам участие в коалиционных военных действиях и операциях по поддержанию мира. В Вашингтоне рассчитывают на то, что сильная зависимость египетской военной машины от американских поставок и материально-технического обеспечения служит своего рода страховкой от возможного возврата АРЕ к конфронтации с Израилем. И еще американцы считают, что «сила египетских военных, их связи с Соединенными Штатами являются лучшей гарантией стабильности Египта и его прозападного курса».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Со своей стороны, при решении проблем оснащения армии и флота вооружением и военной техникой руководство АРЕ, учитывая сложное финансово-экономическое положение страны, по-прежнему основной упор делает на получении гарантированной безвозмездной помощи со стороны США. На дальнейшее сотрудничество с американцами в значительной степени сориентированы планы военного строительства республики. В египетской армии вводятся американские системы материально-технического обеспечения, тыла, обучения личного состава и ремонта боевой техники. Значительные группы египетских военнослужащих (в том числе до 600 офицеров) ежегодно направляются в США на учебу и переподготовку.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На сегодняшний день египтяне предоставили Объединенному центральному командованию (ОЦК) и силам быстрого реагирования (СБР) ВС США льготы по использованию территории, воздушного пространства и портов АРЕ. В частности, ОЦК ВС США предоставлена возможность использования по предварительному согласованию с египетской стороной аэродромов Вади Кена, Каир (Международный), Каир (Западный), Рас Банас, Эль-Ариш, Рас Кусрани, корабли 6-го флота ВМС США имеют право захода в ряд египетских портов.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то же время отказ Египта от участия в антитеррористической операции в Афганистане, нежелание Каира поддержать американскую военную операцию против Ирака показывают, что имеются существенные внутри- и внешнеполитические ограничения по использованию египетской армии в действиях в составе многонациональных коалиций под руководством США.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Поставки американского вооружения позволили в значительной степени обновить технику египетских вооруженных сил, оснастить их современными видами вооружения и военной техники.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Сухопутные войска АРЕ получили из США 1600 танков М60А1/АЗ, а в самом Египте было собрано в 1992–1998 гг. по американской лицензии и на 60% из американских узлов и комплектующих 555 танков M1A1 «Абрамс». Египтянам также были переданы 164 155-мм самоходные гаубицы (СГ) М109, 2320 бронетранспортеров М11З различных модификаций, большое число противотанковых ракетных комплексов (ПТРК) ТОУ. В АРЕ были собраны 124 122-мм самоходно-артиллерийские установки на шасси американской САУ M109. Только в последние годы из США поступили 1058 переносных зенитных ракет «Стингер» типа III и 50 ЗРК «Авенджер» (1058 ЗУР), 60 ЗРК «Чапарэл» (1072 ЗУР). Продолжается модернизация танков M60A1 до уровня М60А3. Сделан запрос о возможности приобретения 26 реактивных систем залпового огня (РСЗО) MRLS с 2850 ракетами. Намечаются поставки ПТРК Хот-3 и «Хеллфайр». В ближайшее время войска получат 179 155-мм СГ М109А2/АЗ. Начата сборка второй партии из 200 танков M1A1 «Абрамс».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последние годы боевая мощь ВВС АРЕ значительно возросла, прежде всего за счет поставок самолетов типа F–16 различных модификаций – более 210 ед. Со временем большинство состоящих на вооружении египетских ВВС самолетов F–16 предполагается модернизировать до уровня F–16 Блок 40. В августе 2000 г. американская фирма «Локхид Мартин» получила заказ правительства АРЕ на поставку 24 истребителей F-16C\D Блок 60 на сумму 329 млн. долл. Министерство обороны США изучает возможность создания в АРЕ полной технической базы, необходимой египтянам для самостоятельного технического обслуживания самолетов F–16. В перспективе египетским руководством может быть рассмотрена возможность приобретения еще одной партии самолетов F–16 для замены истребителей «Мираж-5D/Е». В 2002 г. завершена модернизация всех 5 самолетов дальнего радиолокационного обзора (ДРЛО) Е-2С «Хокай» до варианта «Хокай» 2000. Дополнительно планируется приобрести еще один самолет данного типа. Достигнута договоренность о проведении модернизации всех 35 боевых вертолетов АН-64А «Апач» до уровня модели AH-64D «Лонгбоу». Работы намечено выполнить до конца 2003 г.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С помощью США в Египте создана единая система управления ПВО, которая объединяет огневые средства противовоздушной обороны, истребительную авиацию, автоматизированные центры радиолокационного наблюдения и оповещения, а также самолеты ДРЛО Е-2С «Хокай». Войска ПВО должны получить из США шесть батарей ЗРК «Пэтриот» (48 ПУ) и 384 ракеты ПАК-2. Однако окончательное решение этого вопроса египтяне по финансовым соображениям отложили до 2006 г. Египетская сторона также проявляет заинтересованность в приобретении наземного варианта американской ракеты AMRAAM для использования ее в интересах ПВО. Ракетами AMRAAM предполагается заменить российские ЗРК «Квадрат». Подписан контракт с американскими компаниями на проведение модернизации ЗРК «Усовершенствованный Хок» и РЛС дальнего обнаружения AN/TPS-59/M39.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США передали ВМС АРЕ 6 фрегатов, которые составляют основу надводных сил флота. Для удовлетворения минимальных потребностей ВМС в новых кораблях командование считает необходимым закупить по меньшей мере две дизельные подводные лодки, два танко-десантных корабля типа «Ньюпорт», шесть ракетных катеров. Две дизельные подводные лодки (пр.209) намечено построить на американских верфях в 2007–2008 гг. Ведутся переговоры о закупке минно-тральных кораблей США. Сделан запрос о возможности приобретения четырех быстроходных ракетных катеров фирмы «Холтер марин», оснащенных противокорабельными ракетами (ПКР) «Гарпун» со спутниковой системой наведения. Кроме того, эти ракеты могут применяться и против береговых целей. Закупки 53 ПКР «Гарпун» более современной модификации, противоминных систем AN/SLQ также будут осуществлены в США.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США построили для египетских ВС вблизи Каира учебный центр, который считается одним из лучших в мире. В частности, в центре можно моделировать боевые действия.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Вооруженные силы АРЕ регулярно принимают участие в совместных учениях с ВС США, других стран НАТО и ряда арабских государств, в ходе которых отрабатываются вопросы взаимодействия армий стран-участниц в возможных вооруженных конфликтах на Ближнем Востоке и в Африке. Наиболее крупными и значимыми из них считаются учения типа «Брайт стар», проводимые регулярно один раз в два года на севере Египта в районе средиземноморского побережья. Основными их участниками являются США и АРЕ. Кроме того, в учениях участвуют части и подразделения ВС ряда западноевропейских и арабских стран. На сегодняшний день «Брайт стар» по праву считаются крупнейшими многонациональными учениями. Так, в учениях «Брайт стар-01/02», проходивших с 8 октября по 1 ноября 2001 г., участвовали 70 тыс. военнослужащих ВС: США (23 тыс. чел.), АРЕ (43 тыс. чел.), Великобритании, Германии, Франции (1200 человек), Италии, Испании, Греции, Иордании и Кувейта.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К другим регулярно проводимым совместным американо-египетским учениям относятся «Айрон кобра», в ходе которых задействуются части и подразделения воздушно-десантных войск, ПВО, военно-транспортной и тактической авиации, отрабатываются вопросы переброски войск и техники на большие расстояния и десантирования с различных высот. ВМС двух стран проводят в Красном море совместные учения «Игл салют».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Вашингтон, оказывая военную помощь АРЕ, стремится не допустить достижения египетского военно-технического превосходства над Израилем. Именно поэтому США отказали Египту в передаче самолетов F–15, до настоящего времени не решен вопрос о поставке ПТРК ТОУ–2В, который в состоянии пробивать броню израильских танков «Меркава».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1999 г. были согласованы объемы, условия и сроки поставок ЛРК новых крупных партий американского оружия на сумму 3,2 млрд. долл. Всего же со второй половины 70-х годов по 2002 г. Египет заключил с США контрактов на поставки вооружения и военной техники на общую сумму 13,7 млрд. долл., из которых к 2002 г. реализованы контракты на сумму 12,2 млрд. долл.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Таким образом, есть все основания полагать, что нынешний уровень американо-египетского военного сотрудничества сохранится на обозримую перспективу. Причем в Каире прекрасно понимают, что реальной альтернативы американской военной помощи не существует и не предвидится.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Среди арабских стран крупнейшим и самым динамичным рынком оружия являются страны-члены ССАГПЗ. В начале 90-х годов США и их союзники умело использовали опасения богатых нефтедобывающих государств ССАГПЗ в отношении Ирана и Ирака, чтобы искусственно стимулировать их потребности в оружии. В результате аравийские монархии приняли колоссальные программы переоснащения своих вооруженных сил новыми и, естественно, дорогими видами вооружения и военной техники.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Соединенным Штатам в дележе этого «пирога» достался самый большой «кусок». В 1991–1996 гг. американцы заключили со странами ССАГПЗ сделок на продажу оружия и оказание услуг военного характера на общую сумму 36,5 млрд. долл.: с Саудовской Аравией – на 26,2 млрд., с Кувейтом – на 7,7 млрд., с ОАЭ – на 1,0 млрд., с Бахрейном – на 1,5 млрд. и с Оманом – на 100 млн. долларов. В 1991–1995 гг. на США приходилось 47,5% военных закупок аравийских монархий, а в 1996–1999 гг. – 36,4%. Снижение показателей произошло за счет Саудовской Аравии и Кувейта.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Американские военные поставки в страны ССАГПЗ на 90% осуществляются в рамках программы FMS, а остальные 10% по коммерческим соглашениям с фирмами-производителями.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1991–1998 гг. по контрактам, заключенным во время и после кризиса в зоне Персидского залива, США поставили странам аравийской «шестерки» военной продукции на сумму 36,9 млрд. долл. Причем, что характерно, со времени войны в Заливе американский конгресс не блокирует сделки на продажу оружия, даже самого современного, странам ССАГПЗ. Хотя, конечно, трудности при одобрении ряда соглашений имели место.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военно-политическом плане весьма важным является то, что в 1991–1994 гг. Соединенные Штаты заключили (или продлили) соглашения о сотрудничестве в области обороны и безопасности со всеми аравийскими монархиями, за исключением Саудовской Аравии.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феврале 2001 г. вступила в строй созданная с технической помощью США система идентификации и слежения за самолетами, получившая название «Пояс сотрудничества». Ее возможности позволяют осуществлять мониторинг воздушного пространства стран ССАГПЗ и прилегающих районов, а также лучше координировать действия сил ПВО. Система способна обеспечивать одновременное отслеживание нескольких сотен самолетов.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С 1999 г. государства «шестерки», а также Иордания и Египет ежегодно участвуют в совместной оборонной инициативе «Игл Резлов», осуществляемой под руководством министерства обороны США. В ходе проводимых мероприятий отрабатываются вопросы улучшения координации управления, контроля, связи и разведки в деле обнаружения и противодействия химическому и бактериологическому оружию в зоне Персидского залива.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Летом 2001 г. проведено совместное командно-штабное учение ОЦК ВС США и штабов армий государств ССАГПЗ, на котором отрабатывались задачи организации взаимодействия командных структур сторон.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Одним из наиболее важных уроков, вынесенных руководством Королевства Саудовской Аравии (КСА) из событий в зоне Персидского залива в 1990–1991 гг., стало то, что страна не в состоянии в полной мере обеспечить свою внешнюю безопасность ни самостоятельно, ни с помощью союзников по ССАГПЗ. В итоге в Эр-Рияде пришли к выводу о необходимости более тесного и масштабного военно-политического сотрудничества с США и их союзниками по НАТО.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то же время в Вашингтоне на основании анализа ситуации в зоне Персидского залива пришли к заключению о ключевой роли КСА для американской политики в регионе. Поэтому США отводят королевству особое место в деле укрепления своих политических, экономических и военных позиций на Ближнем Востоке.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После 1991 г. расширились возможности ВС США по использованию саудовских морских баз и аэродромов. Так, на военно-воздушной базе (ВВБ) «Принц Султан» юго-восточнее Эр-Рияда был создан центр аэрокосмических операций США на Ближнем Востоке. Американские ВВС использовали эту базу для контроля т.н. южной бесполетной зоны в Ираке. Увеличились емкости складов запчастей и военного имущества для американских войск. В КСА на постоянной основе был размещен американский воинский контингент, в том числе две батареи ЗРК «Пэтриот». На начало 2003 г. в стране находилось до 9 тыс. американских военнослужащих. Все это было сделано на основе нескольких частных двусторонних соглашений по использованию американскими ВС отдельных объектов национальной инфраструктуры. В то же время Эр-Рияд, стремясь подчеркнуть независимость своего внешнеполитического курса и опасаясь сильного противодействия радикальной исламской оппозиции, не пошел на формальное подписание общего соглашения о военном сотрудничестве с Соединенными Штатами.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США являются основным партнером Саудовской Аравии в сфере военно-технического сотрудничества на протяжении более чем 40 лет. Американцы поставляют саудовцам боевую и вспомогательную технику для всех видов вооруженных сил: 85% вооружения ВС КСА – американского производства. Саудовская Аравия остается крупнейшим покупателем американского оружия. Всего за период 1950–1996 гг. королевство закупило в США оружия и военной техники на сумму 35,8 млрд. долл., из которых к 1996 г. было поставлено на сумму 23,3 млрд. долл.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Соединенные Штаты оказывают содействие в подготовке национальных военных кадров. Велика роль американских специалистов в обслуживании поставляемой техники, особенно для ВВС и ПВО. Периодически проводятся совместные учения армий двух стран и встречи высших военных руководителей. В июле 1992 г. Саудовская Аравия заключила с США соглашение об обучении личного состава национальных ВС и проведении совместных учений. Предпринимаются меры по унификации систем управления, связи и разведки вооруженных сил двух государств.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1990 г., вскоре после захвата Ираком Кувейта, саудовцы заключили крупные контракты на закупку американских вооружений: 315 танков М1А2 «Абрамс», БМП М2 «Брэдли», ЗРК, боеприпасы, грузовики, снаряжение, тыловое имущество, тренажеры, учебное оборудование и др. Общая сумма сделок превысила 20 млрд. долл., а сроки поставок были определены до 10 лет.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Всего в 1991–1995 гг. на военный импорт саудовцами было решено израсходовать 35 млрд. долл. Помимо упомянутой выше боевой техники, средства были потрачены, в частности, на приобретение в США 150 танков М60АЗ, 56 БТР МПЗ, 72 истребителей F–15, 10 транспортных самолетов С-130\HЗО, БТР «Пиранья», а также модернизацию с иностранной помощью военной инфраструктуры, подготовку за рубежом военных кадров.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июле 1991 г. с американцами был подписан контракт на сумму 986 млн. долл. на проведение модернизации системы ПВО королевства. Он предусматривал закупку 8 ЗРК «Пэтриот» (64 ПУ, 384 ЗУР, 6 РЛС). В 1993 г. стороны договорились о приобретении саудовцами еще 14 ЗРК «Пэтриот» (112 ПУ, 761 ЗУР). В 1994 г. из США поступило 24 боевых вертолета АН-64 «Апач». Одновременно продолжалась замена ЗРК «Хок» на «Усовершенствованный Хок». Для сухопутных войск поступили в 1994 г. 9 РСЗО MRLS с 1288 боевыми и 56 учебными ракетами, тренажерами и учебным оборудованием. В 1994 г. США согласились продать КСА ракеты класса «воздух-воздух» средней дальности АМRAAМ в варианте ЗУР, а для Национальной гвардии были закуплены БТР «Пиранья» и 116 ПТРК ТОУ с 2000 ракетами.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период 1991–1997 гг. стоимость саудовских военных заказов в Соединенных Штатах достигла 24,8 млрд. долл., а поставок военного назначения – 8,8 млрд. долл. В 1995–2000 гг. было приобретено 689 ракет «воздух-земля» AGM-689 «Мейверик», 900 «воздух-воздух» AIM-9C «Сайд-виндер» и 300 AIM-7M «Спарроу». В 1999 г. завершились поставки 72 истребителей F-15S (саудовский вариант истребителя F-15E).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1997 г. была завершена модернизация трех самолетов ДРЛО Е-3 АВАКС, а в 2000 г. – двух оставшихся машин этого типа. В 2001 г. начат второй этап модернизации АВАКСов, в ходе которого на самолетах установят новые компьютеры. Предполагается оснастить самолеты F-15S более современными электронными средствами и оружием.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При участии Инженерного корпуса армии США на территории КСА построено или модернизировано до 100 крупных военных объектов, включая военно-воздушные и военно-морские базы, военные городки. Американцы продолжают оказывать содействие в строительстве порта и ВМБ Джидда.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2000 г. достигнута договоренность о получении военной помощи от США на сумму 2,7 млрд. долл., в том числе 1,5 млрд. долл. на оказание технического содействия в обслуживании истребителей F-15, 690 млн. долл. фирме «Эс-Салим эркрафт» для обслуживания истребителей F-15 в саудовских мастерских, 416 млн. долл. на приобретение легких бронированных автомобилей LHV в Канаде, 1827 ПТУР ТОУ и комплектов тактической системы связи для Национальной гвардии.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Финансовые трудности 1997–1999 гг., ставшие результатом падения цен на нефть на мировом рынке, привели к изменениям графика выплат по военным контрактам. В частности, имело место 15-процентное уменьшение стоимости контрактов, заключенных по линии правительства США. Тем не менее на оплату контрактов по поставкам оружия и военной техники в 2000 г. саудовцы израсходовали 7,3 млрд. долларов. Из-за финансовых трудностей не был подписан контракт на приобретение истребителей F–16D Блок 60 для замены устаревших самолетов F–5, хотя вопрос окончательно не снят с повестки дня.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рамках кампании по экономии финансовых средств в начале 2001 г. стоимость военных контрактов с США уменьшена с 1,5 млрд. долл. до 755 млн. долл. В 2001 г. также не было заключено ни одного нового контракта на приобретение оружия и военной техники – крупных заказов размещать за рубежом пока не предполагается. Министерство обороны и авиации КСА заявило о перераспределении финансовых средств на обучение личного состава и повышение его квалификации.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то же время у саудовцев имеются намерения удвоить число эскадрилий самолетов ДРЛО Е-3 АВАКС и приобрести 70 транспортных самолетов C-130J-30. Имеются планы модернизации вертолетов АН-64А «Апач» до модели AH-64D. В июле 2002 г. США предложили саудовской стороне приобрести 800 ракет «воздух-воздух» AMRAAM для самолетов F-15S. В 2008–2010 гг. планируется провести замену части самолетов F–15. В качестве вариантов рассматриваются «Еврофайтер», новые модели F–15, F–16 Блок 60, F–22 «Рэптор». В перспективе не исключена закупка самолетов JSF.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С ноября 2002 г. ВМС КСА и США в саудовской операционной зоне в Персидском заливе установили жесткий режим контроля за судоходством и ввели режим непрерывного наблюдения. Усиленный режим контроля за судоходством был введен саудовцами и в Красном море. Саудовская Аравия негативно отнеслась к военной акции США против Ирака. Тем не менее ее руководство не возражало против использования американцами ВВБ «Принц Султан».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После событий 1990–1991 гг. руководство Кувейта на практике убедилось, что реальной гарантией обеспечения защиты страны от иностранной агрессии может быть только военно-политическое партнерство с Соединенными Штатами. 19 сентября 1991 г. Кувейт подписывает с США соглашение о военном сотрудничестве сроком на 10 лет (продлено еще на 10 лет в 2001 г.). Оно предусматривает оказание американской помощи в обороне страны от внешней агрессии, доступ вооруженным силам США к портам и военным базам на территории эмирата, право пролета в воздушном пространстве, преимущественное право поставлять Кувейту оружие и военную технику, участие в подготовке кувейтских ВС, проведение совместных военных учений, размещение на территории эмирата складов вооружения для американских войск. На основании соглашения создана и действует американо-кувейтская группа по вопросам обороны.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За период 1991–1994 гг. в США было приобретено вооружений на сумму 3,9 млрд. долл., в странах Западной Европы – 1,2 млрд. долл. В последующие годы расходы на военные закупки сократились, но все же оставались достаточно большими: в США до 1997 г. было приобретено вооружений еще на 500 млн. долл.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период 1992–1999 гг. из Соединенных Штатов поступили 40 истребителей F/A-18 и 256 танков М1А2 «Абрамс». Заключен контракт на поставку 5 ЗРК «Пэтриот» с 210 ЗУР ПАК-2. Одновременно с поставками новой техники восстанавливались и национальные вооруженные силы. Решающую роль здесь также играли США. С декабря 1991 г. началась практика проведения регулярных совместных учений ВС двух стран.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США в 1990-е гг. модернизировали две кувейтские ВВБ – «Али аль-Салех» и «Али аль-Джабер». В 1998 г. начал функционировать объединенный командный пункт ВС США в Кувейте.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перспективе в США возможна закупка 728 ПТУР ТОУ-2 на сумму 80 млн. долл. В 2000 г. была завершена поставка 16 боевых вертолетов АН-64 «Апач». В 2002 г. министерство обороны Кувейта подписало соглашение о закупке в США 16 модернизированных вертолетов AH-64D «Лонгбоу». Стоимость контракта составляет 900 млн. долл. Ведутся переговоры о приобретении в США 4 транспортных самолетов C-130J-30. Американская сторона также рассматривает вопрос о продаже Кувейту 80 управляемых ракет «воздух-воздух» AMRAAM. Кувейт по причине нехватки собственных кадров изъявляет желание продлить соглашение с США по вопросам оказания содействия в ремонте и техническом обслуживании самолетов F/A-18. Рассматривается вопрос о возможности приобретения еще одной партии самолетов данного типа.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Вместе с тем в рамках объявленных сокращений военных программ отложена реализация контрактов на модернизацию системы управления связи и разведки стоимостью 1 млрд. долл., а также на закупку вертолетов АН-64D и UH-60 «Блэк Хок». После того, как кувейтский парламент заблокировал покупку в США 155-мм СГ М109А6 «Паладин» в 2001 г. партия гаубиц была заказана в Китае.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Американцы играют ведущую роль в обучении личного состава кувейтских вооруженных сил. Важное место в этом деле отводилось регулярному проведению совместных учений, в ходе которых отрабатывались следующие основные вопросы:</w:t>
      </w:r>
    </w:p>
    <w:p w:rsidR="005B3957" w:rsidRPr="008657B9" w:rsidRDefault="005B3957" w:rsidP="00074B8A">
      <w:p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•</w:t>
      </w:r>
      <w:r w:rsidR="008657B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стратегические переброски в зону Залива контингентов ВС США из континентальной части Соединенных Штатов и из Западной Европы;</w:t>
      </w:r>
    </w:p>
    <w:p w:rsidR="005B3957" w:rsidRPr="008657B9" w:rsidRDefault="005B3957" w:rsidP="00074B8A">
      <w:p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•</w:t>
      </w:r>
      <w:r w:rsidR="008657B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захват и удержание плацдармов на береговой линии и островных территориях Кувейта;</w:t>
      </w:r>
    </w:p>
    <w:p w:rsidR="005B3957" w:rsidRPr="008657B9" w:rsidRDefault="005B3957" w:rsidP="00074B8A">
      <w:p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•</w:t>
      </w:r>
      <w:r w:rsidR="008657B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освоение регионального ТВД с наработкой статистических данных о применении вооружений в местных климатических и географических условиях, в том числе тех, которые предлагаются для продажи странам региона.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На военной базе Эль-Доуха вблизи кувейтской столицы был размещен комплект вооружения и имущества для бронетанковой бригады: 58 танков М1А2 «Абрамс», БМП М2А2 «Брэдли», 155-мм САУ M109 и др.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ходе подготовки и проведения США и Великобританией военной операции против Ирака в 2003 г. территория Кувейта стала основным плацдармом для сосредоточения группировки американских и британских сухопутных войск и ВВС. Именно с территории Кувейта западные союзники начали сухопутную часть операции по захвату Ирака. При этом американские и британские войска фактически без ограничений использовали военную и транспортную инфраструктуру страны. В Кувейт, по данным иностранных СМИ, к началу военной операции было переброшено до 140 тыс. американских и 12 тыс. британских военнослужащих.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Прочное финансовое положение Объединенных Арабских Эмиратов и планомерное увеличение финансовых ресурсов, выделяемых на военные нужды, сделали это государство объектом самого пристального внимания со стороны ведущих мировых поставщиков вооружения и военной техники. Не стали исключением и США.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1994 г. ОАЭ и США подписали соглашение о военном сотрудничестве и достигли согласия по вопросу о размещении на территории эмиратов складов для оружия и военной техники для бронетанковой бригады СВР ВС США (120 танков, 70 БМП и др.). Однако стороны не смогли договориться о стоимости аренды и поэтому договоренность не была реализована.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Соглашение 1994 г. также предусматривало строительство в ОАЭ военных объектов, проведение совместных мероприятий по боевой подготовке. На территории Эмиратов имеются небольшие склады для американских ВМС в Джебель Али, в качестве пункта материально-технического обеспечения ВМС США используют порт Эль-Фуджейра, американские военные корабли и суда имеют право захода в порт Абу Даби. Имеется договоренность об аренде американцами аэродромов Рас эль-Хайма и Эль-Фуджейра, которые по планам оперативного развертывания группировки военной авиации США в регионе предназначены для базирования тактической авиации и стратегических самолетов-разведчиков. Для обслуживания военных объектов в ОАЭ размещено 390 американских военнослужащих из состава ВВС (на начало 2003 г.).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1998 г. США использовали воздушное пространство страны в интересах нанесения ударов по Ираку (операция «Лис пустыни»). Американцы регулярно использовали аэродромы ОАЭ в интересах патрулирования южной бесполетной зоны в Ираке.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начале 90-х годов США не были в числе главных партнеров ОАЭ по ВТС. Так, за период 1991–1994 гг. за рубежом были сделаны заказы на приобретение боевой и вспомогательной техники на сумму 1045 млн. долл., из них в США – на 380 млн. В 1991–1993 гг. из США поступили 20 боевых вертолетов АН-64 «Апач», 12 ПУ ЗУР «Усовершенствованный Хок», 620 ПТУР «Хеллфайр», 3 РЛС AN/TPS-70. В 1997–1999 гг. Эмираты закупили в США еще 10 вертолетов АН-64 «Апач».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Ситуация изменилась после того, как в 2000 г. с США был подписан крупнейший в истории страны контракт на поставку 80 новейших истребителей F-16C\D Блок 60 «ДезертФэлкон» (55 одноместных и 25 «спарок»). Вместе с самолетами будут поставлены ракеты «воздух-воздух» AIM-120DB AMRAAM (491 ед.), АIМ-9 «Сайдвиндер» (267), «воздух-земля» AGM-88 «Харм» (163), AGM-65D/C «Мейверик» (1163) и управляемые по лазеру бомбы GBU-10/-12/-24 (600, 420 и 300 ед. соответственно), 1800 кластерных бомб CBU-87, бомбы МК-82/-84/-86 (1200, 560 и 44000 ед. соответственно), а также ПКР «Гарпун» AGM-84 (52) и 320 тыс. выстрелов к автоматической 20-мм скорострельной авиационной пушке «Вулкан». Начало поставок намечено на 2004 г., завершение – в 2007 г. Общая стоимость контрактов составляет до 8 млрд. долл., в том числе стоимость собственно самолетов 6,4 млрд. долл. Эмиратские летчики пройдут курс обучения на новых самолетах в США. Таким образом, ОАЭ первыми из государств Ближнего и Среднего Востока получат доступ к радиоэлектронному оборудованию столь высокотехнологичного самолета, как F-16 Блок 60. В результате подписания этого контракта ОАЭ в 2001 г. заняли второе место в арабском мире (после КСА) по стоимости закупок американских вооружений.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ВВС Эмиратов планируют довести вертолеты АН-64 «Апач» до уровня модификации AH-64D, а также закупить дополнительно 30 вертолетов данного типа на сумму в 1,5 млрд. долл. Рассматривается вопрос о приобретении в США авиационных кассет для ракет «воздух-земля» с коррекцией влияния ветра типа WCMD, предназначенных для поражения групповых наземных целей. Уже в ближайшем будущем планируется закупить дополнительное количество ЗРК «Усовершенствованный Хок». Изучается вопрос о приобретении в ЗРК «Пэтриот» ПАК-3.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С помощью США продолжается строительство военно-морской базы в Тавалле и расширяется база в Абу Даби. На регулярной основе проводятся совместные учения ВС ОАЭ и США. Наиболее крупное из них – учение ВМС «АйронМэджик» проводится ежегодно с 1996 г. Проходят также совместные учения ВВС двух стран.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Основой оборонной стратегии Королевства Бахрейн является тесное военное сотрудничество с США. В 1992 г. Бахрейн и Соединенные Штаты подписали соглашение по вопросам обороны и безопасности. США остаются основным поставщиком вооружения и военной техники для Сил обороны Бахрейна. В 2002 г. Вашингтон заявил о готовности предоставить Бахрейну статус «союзника США вне НАТО», что позволит значительно расширить двустороннее военное сотрудничество.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1992–1997 гг. Бахрейн закупил в США 74 танка М60АЗ и 301 БТР M113. В 2000–2001 гг. бахрейнские ВВС получили 10 истребителей F-16C Блок 40 (в 2002 г. модернизированы до уровня Блок 50). США также согласились поставить 25 ракет «воздух-воздух» AMRAAM с дальностью пуска до 165 км и 950 бомб малого калибра М74. Не исключена закупка нескольких военно-транспортных самолетов типа С-130.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августе 2001 г. руководство Бахрейна запросило у США согласия на приобретение 30 новейших оперативно-тактических ракет (ОТР) ATACMS, обладающих повышенной точностью поражения целей. США дали согласие, но при условии, что это оружие будет находиться под совместным американо-бахрейнским контролем, а бахрейнские военнослужащие не получат доступа к кодам для запуска ракет. Бахрейнская сторона приняла это условие. По достигнутой договоренности поставки ракет должны начаться в июле 2003 г.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Регулярно, два раза в год, проводятся совместные учения ВМС двух стран. На бахрейнской территории размещен штаб 5-го флота американских ВМС и основные компоненты обеспечения его функционирования. Периодически военно-воздушная база «Шейх Иса» используется американской авиацией для патрулирования в зоне Персидского залива и транспортных целей.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феврале 1998 г. во время подготовки удара по Ираку в Бахрейне дислоцировалась часть ударной группировки американских ВВС. В ходе подготовки и проведения Соединенными Штатами военной операции против Ирака в 2003 г. группировка американских ВС на территории королевства была значительно увеличена – до 5 тыс. человек. В частности, сюда перебросили подразделения ВВС, включая несколько «самолетов-невидимок» F-117.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Соединенные Штаты считаются важнейшим стратегическим партнером Султаната Оман. И хотя в деле военного строительства эта страна традиционно ориентируется на помощь со стороны Великобритании, в последнее время все больший размах приобретает военное сотрудничество с США. В Маскате выступают за сохранение американского военного присутствия в Персидском заливе.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июне 1980 г. Оман подписал соглашение о военном и экономическом сотрудничестве с США, по которому американские вооруженные силы получили право пользоваться военными базами на территории султаната (продлевается каждые пять лет, последний раз в 2000 г.). В частности, американцы получили право использовать ВВБ Масира, МарказТамарид, Эль-Хасиб, пункты базирования ВМС в Маскате, Райсуте и Сиди Лехза. Причем ВВБ Масира и порт Матра фактически поступили в их постоянное пользование, а остальные – в случае чрезвычайных обстоятельств. По условиям соглашения США получили право направлять в Оман контингент военнослужащих для проведения работ по расширению и модернизации военных объектов. Всего на эти цели Соединенные Штаты израсходовали более 250 млн. долл. Все перечисленные объекты предназначались для СВР ВС США в качестве баз передового базирования и обеспечения деятельности ВВС и ВМС.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По соглашению между США и Оманом, заключенному в 2000 г., Соединенные Штаты обязуются модернизировать военно-воздушную базу в Мусаннан, после чего она сможет принимать самолеты любого класса.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начале 90-х годов с США заключается соглашение о поставке 50 танков М60АЗ из наличия американской армии, 96 ракет «воздух-воздух» «Сайдвиндер», ПТРК ТОУ. Вся эта техника была получена в 1996–1999 гг. Для замены устаревших английских тактических истребителей «Ягуар» намечено приобрести партию современных боевых самолетов, причем выбор сделан в пользу американских F-16 (12–18 машин типа F-16C\D Блок 50 с ракетами «воздух-воздух» AMRAAM (50 ед.) и «Сайдвиндер» (100 ед.), ракетами «воздух-земля» «Мейверик» (80 ед.) и ПКР «Гарпун», управляемыми бомбами GBY различных модификаций, в томчисле с лазерным наведением, запчастями, навигационным оборудованием). Общая стоимость сделки оценивается в 1,2 млрд. долл. Поставки могут быть осуществлены в 2003–2008 гг. В случае принятия руководством султаната окончательного решения о закупке самолетов F-16, произойдет крупный прорыв США на оманский военный рынок. В дальнейшем возможно приобретение самолетов данного типа еще для 2–3 эскадрилий, а также партии военно-транспортных самолетов С-130Н. Изучается вопрос о закупке самолетов ДРЛО Е-2С «Хокай».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Американцы помогают в подготовке местных военных кадров. В оманских ВМС работают советники и инструкторы из США. На протяжении 90-х годов вооруженные силы Омана регулярно участвовали в совместных учениях с ВС США.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феврале 1998 г. оманское руководство предоставило свои военно-воздушные базы для авиации США, готовившейся нанести удары по Ираку, а в декабре 1998 г. американские стратегические бомбардировщики В-1В, участвовавшие в операции «Лис пустыни», наносили удары по Ираку с оманской базы МарказТамарид. В ходе подготовки и проведения США военной операции против Ирака в 2003 г. на территории Омана была размещена крупная группировка ВВС США, в том числе стратегические бомбардировщики В-1В и самолеты ДРЛО Е-3 АВАКС.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На современном этапе отношения Катара с США носят союзнический характер. 22 июня 1992 г. страны подписали соглашение по вопросам обороны и безопасности. Оно предусматривает оказание прямой американской военной помощи Катару в чрезвычайной ситуации. Вооруженные силы США получили доступ к портам и аэродромам эмирата, регулярно стали проводиться совместные учения ВС двух стран. Наиболее крупным из них является ежегодное учение ВМС «Дезерт пак».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С 1995 г. на территории Катара заскладированы бронетехника (110 танков М1А2 «Абрамс»), артиллерия, средства ПВО, стрелковое оружие, средства связи, различное снаряжение и имущество для бронетанковой бригады из состава ОЦК ВС США. С этой целью построена специальная база хранения – одна из крупнейших на Ближнем Востоке. Кроме того, американские ВС используют еще две базы на катарской территории, в том числе военно-воздушную базу Эль-Удейд. В апреле 2000 г. с США достигнута договоренность о расширении ВВБ Эль-Удейд с целью ее возможного использования американской авиацией в кризисных ситуациях. В настоящее время стороны готовят новое соглашение о военно-техническом сотрудничестве.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С 2002 г. в Катаре на военной базе Эс-Салия размещен командный пункт ОЦК ВС США, откуда происходило общее руководство американской военной операцией против Ирака в 2003 г. В период ее подготовки и проведения в Катар были переброшены контингенты ВС США (до 8 тыс. чел.), в основном из состава ВВС, включая самолеты F-117 и Е-3 АВАКС.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Традиционно основным поставщиком вооружения и военной техники для вооруженных сил эмирата является Франция. Однако в последнее время катарская сторона проявляет интерес к приобретению в США ЗРК «Пэтриот» ПАК-3, танков М1А2 «Абрамс», системы раннего предупреждения. Соединенные Штаты предложили Катару приобрести ОТР ATACMS на таких же условиях, как и Бахрейну, на что руководство страны дало свое согласие.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Во второй половине 90-х годов активизировались военные связи США с Йеменской Республикой (ЙР). В марте-апреле 1999 г. в провинции Ходейда были проведены совместные йеменско-американские учения спецвойск, продолжавшиеся четыре недели. С йеменской стороны в них участвовала бригада спецназа «Наср», с американской – батальон спецназа. США оказали ЙР помощь в разминировании ряда участков местности.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ЙР и США активно сотрудничают в деле борьбы с терроризмом. В Йемен после событий 11 сентября 2001 г. были направлены 150 военнослужащих сил специальных операций ВС США с целью участия в мероприятиях по поиску и уничтожению сторонников бен Ладена. В 2002 г. американские специалисты приступили к установке новейшей компьютерной системы слежения во всех морских портах Йемена, а также на аэродромах и других важных объектах в районе Адена. Подразделения ВС ЙР и спецназа США проводят совместные операции по прочесыванию местности в провинциях Маариб и Джоуфа, где особенно сильно влияние вооруженных исламистских группировок. Проведено несколько совместных операций по выявлению и уничтожению главарей «Аль-Каиды», скрывающихся на территории республики. Американские специалисты участвуют в подготовке личного состава йеменского спецназа.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90-е годы отмечены укреплением и расширением ВТС между Иорданией и США. Иорданское руководство рассматривает Вашингтон в качестве главного гаранта обеспечения внешней безопасности королевства в условиях сохраняющейся напряженности на Ближнем Востоке, а также гаранта стабильности монархического режима внутри страны. Вашингтонская администрация, в свою очередь, успешно использует различные рычаги воздействия на Иорданию в целях закрепления ее в качестве политического партнера США на Ближнем Востоке и необходимого обеспечивающего элемента американской концепции «гибкого военного присутствия» в регионе. Американцы гарантировали Амману оказание безвозмездной финансовой помощи на нужды обороны и безопасности, льготные поставки оружия и военной техники, помощь в реорганизации армии и подготовке военных кадров. Для рассмотрения данных вопросов создана и действует совместная иордано-американская военная комиссия. В Иордании имеется постоянное военное представительство США, регулярно происходят встречи на высшем уровне военных деятелей обоих государств и переговоры по военным вопросам. В 1996 г. Иордания получила статус «союзника США вне НАТО».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На протяжении последнего десятилетия Иордания заключила соглашения о военных поставках из США на сумму 300 млн. долл. В 1995 г. королевские ВВС получили 12 истребителей F-16А/В и 50 танков М60АЗ. В ближайшие годы намечено произвести модернизацию ЗРК «Усовершенствованный Хок» и приобрести три новые РЛС.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Весной 1999 г. с целью укрепления позиций короля Абдаллы II США решили оказать Иордании дополнительную военную помощь на сумму 200 млн. долл. В 2000 г. американская военная помощь составила 225 млн. долл., а в 2001 г. – 228 млн. долл., Ожидается, что в 2003 г. она достигнет 448 млн. долл. Иорданская сторона изъявляет желание приобрести новые крупные партии вооружений в США, но американский конгресс пока не дал разрешения на эти поставки.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Систематически на территории королевства проводятся совместные американо-иорданские учения с участием частей и подразделений всех видов вооруженных сил, осуществляется обмен разведывательной информацией.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С Соединенными Штатами подписано соглашение о доступе американских ВС на иорданские военные объекты. С 1996 г. иорданские военно-воздушные базы используются американской авиацией для перелетов в зону Персидского залива и перебросок подразделений морской пехоты.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период подготовки и проведения американской военной операции против Ирака в 2003 г. на иорданские военно-воздушные базы были переброшены истребители ВВС США F-16 и британские «Торнадо», а также про-тивопартизанские самолеты АС-130. Для их прикрытия на территории королевства развернули ЗРК «Пэтриот». В королевстве также находились спецподразделения ВС США.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Основными партнерами Ливана в сфере ВТС остаются США и Франция, которые продают оружие и снаряжение по низким ценам или передают военное имущество безвозмездно. В Ливане действует американское военное представительство. В 1993 г. с США было заключено соглашение о военной помощи, передаче вооружения и подготовке военных кадров. В 90-е годы американцы передали Ливану 16 вертолетов UH-1H «Белл» за символическую плату в 1,5 млн. долл. С американских складов в Западной Европе ливанцы получили стрелковое оружие, 860 БТР МПЗ, 34 артиллерийских тягача, 300 военных грузовиков, 60 санитарных машин, приборы ночного видения, запасные части к танкам М48 и другой поставляемой технике, средства связи и др. Американские поставки позволили преобразовать все пехотные бригады ливанской армии в мотопехотные. В среднем ежегодная стоимость американских военных поставок составила 30 млн. долл. В составе ВМС Ливана при содействии США и Великобритании создан морской десантно-диверсионный отряд численностью в 100 человек. Он предназначен для борьбы с терроризмом и действий в качестве подразделения быстрого реагирования на конфликтные ситуации. По оценкам иностранных специалистов, ливанский морской спецназ является одним из лучших подразделений такого рода в регионе.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Главным партнером Туниса в военной и военно-технической области с начала 60-х годов являются Соединенные Штаты. Основными направлениями тунисско-американского военного сотрудничества являются: подготовка личного состава местных ВС; предоставление доступа вооруженным силам США на объекты военной инфраструктуры Туниса; продажа или предоставление безвозмездно в рамках программ военной помощи оружия и военной техники; оказание содействия в техническом обслуживании и ремонте поставленной техники; проведение совместных учений и ежегодных штабных переговоров.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С 1981 г. действует совместная тунисско-американская военная комиссия, которая рассматривает оборонные нужды Туниса. Ее заседания, в том числе на уровне министров обороны, поочередно проходят в Вашингтоне и Тунисе. Ежегодная безвозмездная американская военная помощь республике составляет 50–60 млн. долл. В стране действует военное представительство США. Тунисская армия в значительной степени оснащена американской техникой. Почти каждый офицер национальных вооруженных сил на том или ином этапе своей службы проходил обучение в США.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Тунис участвует в инициированной США и Великобританией африканской миротворческой программе и формировании Африканских сил реагирования на кризисы. В этой программе участвуют также Уганда, Гана, Малави, Мали, Эфиопия, Сенегал. В рамках программы по рекомендации американских советников в составе сухопутных войск Туниса формируется батальон быстрого реагирования численностью 500–800 человек.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1993 г. США поставили 4 военно-транспортных самолета С-130В/Н. В 1998 г. были закуплены 4 вертолета ПЛО НН-3, 2 пусковые установки и 300 ЗУР ближнего действия «Чапарэл», а также тренажерное оборудование для обучения личного состава зенитных ракетных подразделений. В перспективе Тунис намерен приобрести у США еще один самолет С-130В.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начале 90-х годов военные связи Алжира с США ограничивались ежегодным направлением на учебу небольших групп алжирских офицеров и эпизодическими поставками вспомогательной техники. Постепенно двустороннее сотрудничество в военной области стало расширяться. Размеры американской помощи на цели обеспечения безопасности выросли с 95 млн. долл. в 1994 г. до 125 млн. долл. в 1999 г., а закупки в США техники военного назначения и снаряжения увеличились с 10 млн. долл. в 1992 г. до 110 млн. долл. в 1996 г. Расширяется практика направления на учебу алжирских офицеров в США. Между ВМС двух стран действует программа «обменов и сотрудничества». Алжир также рассчитывает на помощь США в деле преобразования своих ВС в полностью профессиональную армию. В 2000 г. Алжир приобрел шесть американских самолетов электронной разведки и РЭБ «Бич 1900».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Во время визита в Вашингтон летом 2001 г. президент АНДР А.Бутефлика заявил о желании алжирской стороны закупить в США системы оружия, оснащенные приборами ночного видения и в целом более широко ориентироваться на приобретение вооружения и военной техники американского производства. Бутефлика также выразил удовлетворение качеством подготовки алжирских военнослужащих в США.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С американской фирмой «Нортроп» ведутся переговоры о закупке оборудования для систем ПВО и новых РЛС. В 2003 г. должны начаться поставки в Алжир спецтехники и спецсредств в рамках программы оказания содействия по борьбе с терроризмом. Вместе с тем американская сторона не идет пока на полную отмену эмбарго на военные поставки АНДР.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Важное стратегическое положение Марокко во многом объясняет интерес Вашингтона к этой стране. США неоднократно заявляли о своей непосредственной заинтересованности в укреплении безопасности королевства как прозападно ориентированного государства.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1982 г. создан и регулярно проводит заседания (поочередно в Вашингтоне и Рабате) совместный комитет по вопросам военного и военно-технического сотрудничества. Оно развивается последующим основным направлениям: участие США в подготовке марокканских военных кадров, продажа или передача на безвозмездной основе (ежегодно на сумму до 50 млн. долл.) вооружения и военной техники королевской армии, проведение совместных мероприятий по оперативной и боевой подготовке штабов и войск, обмен военными делегациями и визитами военных кораблей. Важным элементом сотрудничества является предоставление американцам права на использование в интересах своих вооруженных сил целого ряда объектов военной инфраструктуры Марокко. Так, по соглашению 1982 г. США получили право использовать военно-воздушные базы в Кенитре, Сиди Слимане и Бен Герире «в случае возникновения чрезвычайных ситуаций на Ближнем Востоке и в Африке». С 1987 г. США могут использовать ВВБ Бен Герир и в качестве запасного аэродрома для аварийной посадки космических кораблей многоразового использования. В Марокко на постоянной основе находится американское военное представительство.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Из излишков ВС США в 1993–1995 гг. Марокко получило 320 танков типа М60, танко-десантный корабль типа «Ньюпорт», другую технику. В 1996 г. с США подписан контракт на поставку 26 155-мм гаубиц M198. В середине 90-х годов Марокко проявило интерес к приобретению у США 20 бывших в употреблении истребителей F-16. Возможно, что в ближайшее время они будут поставлены королевству. Периодически проводятся совместные учения ВВС США и Марокко. В 2000 г. с США достигнута договоренность об увеличении «числа и качества» совместно проводимых учений. В 1997 г. завершено строительство с помощью США танкоремонтного завода, который специализируется на ремонте танков типа М48 и М60, БТР M113.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Со времени получения Марокко независимости в 1956 г. в США прошли обучение и переподготовку более 3 тыс. офицеров национальных ВС.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то же время военная помощь США носит дозированный характер и не имеет тенденции к существенному расширению. Как правило, американцы стараются направлять ее преимущественно на развитие необходимых им элементов марокканской инфраструктуры, что не всегда отвечает интересам страны. В Рабате не скрывают своего недовольства американо-французской договоренностью о том, что объемы военной помощи и поставок оружия королевству не должны нарушать баланса сил между Марокко и Алжиром, даже в случае обострения отношений между соседними государствами.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целом, несмотря на имеющиеся разногласия, мароккано-американские отношения развиваются стабильно. Это позволяет Вашингтону рассматривать Рабат в качестве надежного партнера в Магрибе, арабском мире и в Африке, на поддержку которого он может рассчитывать. Со своей стороны, марокканское руководство, сознавая важность для страны американской финансово-экономической и военно-технической помощи, также заинтересовано в продолжении разностороннего сотрудничества с США.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С 1999 г. после прекращения ВТС с Францией отмечается расширение военных связей Мавритании с США. По данным иностранной печати, 40 американских офицеров работали в качестве инструкторов в учебных центрах мавританской армии. Военнослужащие местных ВС направляются на учебу в США. Мавританское руководство высказывает пожелание о реорганизации своих вооруженных сил с американской помощью. В первую очередь, это относится к подразделениям спецвойск.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Проведение международной антитеррористической операции в Афганистане и военной операции против Ирака обусловили усиление внимания со стороны США и их союзников к небольшому государству Джибути, занимающему важное положение на перекрестке морских путей между Красным и Аравийским морями. В 2002 г. на территории республики было размещено до 800 военнослужащих американского спецназа. Предполагается, что на создаваемой американцами региональной антитеррористической базе будут размещаться военнослужащие 2-й дивизии Корпуса морской пехоты США. Всего в стране на начало 2003 г. находилось до 3000 американских военнослужащих. Соединенные Штаты используют территорию Джибути и в качестве базы для запуска беспилотных разведывательно-ударных летательных аппаратов «Предатор». Командование ВС США намерено также использовать территорию Джибути для обучения войск боевым действиям в условиях пустыни.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В 2001 г. в Джибути было размещено 152-е оперативное соединение, созданное при участии государств-участников антитеррористической операции – ФРГ, США, Великобритании, Франции, Испании и ряда других стран. Соединение обеспечивает безопасность судоходства в Красном море и Персидском заливе.</w:t>
      </w:r>
    </w:p>
    <w:p w:rsidR="005B3957" w:rsidRPr="008657B9" w:rsidRDefault="005B395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К арабским странам, с которыми США не поддерживают отношения в военно-технической сфере, относятся Ливия, Сирия и Судан. Американским фирмам, производящим продукцию военного или двойного назначения, запрещено устанавливать или поддерживать какие-либо связи с этими неугодными Вашингтону режимами, внесенными госдепартаментом в «черный список». Более того, США всячески препятствуют поставкам вооружения этим государствам другими странами. Так, в 1999 г. американцы ввели санкции против российских предприятий – Тульского КБ приборостроения, Климовского НИИ точного машиностроения и Вольского механического завода, которые осуществили поставки в Сирию некоторых видов оружия.</w:t>
      </w:r>
    </w:p>
    <w:p w:rsidR="005B3957" w:rsidRPr="0062534C" w:rsidRDefault="005B3957" w:rsidP="001324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br w:type="page"/>
      </w:r>
      <w:r w:rsidRPr="006253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Список</w:t>
      </w:r>
      <w:r w:rsidR="0062534C" w:rsidRPr="006253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53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литературы</w:t>
      </w:r>
    </w:p>
    <w:p w:rsidR="005B3957" w:rsidRPr="001324F7" w:rsidRDefault="001324F7" w:rsidP="00074B8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FFFFFF"/>
          <w:sz w:val="28"/>
          <w:szCs w:val="28"/>
          <w:lang w:eastAsia="ru-RU"/>
        </w:rPr>
      </w:pPr>
      <w:r w:rsidRPr="001324F7">
        <w:rPr>
          <w:rFonts w:ascii="Times New Roman" w:hAnsi="Times New Roman" w:cs="Times New Roman"/>
          <w:bCs/>
          <w:color w:val="FFFFFF"/>
          <w:sz w:val="28"/>
          <w:szCs w:val="28"/>
          <w:lang w:eastAsia="ru-RU"/>
        </w:rPr>
        <w:t>военное техническое сотрудничество арабская страна</w:t>
      </w:r>
    </w:p>
    <w:p w:rsidR="005B3957" w:rsidRPr="008657B9" w:rsidRDefault="005B3957" w:rsidP="001324F7">
      <w:pPr>
        <w:pStyle w:val="afd"/>
        <w:numPr>
          <w:ilvl w:val="0"/>
          <w:numId w:val="45"/>
        </w:numPr>
        <w:shd w:val="clear" w:color="auto" w:fill="FFFFFF"/>
        <w:tabs>
          <w:tab w:val="left" w:pos="4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en-US"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val="en-US" w:eastAsia="ru-RU"/>
        </w:rPr>
        <w:t xml:space="preserve">Anthony H. Cordesman. The Military Balance in </w:t>
      </w:r>
      <w:smartTag w:uri="urn:schemas-microsoft-com:office:smarttags" w:element="place">
        <w:r w:rsidRPr="008657B9">
          <w:rPr>
            <w:rFonts w:ascii="Times New Roman" w:hAnsi="Times New Roman" w:cs="Times New Roman"/>
            <w:bCs/>
            <w:sz w:val="28"/>
            <w:szCs w:val="28"/>
            <w:lang w:val="en-US" w:eastAsia="ru-RU"/>
          </w:rPr>
          <w:t>North Africa</w:t>
        </w:r>
      </w:smartTag>
      <w:r w:rsidRPr="008657B9">
        <w:rPr>
          <w:rFonts w:ascii="Times New Roman" w:hAnsi="Times New Roman" w:cs="Times New Roman"/>
          <w:bCs/>
          <w:sz w:val="28"/>
          <w:szCs w:val="28"/>
          <w:lang w:val="en-US" w:eastAsia="ru-RU"/>
        </w:rPr>
        <w:t xml:space="preserve">. </w:t>
      </w:r>
      <w:smartTag w:uri="urn:schemas-microsoft-com:office:smarttags" w:element="place">
        <w:smartTag w:uri="urn:schemas-microsoft-com:office:smarttags" w:element="State">
          <w:r w:rsidRPr="008657B9">
            <w:rPr>
              <w:rFonts w:ascii="Times New Roman" w:hAnsi="Times New Roman" w:cs="Times New Roman"/>
              <w:bCs/>
              <w:sz w:val="28"/>
              <w:szCs w:val="28"/>
              <w:lang w:val="en-US" w:eastAsia="ru-RU"/>
            </w:rPr>
            <w:t>Washington</w:t>
          </w:r>
        </w:smartTag>
      </w:smartTag>
      <w:r w:rsidRPr="008657B9">
        <w:rPr>
          <w:rFonts w:ascii="Times New Roman" w:hAnsi="Times New Roman" w:cs="Times New Roman"/>
          <w:bCs/>
          <w:sz w:val="28"/>
          <w:szCs w:val="28"/>
          <w:lang w:val="en-US" w:eastAsia="ru-RU"/>
        </w:rPr>
        <w:t>, 2002.</w:t>
      </w:r>
    </w:p>
    <w:p w:rsidR="005B3957" w:rsidRPr="008657B9" w:rsidRDefault="005B3957" w:rsidP="001324F7">
      <w:pPr>
        <w:pStyle w:val="afd"/>
        <w:numPr>
          <w:ilvl w:val="0"/>
          <w:numId w:val="45"/>
        </w:numPr>
        <w:shd w:val="clear" w:color="auto" w:fill="FFFFFF"/>
        <w:tabs>
          <w:tab w:val="left" w:pos="4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en-US"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val="en-US" w:eastAsia="ru-RU"/>
        </w:rPr>
        <w:t xml:space="preserve">Kenneth Katzman. The Persian Gulf: Issues for </w:t>
      </w:r>
      <w:smartTag w:uri="urn:schemas-microsoft-com:office:smarttags" w:element="place">
        <w:smartTag w:uri="urn:schemas-microsoft-com:office:smarttags" w:element="country-region">
          <w:r w:rsidRPr="008657B9">
            <w:rPr>
              <w:rFonts w:ascii="Times New Roman" w:hAnsi="Times New Roman" w:cs="Times New Roman"/>
              <w:bCs/>
              <w:sz w:val="28"/>
              <w:szCs w:val="28"/>
              <w:lang w:val="en-US" w:eastAsia="ru-RU"/>
            </w:rPr>
            <w:t>U.S.</w:t>
          </w:r>
        </w:smartTag>
      </w:smartTag>
      <w:r w:rsidRPr="008657B9">
        <w:rPr>
          <w:rFonts w:ascii="Times New Roman" w:hAnsi="Times New Roman" w:cs="Times New Roman"/>
          <w:bCs/>
          <w:sz w:val="28"/>
          <w:szCs w:val="28"/>
          <w:lang w:val="en-US" w:eastAsia="ru-RU"/>
        </w:rPr>
        <w:t xml:space="preserve"> Policy, 2003. Congressional Research Service. The Library of Congress, 2002.</w:t>
      </w:r>
    </w:p>
    <w:p w:rsidR="005B3957" w:rsidRPr="008657B9" w:rsidRDefault="005B3957" w:rsidP="001324F7">
      <w:pPr>
        <w:pStyle w:val="afd"/>
        <w:numPr>
          <w:ilvl w:val="0"/>
          <w:numId w:val="45"/>
        </w:numPr>
        <w:shd w:val="clear" w:color="auto" w:fill="FFFFFF"/>
        <w:tabs>
          <w:tab w:val="left" w:pos="4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val="en-US" w:eastAsia="ru-RU"/>
        </w:rPr>
        <w:t xml:space="preserve">The Military Balance 2002–2003. </w:t>
      </w: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London, 2002.</w:t>
      </w:r>
    </w:p>
    <w:p w:rsidR="005B3957" w:rsidRPr="00B21C80" w:rsidRDefault="005B3957" w:rsidP="001324F7">
      <w:pPr>
        <w:pStyle w:val="afd"/>
        <w:numPr>
          <w:ilvl w:val="0"/>
          <w:numId w:val="45"/>
        </w:numPr>
        <w:shd w:val="clear" w:color="auto" w:fill="FFFFFF"/>
        <w:tabs>
          <w:tab w:val="left" w:pos="4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en-US" w:eastAsia="ru-RU"/>
        </w:rPr>
      </w:pPr>
      <w:r w:rsidRPr="008657B9">
        <w:rPr>
          <w:rFonts w:ascii="Times New Roman" w:hAnsi="Times New Roman" w:cs="Times New Roman"/>
          <w:bCs/>
          <w:sz w:val="28"/>
          <w:szCs w:val="28"/>
          <w:lang w:eastAsia="ru-RU"/>
        </w:rPr>
        <w:t>Пульс планеты. Ближний и Средний Восток. Ежедневный бюллетень информации ИТАР-ТАСС. М</w:t>
      </w:r>
      <w:r w:rsidRPr="008657B9">
        <w:rPr>
          <w:rFonts w:ascii="Times New Roman" w:hAnsi="Times New Roman" w:cs="Times New Roman"/>
          <w:bCs/>
          <w:sz w:val="28"/>
          <w:szCs w:val="28"/>
          <w:lang w:val="en-US" w:eastAsia="ru-RU"/>
        </w:rPr>
        <w:t>.</w:t>
      </w:r>
    </w:p>
    <w:p w:rsidR="00B21C80" w:rsidRPr="00B21C80" w:rsidRDefault="00B21C80" w:rsidP="00B21C80">
      <w:pPr>
        <w:pStyle w:val="af1"/>
        <w:jc w:val="center"/>
        <w:rPr>
          <w:bCs/>
          <w:color w:val="FFFFFF"/>
          <w:sz w:val="28"/>
          <w:szCs w:val="28"/>
          <w:lang w:val="uk-UA"/>
        </w:rPr>
      </w:pPr>
      <w:r w:rsidRPr="00B21C80">
        <w:rPr>
          <w:bCs/>
          <w:color w:val="FFFFFF"/>
          <w:sz w:val="28"/>
          <w:szCs w:val="28"/>
        </w:rPr>
        <w:t xml:space="preserve">Размещено на </w:t>
      </w:r>
      <w:r w:rsidRPr="00106A33">
        <w:rPr>
          <w:bCs/>
          <w:color w:val="FFFFFF"/>
          <w:sz w:val="28"/>
          <w:szCs w:val="28"/>
        </w:rPr>
        <w:t>http://www.</w:t>
      </w:r>
      <w:bookmarkStart w:id="0" w:name="_GoBack"/>
      <w:bookmarkEnd w:id="0"/>
    </w:p>
    <w:sectPr w:rsidR="00B21C80" w:rsidRPr="00B21C80" w:rsidSect="008657B9">
      <w:headerReference w:type="even" r:id="rId7"/>
      <w:headerReference w:type="default" r:id="rId8"/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5E2" w:rsidRDefault="009A05E2" w:rsidP="00B42F5E">
      <w:pPr>
        <w:spacing w:after="0" w:line="240" w:lineRule="auto"/>
      </w:pPr>
      <w:r>
        <w:separator/>
      </w:r>
    </w:p>
  </w:endnote>
  <w:endnote w:type="continuationSeparator" w:id="0">
    <w:p w:rsidR="009A05E2" w:rsidRDefault="009A05E2" w:rsidP="00B4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5E2" w:rsidRDefault="009A05E2" w:rsidP="00B42F5E">
      <w:pPr>
        <w:spacing w:after="0" w:line="240" w:lineRule="auto"/>
      </w:pPr>
      <w:r>
        <w:separator/>
      </w:r>
    </w:p>
  </w:footnote>
  <w:footnote w:type="continuationSeparator" w:id="0">
    <w:p w:rsidR="009A05E2" w:rsidRDefault="009A05E2" w:rsidP="00B42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80" w:rsidRPr="00DE502C" w:rsidRDefault="00B21C80" w:rsidP="00B21C80">
    <w:pPr>
      <w:pStyle w:val="af1"/>
      <w:jc w:val="center"/>
      <w:rPr>
        <w:bCs/>
        <w:sz w:val="28"/>
        <w:szCs w:val="28"/>
        <w:lang w:val="uk-UA"/>
      </w:rPr>
    </w:pPr>
    <w:r w:rsidRPr="00DE502C">
      <w:rPr>
        <w:bCs/>
        <w:sz w:val="28"/>
        <w:szCs w:val="28"/>
      </w:rPr>
      <w:t xml:space="preserve">Размещено на </w:t>
    </w:r>
    <w:r w:rsidRPr="00106A33">
      <w:rPr>
        <w:bCs/>
        <w:sz w:val="28"/>
        <w:szCs w:val="28"/>
      </w:rPr>
      <w:t>http://www.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80" w:rsidRPr="00DE502C" w:rsidRDefault="00B21C80" w:rsidP="00B21C80">
    <w:pPr>
      <w:pStyle w:val="af1"/>
      <w:jc w:val="center"/>
      <w:rPr>
        <w:bCs/>
        <w:sz w:val="28"/>
        <w:szCs w:val="28"/>
        <w:lang w:val="uk-UA"/>
      </w:rPr>
    </w:pPr>
    <w:r w:rsidRPr="00DE502C">
      <w:rPr>
        <w:bCs/>
        <w:sz w:val="28"/>
        <w:szCs w:val="28"/>
      </w:rPr>
      <w:t xml:space="preserve">Размещено на </w:t>
    </w:r>
    <w:r w:rsidRPr="00106A33">
      <w:rPr>
        <w:bCs/>
        <w:sz w:val="28"/>
        <w:szCs w:val="28"/>
      </w:rPr>
      <w:t>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DFAAB6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C67551"/>
    <w:multiLevelType w:val="singleLevel"/>
    <w:tmpl w:val="D8306682"/>
    <w:lvl w:ilvl="0">
      <w:start w:val="1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09E12A3D"/>
    <w:multiLevelType w:val="singleLevel"/>
    <w:tmpl w:val="2C146EB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0B2119F2"/>
    <w:multiLevelType w:val="singleLevel"/>
    <w:tmpl w:val="01CEA0EA"/>
    <w:lvl w:ilvl="0">
      <w:start w:val="1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0DF34D4E"/>
    <w:multiLevelType w:val="singleLevel"/>
    <w:tmpl w:val="C97C21EE"/>
    <w:lvl w:ilvl="0">
      <w:start w:val="5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5">
    <w:nsid w:val="0F892ABC"/>
    <w:multiLevelType w:val="singleLevel"/>
    <w:tmpl w:val="354E5F7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10F129AB"/>
    <w:multiLevelType w:val="singleLevel"/>
    <w:tmpl w:val="8318B734"/>
    <w:lvl w:ilvl="0">
      <w:start w:val="10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1BB94680"/>
    <w:multiLevelType w:val="singleLevel"/>
    <w:tmpl w:val="AED6B754"/>
    <w:lvl w:ilvl="0">
      <w:start w:val="3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8">
    <w:nsid w:val="20B74D72"/>
    <w:multiLevelType w:val="singleLevel"/>
    <w:tmpl w:val="ACD4F052"/>
    <w:lvl w:ilvl="0">
      <w:start w:val="1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3B874E1"/>
    <w:multiLevelType w:val="singleLevel"/>
    <w:tmpl w:val="45287530"/>
    <w:lvl w:ilvl="0">
      <w:start w:val="9"/>
      <w:numFmt w:val="decimal"/>
      <w:lvlText w:val="%1."/>
      <w:legacy w:legacy="1" w:legacySpace="0" w:legacyIndent="363"/>
      <w:lvlJc w:val="left"/>
      <w:rPr>
        <w:rFonts w:ascii="Times New Roman" w:hAnsi="Times New Roman" w:cs="Times New Roman" w:hint="default"/>
      </w:rPr>
    </w:lvl>
  </w:abstractNum>
  <w:abstractNum w:abstractNumId="10">
    <w:nsid w:val="26751526"/>
    <w:multiLevelType w:val="singleLevel"/>
    <w:tmpl w:val="09B4B28A"/>
    <w:lvl w:ilvl="0">
      <w:start w:val="4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26AD7DCF"/>
    <w:multiLevelType w:val="singleLevel"/>
    <w:tmpl w:val="78889E9E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2C090E6E"/>
    <w:multiLevelType w:val="singleLevel"/>
    <w:tmpl w:val="6A5849C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35B93FEA"/>
    <w:multiLevelType w:val="singleLevel"/>
    <w:tmpl w:val="4BA6A962"/>
    <w:lvl w:ilvl="0">
      <w:start w:val="10"/>
      <w:numFmt w:val="decimal"/>
      <w:lvlText w:val="%1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4">
    <w:nsid w:val="41883277"/>
    <w:multiLevelType w:val="singleLevel"/>
    <w:tmpl w:val="958ECD66"/>
    <w:lvl w:ilvl="0">
      <w:start w:val="5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>
    <w:nsid w:val="49D37946"/>
    <w:multiLevelType w:val="singleLevel"/>
    <w:tmpl w:val="96E0758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6">
    <w:nsid w:val="4B4A1D7B"/>
    <w:multiLevelType w:val="hybridMultilevel"/>
    <w:tmpl w:val="481A5D1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01158B2"/>
    <w:multiLevelType w:val="singleLevel"/>
    <w:tmpl w:val="D75C753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8">
    <w:nsid w:val="506D29EE"/>
    <w:multiLevelType w:val="singleLevel"/>
    <w:tmpl w:val="77F0D272"/>
    <w:lvl w:ilvl="0">
      <w:start w:val="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9">
    <w:nsid w:val="578E1F60"/>
    <w:multiLevelType w:val="singleLevel"/>
    <w:tmpl w:val="9E76B81A"/>
    <w:lvl w:ilvl="0">
      <w:start w:val="2"/>
      <w:numFmt w:val="decimal"/>
      <w:lvlText w:val="%1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20">
    <w:nsid w:val="591964EB"/>
    <w:multiLevelType w:val="singleLevel"/>
    <w:tmpl w:val="99EC5A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9F652C"/>
    <w:multiLevelType w:val="singleLevel"/>
    <w:tmpl w:val="10B077A0"/>
    <w:lvl w:ilvl="0">
      <w:start w:val="8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2">
    <w:nsid w:val="59BF4A17"/>
    <w:multiLevelType w:val="singleLevel"/>
    <w:tmpl w:val="42D8A50A"/>
    <w:lvl w:ilvl="0">
      <w:start w:val="1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3">
    <w:nsid w:val="5AA8161D"/>
    <w:multiLevelType w:val="singleLevel"/>
    <w:tmpl w:val="FF040B88"/>
    <w:lvl w:ilvl="0">
      <w:start w:val="1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4">
    <w:nsid w:val="603B1186"/>
    <w:multiLevelType w:val="singleLevel"/>
    <w:tmpl w:val="0E38B7A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5">
    <w:nsid w:val="609A3AA6"/>
    <w:multiLevelType w:val="singleLevel"/>
    <w:tmpl w:val="555C0A66"/>
    <w:lvl w:ilvl="0">
      <w:start w:val="1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26">
    <w:nsid w:val="61C16D0F"/>
    <w:multiLevelType w:val="singleLevel"/>
    <w:tmpl w:val="3676BCE8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>
    <w:nsid w:val="64D51ACE"/>
    <w:multiLevelType w:val="singleLevel"/>
    <w:tmpl w:val="0EB8167C"/>
    <w:lvl w:ilvl="0">
      <w:start w:val="10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8">
    <w:nsid w:val="65C90A73"/>
    <w:multiLevelType w:val="singleLevel"/>
    <w:tmpl w:val="25360DF2"/>
    <w:lvl w:ilvl="0">
      <w:start w:val="26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9">
    <w:nsid w:val="72DC3A11"/>
    <w:multiLevelType w:val="singleLevel"/>
    <w:tmpl w:val="C57E2004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0">
    <w:nsid w:val="7B6E6FBA"/>
    <w:multiLevelType w:val="singleLevel"/>
    <w:tmpl w:val="198C7EEC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1">
    <w:nsid w:val="7BD02C50"/>
    <w:multiLevelType w:val="singleLevel"/>
    <w:tmpl w:val="7D20DB26"/>
    <w:lvl w:ilvl="0">
      <w:start w:val="1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32">
    <w:nsid w:val="7C616002"/>
    <w:multiLevelType w:val="singleLevel"/>
    <w:tmpl w:val="FEA23E20"/>
    <w:lvl w:ilvl="0">
      <w:start w:val="9"/>
      <w:numFmt w:val="decimal"/>
      <w:lvlText w:val="%1."/>
      <w:legacy w:legacy="1" w:legacySpace="0" w:legacyIndent="363"/>
      <w:lvlJc w:val="left"/>
      <w:rPr>
        <w:rFonts w:ascii="Times New Roman" w:hAnsi="Times New Roman" w:cs="Times New Roman" w:hint="default"/>
      </w:rPr>
    </w:lvl>
  </w:abstractNum>
  <w:abstractNum w:abstractNumId="33">
    <w:nsid w:val="7D1B4C6D"/>
    <w:multiLevelType w:val="singleLevel"/>
    <w:tmpl w:val="2C146EB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14"/>
  </w:num>
  <w:num w:numId="5">
    <w:abstractNumId w:val="8"/>
  </w:num>
  <w:num w:numId="6">
    <w:abstractNumId w:val="8"/>
    <w:lvlOverride w:ilvl="0">
      <w:lvl w:ilvl="0">
        <w:start w:val="15"/>
        <w:numFmt w:val="decimal"/>
        <w:lvlText w:val="%1)"/>
        <w:legacy w:legacy="1" w:legacySpace="0" w:legacyIndent="3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8">
    <w:abstractNumId w:val="29"/>
  </w:num>
  <w:num w:numId="9">
    <w:abstractNumId w:val="19"/>
  </w:num>
  <w:num w:numId="10">
    <w:abstractNumId w:val="13"/>
  </w:num>
  <w:num w:numId="11">
    <w:abstractNumId w:val="18"/>
  </w:num>
  <w:num w:numId="12">
    <w:abstractNumId w:val="4"/>
  </w:num>
  <w:num w:numId="13">
    <w:abstractNumId w:val="0"/>
    <w:lvlOverride w:ilvl="0">
      <w:lvl w:ilvl="0">
        <w:numFmt w:val="bullet"/>
        <w:lvlText w:val="*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14">
    <w:abstractNumId w:val="5"/>
  </w:num>
  <w:num w:numId="15">
    <w:abstractNumId w:val="26"/>
  </w:num>
  <w:num w:numId="16">
    <w:abstractNumId w:val="27"/>
  </w:num>
  <w:num w:numId="17">
    <w:abstractNumId w:val="1"/>
  </w:num>
  <w:num w:numId="18">
    <w:abstractNumId w:val="3"/>
  </w:num>
  <w:num w:numId="19">
    <w:abstractNumId w:val="28"/>
  </w:num>
  <w:num w:numId="20">
    <w:abstractNumId w:val="2"/>
  </w:num>
  <w:num w:numId="21">
    <w:abstractNumId w:val="10"/>
  </w:num>
  <w:num w:numId="22">
    <w:abstractNumId w:val="33"/>
  </w:num>
  <w:num w:numId="23">
    <w:abstractNumId w:val="30"/>
  </w:num>
  <w:num w:numId="24">
    <w:abstractNumId w:val="21"/>
  </w:num>
  <w:num w:numId="25">
    <w:abstractNumId w:val="23"/>
  </w:num>
  <w:num w:numId="26">
    <w:abstractNumId w:val="0"/>
    <w:lvlOverride w:ilvl="0">
      <w:lvl w:ilvl="0">
        <w:numFmt w:val="bullet"/>
        <w:lvlText w:val="—"/>
        <w:legacy w:legacy="1" w:legacySpace="0" w:legacyIndent="562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—"/>
        <w:legacy w:legacy="1" w:legacySpace="0" w:legacyIndent="432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—"/>
        <w:legacy w:legacy="1" w:legacySpace="0" w:legacyIndent="494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—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30">
    <w:abstractNumId w:val="15"/>
  </w:num>
  <w:num w:numId="31">
    <w:abstractNumId w:val="22"/>
  </w:num>
  <w:num w:numId="32">
    <w:abstractNumId w:val="17"/>
  </w:num>
  <w:num w:numId="33">
    <w:abstractNumId w:val="0"/>
    <w:lvlOverride w:ilvl="0">
      <w:lvl w:ilvl="0">
        <w:numFmt w:val="bullet"/>
        <w:lvlText w:val="—"/>
        <w:legacy w:legacy="1" w:legacySpace="0" w:legacyIndent="437"/>
        <w:lvlJc w:val="left"/>
        <w:rPr>
          <w:rFonts w:ascii="Courier New" w:hAnsi="Courier New" w:hint="default"/>
        </w:rPr>
      </w:lvl>
    </w:lvlOverride>
  </w:num>
  <w:num w:numId="34">
    <w:abstractNumId w:val="31"/>
  </w:num>
  <w:num w:numId="35">
    <w:abstractNumId w:val="32"/>
  </w:num>
  <w:num w:numId="36">
    <w:abstractNumId w:val="32"/>
    <w:lvlOverride w:ilvl="0">
      <w:lvl w:ilvl="0">
        <w:start w:val="9"/>
        <w:numFmt w:val="decimal"/>
        <w:lvlText w:val="%1."/>
        <w:legacy w:legacy="1" w:legacySpace="0" w:legacyIndent="362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5"/>
  </w:num>
  <w:num w:numId="38">
    <w:abstractNumId w:val="9"/>
  </w:num>
  <w:num w:numId="39">
    <w:abstractNumId w:val="9"/>
    <w:lvlOverride w:ilvl="0">
      <w:lvl w:ilvl="0">
        <w:start w:val="9"/>
        <w:numFmt w:val="decimal"/>
        <w:lvlText w:val="%1."/>
        <w:legacy w:legacy="1" w:legacySpace="0" w:legacyIndent="36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1">
    <w:abstractNumId w:val="24"/>
  </w:num>
  <w:num w:numId="42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3">
    <w:abstractNumId w:val="12"/>
  </w:num>
  <w:num w:numId="44">
    <w:abstractNumId w:val="6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AEF"/>
    <w:rsid w:val="00011EA8"/>
    <w:rsid w:val="00074B8A"/>
    <w:rsid w:val="00106A33"/>
    <w:rsid w:val="001324F7"/>
    <w:rsid w:val="003B3AEF"/>
    <w:rsid w:val="003D25FC"/>
    <w:rsid w:val="005B3957"/>
    <w:rsid w:val="0062534C"/>
    <w:rsid w:val="008657B9"/>
    <w:rsid w:val="00880CF7"/>
    <w:rsid w:val="009A05E2"/>
    <w:rsid w:val="009B60F8"/>
    <w:rsid w:val="00B21C80"/>
    <w:rsid w:val="00B42F5E"/>
    <w:rsid w:val="00B448EE"/>
    <w:rsid w:val="00C26978"/>
    <w:rsid w:val="00D03D09"/>
    <w:rsid w:val="00DE502C"/>
    <w:rsid w:val="00E35EED"/>
    <w:rsid w:val="00E6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DE18597-C49F-4221-BE87-3547B412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E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26978"/>
    <w:rPr>
      <w:rFonts w:cs="Times New Roman"/>
      <w:color w:val="0000FF"/>
      <w:u w:val="single"/>
    </w:rPr>
  </w:style>
  <w:style w:type="character" w:styleId="a4">
    <w:name w:val="annotation reference"/>
    <w:uiPriority w:val="99"/>
    <w:semiHidden/>
    <w:rsid w:val="00C26978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C26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rsid w:val="00C26978"/>
    <w:rPr>
      <w:b/>
      <w:bCs/>
    </w:rPr>
  </w:style>
  <w:style w:type="character" w:customStyle="1" w:styleId="a6">
    <w:name w:val="Текст примечания Знак"/>
    <w:link w:val="a5"/>
    <w:uiPriority w:val="99"/>
    <w:semiHidden/>
    <w:locked/>
    <w:rsid w:val="00C26978"/>
    <w:rPr>
      <w:rFonts w:ascii="Arial" w:hAnsi="Arial" w:cs="Arial"/>
      <w:sz w:val="20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rsid w:val="00C269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ма примечания Знак"/>
    <w:link w:val="a7"/>
    <w:uiPriority w:val="99"/>
    <w:semiHidden/>
    <w:locked/>
    <w:rsid w:val="00C26978"/>
    <w:rPr>
      <w:rFonts w:ascii="Arial" w:hAnsi="Arial" w:cs="Arial"/>
      <w:b/>
      <w:bCs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rsid w:val="00C26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C26978"/>
    <w:rPr>
      <w:rFonts w:ascii="Tahoma" w:hAnsi="Tahoma" w:cs="Tahoma"/>
      <w:sz w:val="16"/>
      <w:szCs w:val="16"/>
      <w:lang w:val="x-none" w:eastAsia="ru-RU"/>
    </w:rPr>
  </w:style>
  <w:style w:type="character" w:styleId="ad">
    <w:name w:val="footnote reference"/>
    <w:uiPriority w:val="99"/>
    <w:semiHidden/>
    <w:rsid w:val="00C26978"/>
    <w:rPr>
      <w:rFonts w:cs="Times New Roman"/>
      <w:vertAlign w:val="superscript"/>
    </w:rPr>
  </w:style>
  <w:style w:type="character" w:customStyle="1" w:styleId="ac">
    <w:name w:val="Текст сноски Знак"/>
    <w:link w:val="ab"/>
    <w:uiPriority w:val="99"/>
    <w:semiHidden/>
    <w:locked/>
    <w:rsid w:val="00C26978"/>
    <w:rPr>
      <w:rFonts w:ascii="Arial" w:hAnsi="Arial" w:cs="Arial"/>
      <w:sz w:val="20"/>
      <w:szCs w:val="20"/>
      <w:lang w:val="x-none" w:eastAsia="ru-RU"/>
    </w:rPr>
  </w:style>
  <w:style w:type="paragraph" w:styleId="ae">
    <w:name w:val="footer"/>
    <w:basedOn w:val="a"/>
    <w:link w:val="af"/>
    <w:uiPriority w:val="99"/>
    <w:rsid w:val="00C269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uiPriority w:val="99"/>
    <w:rsid w:val="00C26978"/>
    <w:rPr>
      <w:rFonts w:cs="Times New Roman"/>
    </w:rPr>
  </w:style>
  <w:style w:type="character" w:customStyle="1" w:styleId="af">
    <w:name w:val="Нижний колонтитул Знак"/>
    <w:link w:val="ae"/>
    <w:uiPriority w:val="99"/>
    <w:locked/>
    <w:rsid w:val="00C2697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1">
    <w:name w:val="header"/>
    <w:basedOn w:val="a"/>
    <w:link w:val="af2"/>
    <w:uiPriority w:val="99"/>
    <w:rsid w:val="00C2697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llowedHyperlink"/>
    <w:uiPriority w:val="99"/>
    <w:rsid w:val="00C26978"/>
    <w:rPr>
      <w:rFonts w:cs="Times New Roman"/>
      <w:color w:val="800080"/>
      <w:u w:val="single"/>
    </w:rPr>
  </w:style>
  <w:style w:type="character" w:customStyle="1" w:styleId="af2">
    <w:name w:val="Верхний колонтитул Знак"/>
    <w:link w:val="af1"/>
    <w:uiPriority w:val="99"/>
    <w:locked/>
    <w:rsid w:val="00C26978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4">
    <w:name w:val="endnote text"/>
    <w:basedOn w:val="a"/>
    <w:link w:val="af5"/>
    <w:uiPriority w:val="99"/>
    <w:semiHidden/>
    <w:rsid w:val="00C26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character" w:styleId="af6">
    <w:name w:val="endnote reference"/>
    <w:uiPriority w:val="99"/>
    <w:semiHidden/>
    <w:rsid w:val="00C26978"/>
    <w:rPr>
      <w:rFonts w:cs="Times New Roman"/>
      <w:vertAlign w:val="superscript"/>
    </w:rPr>
  </w:style>
  <w:style w:type="character" w:customStyle="1" w:styleId="af5">
    <w:name w:val="Текст концевой сноски Знак"/>
    <w:link w:val="af4"/>
    <w:uiPriority w:val="99"/>
    <w:semiHidden/>
    <w:locked/>
    <w:rsid w:val="00C26978"/>
    <w:rPr>
      <w:rFonts w:ascii="Arial" w:hAnsi="Arial" w:cs="Arial"/>
      <w:sz w:val="20"/>
      <w:szCs w:val="20"/>
      <w:lang w:val="x-none" w:eastAsia="ru-RU"/>
    </w:rPr>
  </w:style>
  <w:style w:type="paragraph" w:styleId="af7">
    <w:name w:val="Body Text"/>
    <w:basedOn w:val="a"/>
    <w:link w:val="af8"/>
    <w:uiPriority w:val="99"/>
    <w:rsid w:val="00C26978"/>
    <w:pPr>
      <w:shd w:val="clear" w:color="auto" w:fill="FFFFFF"/>
      <w:autoSpaceDE w:val="0"/>
      <w:autoSpaceDN w:val="0"/>
      <w:adjustRightInd w:val="0"/>
      <w:spacing w:after="0" w:line="360" w:lineRule="auto"/>
      <w:jc w:val="center"/>
    </w:pPr>
    <w:rPr>
      <w:rFonts w:ascii="Arial" w:eastAsia="Times New Roman" w:hAnsi="Arial" w:cs="Times New Roman"/>
      <w:color w:val="000000"/>
      <w:spacing w:val="6"/>
      <w:sz w:val="28"/>
      <w:szCs w:val="28"/>
      <w:lang w:eastAsia="ru-RU"/>
    </w:rPr>
  </w:style>
  <w:style w:type="paragraph" w:styleId="af9">
    <w:name w:val="Body Text Indent"/>
    <w:basedOn w:val="a"/>
    <w:link w:val="afa"/>
    <w:uiPriority w:val="99"/>
    <w:rsid w:val="00C26978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Times New Roman"/>
      <w:color w:val="000000"/>
      <w:spacing w:val="6"/>
      <w:sz w:val="28"/>
      <w:szCs w:val="28"/>
      <w:lang w:eastAsia="ru-RU"/>
    </w:rPr>
  </w:style>
  <w:style w:type="character" w:customStyle="1" w:styleId="af8">
    <w:name w:val="Основной текст Знак"/>
    <w:link w:val="af7"/>
    <w:uiPriority w:val="99"/>
    <w:locked/>
    <w:rsid w:val="00C26978"/>
    <w:rPr>
      <w:rFonts w:ascii="Arial" w:hAnsi="Arial" w:cs="Times New Roman"/>
      <w:color w:val="000000"/>
      <w:spacing w:val="6"/>
      <w:sz w:val="28"/>
      <w:szCs w:val="28"/>
      <w:shd w:val="clear" w:color="auto" w:fill="FFFFFF"/>
      <w:lang w:val="x-none" w:eastAsia="ru-RU"/>
    </w:rPr>
  </w:style>
  <w:style w:type="paragraph" w:styleId="afb">
    <w:name w:val="Title"/>
    <w:basedOn w:val="a"/>
    <w:link w:val="afc"/>
    <w:uiPriority w:val="99"/>
    <w:qFormat/>
    <w:rsid w:val="00C26978"/>
    <w:pPr>
      <w:spacing w:after="0" w:line="360" w:lineRule="auto"/>
      <w:jc w:val="center"/>
    </w:pPr>
    <w:rPr>
      <w:rFonts w:ascii="Arial" w:eastAsia="Times New Roman" w:hAnsi="Arial"/>
      <w:sz w:val="28"/>
      <w:szCs w:val="20"/>
      <w:lang w:eastAsia="ru-RU"/>
    </w:rPr>
  </w:style>
  <w:style w:type="character" w:customStyle="1" w:styleId="afa">
    <w:name w:val="Основной текст с отступом Знак"/>
    <w:link w:val="af9"/>
    <w:uiPriority w:val="99"/>
    <w:locked/>
    <w:rsid w:val="00C26978"/>
    <w:rPr>
      <w:rFonts w:ascii="Arial" w:hAnsi="Arial" w:cs="Times New Roman"/>
      <w:color w:val="000000"/>
      <w:spacing w:val="6"/>
      <w:sz w:val="28"/>
      <w:szCs w:val="28"/>
      <w:shd w:val="clear" w:color="auto" w:fill="FFFFFF"/>
      <w:lang w:val="x-none" w:eastAsia="ru-RU"/>
    </w:rPr>
  </w:style>
  <w:style w:type="paragraph" w:customStyle="1" w:styleId="FR3">
    <w:name w:val="FR3"/>
    <w:uiPriority w:val="99"/>
    <w:rsid w:val="00C26978"/>
    <w:pPr>
      <w:widowControl w:val="0"/>
      <w:autoSpaceDE w:val="0"/>
      <w:autoSpaceDN w:val="0"/>
      <w:adjustRightInd w:val="0"/>
      <w:spacing w:before="60" w:line="440" w:lineRule="auto"/>
      <w:ind w:firstLine="700"/>
      <w:jc w:val="both"/>
    </w:pPr>
    <w:rPr>
      <w:rFonts w:ascii="Arial" w:eastAsia="Times New Roman" w:hAnsi="Arial"/>
      <w:sz w:val="22"/>
      <w:szCs w:val="22"/>
    </w:rPr>
  </w:style>
  <w:style w:type="character" w:customStyle="1" w:styleId="afc">
    <w:name w:val="Название Знак"/>
    <w:link w:val="afb"/>
    <w:uiPriority w:val="99"/>
    <w:locked/>
    <w:rsid w:val="00C26978"/>
    <w:rPr>
      <w:rFonts w:ascii="Arial" w:hAnsi="Arial" w:cs="Arial"/>
      <w:sz w:val="20"/>
      <w:szCs w:val="20"/>
      <w:lang w:val="x-none" w:eastAsia="ru-RU"/>
    </w:rPr>
  </w:style>
  <w:style w:type="paragraph" w:styleId="afd">
    <w:name w:val="List Paragraph"/>
    <w:basedOn w:val="a"/>
    <w:uiPriority w:val="99"/>
    <w:qFormat/>
    <w:rsid w:val="009B6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7967</Words>
  <Characters>45414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53275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Диди</dc:creator>
  <cp:keywords/>
  <dc:description/>
  <cp:lastModifiedBy>admin</cp:lastModifiedBy>
  <cp:revision>2</cp:revision>
  <dcterms:created xsi:type="dcterms:W3CDTF">2014-03-24T10:07:00Z</dcterms:created>
  <dcterms:modified xsi:type="dcterms:W3CDTF">2014-03-24T10:07:00Z</dcterms:modified>
</cp:coreProperties>
</file>