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3F" w:rsidRPr="004C2E3F" w:rsidRDefault="004C2E3F" w:rsidP="004C2E3F">
      <w:pPr>
        <w:spacing w:after="240"/>
        <w:rPr>
          <w:bCs/>
          <w:color w:val="993300"/>
          <w:lang w:val="en-US"/>
        </w:rPr>
      </w:pPr>
      <w:r w:rsidRPr="004C2E3F">
        <w:rPr>
          <w:rFonts w:ascii="Tahoma" w:hAnsi="Tahoma" w:cs="Tahoma"/>
          <w:bCs/>
          <w:color w:val="993300"/>
          <w:sz w:val="40"/>
          <w:szCs w:val="40"/>
        </w:rPr>
        <w:t>Итальянские ученые об архитектуре Армении</w:t>
      </w:r>
      <w:r w:rsidRPr="004C2E3F">
        <w:rPr>
          <w:bCs/>
          <w:color w:val="993300"/>
        </w:rPr>
        <w:t xml:space="preserve"> </w:t>
      </w:r>
    </w:p>
    <w:p w:rsidR="004C2E3F" w:rsidRPr="004C2E3F" w:rsidRDefault="004C2E3F" w:rsidP="004C2E3F">
      <w:pPr>
        <w:spacing w:after="240"/>
        <w:rPr>
          <w:b/>
          <w:color w:val="666699"/>
        </w:rPr>
      </w:pPr>
      <w:r w:rsidRPr="004C2E3F">
        <w:rPr>
          <w:color w:val="005A8C"/>
        </w:rPr>
        <w:br/>
      </w:r>
      <w:r w:rsidRPr="004C2E3F">
        <w:rPr>
          <w:b/>
          <w:color w:val="666699"/>
        </w:rPr>
        <w:t>Автор:</w:t>
      </w:r>
      <w:r w:rsidRPr="004C2E3F">
        <w:rPr>
          <w:b/>
          <w:color w:val="666699"/>
          <w:lang w:val="en-US"/>
        </w:rPr>
        <w:t xml:space="preserve"> </w:t>
      </w:r>
      <w:r w:rsidRPr="004C2E3F">
        <w:rPr>
          <w:b/>
          <w:color w:val="666699"/>
        </w:rPr>
        <w:t xml:space="preserve">Армен Зарьян 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Разнообразные и интереснейшие композиции армянской архитектуры ставят ее в ряд уникальных явлений средневековой цивилизации.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Проанализировать строительную технику средневековья, изучить влияния и взаимовлияния, оценить предпосылки развития культуры данной страны - значит в определенной мере осветить процесс формирования национальных архитектурных образов, в котором важнейшую роль играют связь человека с природой и его миросозерцание.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Согласно утверждению итальянского исследователя, архитектора П. Кунео, своеобразная армянская архитектура "...с VIII в. соприкасается с другими цивилизациями в результате нашествий - арабов с юга (VIII в.), турок-сельджуков (XII в.) и монголов (XIV в.) с востока, а также постоянного общения с грузинским народом на севере, происходивших в рамках упорного византийско-персидского соперничества. И все эти народы испытывали, естественно, влияние армянской архитектурной культуры, во многих принципах более зрелой и развитой".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Значительный вклад в изучение вопросов истории и теории мировой архитектуры вносит новое поколение итальянских ученых-архитекторов. Приятно отметить, что многие представители его, проявляют чрезвычайный интерес к нашей архитектуре. Так, в многотомной работе профессора Л. Карбонара "Практическая архитектура", в исторических очерках Л. Бенволо "Религиозная архитектура" дается трактовка армянского стиля, основанная на многостороннем анализе архитектурных явлений. Такой же подход характерен и для Т. Бречиа Фратадоки, П. Кунео, Э. Коста и де Мафеи (Институт средневековых искусств Римского университета), статьи которых помещены в недавно изданном объемистом каталоге "Армянская средневековая архитектура" (Рим, издатель Де Лука). Основная мысль в трактовке упомянутых авторов заключается в следующем: в армянских архитектурных памятниках с постоянным упрощением используются выразительные возможности различных сочетаний каменных пилонов, арок, сводов и куполов.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Органическое единство этих разных элементов для армянских мастеров заключается главным образом в идеально чистой геометрической структуре. В сооружении ярко выявляется та геометрическая "модель", которая лежит в основе формирования целого. С другой стороны, сооружение есть результат изучения объективного мира и применения определенной строительной системы, основанной на экспериментальной науке.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"Известен своеобразный талант армян в области точных наук, особенно математики и астрономии, и это обусловливает их склонность к опытному подходу" (Т. Бречиа Фратадоки). Следовательно, в архитектурной композиции функциональные требования определяются идеей создания идеальной объемной структуры. По этой причине отдельные части армянских архитектурных памятников не расчленены, а едины. Таковы, например, храм Танаат в Сюнике (V-VI вв.), базилики Гарни (IV-V вв.) и Дираклара (IV-V вв.), где наличие ризницы и вспомогательных помещений извне не акцентировано; трехнефные базилики Касаха (IV-V вв.), Егварда (VI в.) с двускатными цельными кровлями, трехнефные базилики Цицернаванк (Карабах) и Хогоцванк (Демирян, к югу от Ванского озера), где главный неф выше боковых и освещается окнами в продольных стенах (западное решение).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Взаимосвязанные столбы и арки в базиликах гармонично уравновешены, опоры через подпружные арки связывают свод. Переходы от одного элемента к другому плавные, едва акцентированные наличием капителей или орнаментов, внутреннее пространство и внешний объем образуют монолитное единство отдельных архитектурных элементов, в создании которого решающим моментом было эстетическое понимание формы.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В армянских сооружениях "стены, образующие сердцевину кладки, с обеих сторон облицовывались тесаными блоками. Достигнутая таким путем монолитность давала возможность нейтрализовать нагрузки, свести к минимуму статические задачи и сконцентрировать главную заботу на организации архитектурных пространств в простых и ясных геометрических формах" (Т. Бречиа Фратадоки). Как известно, в европейской средневековой архитектуре доминировали структурные вопросы и задачи уравновешивания сил, поэтому динамическое решение внутренних пространств сооружений диктовало форму, будь это в романской или готической архитектуре.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Для армянского архитектора обязательной была цельность формы, существенное значение которой он видел в ее чистоте. Сохранившиеся в музеях Еревана, Звартноца и Эрзрума каменные модели центрально-купольных церквей являются блестящим доказательством подобного восприятия формы. Обобщая эту мысль, Т. Бречиа Фратадоки утверждает, что окружность, шар и другие геометрические формы есть те обобщенные истины, посредством которых армянский строитель выражал космическую ценность искусства и религии. Чтобы иметь обобщающее значение, форма должна быть простой и "читаемой". При таких обстоятельствах использование орнаментов должно быть ограниченным, едва подчеркнутым, как это присуще архитектурному стилю Ани. В самых ранних армянских сооружениях отдельный объем, даже если он есть (как, например, две треугольные ниши в восточной стене однопролетной купольной залы Птгни или арочные бровки на фасадах Аруча), компактен: внешнее не вытекает из внутреннего, а включает (содержит) его и гармонирует с окружением. Купольные сооружения типа Мастара и Артика с многогранными абсидами, образующими крест, дальнейшего развития не получили. Стали преобладать строения типа храма Рипсиме, крестообразные внутри, с круглыми помещениями, подкупольным барабаном, возвышающимся на тромпах1. П. Кунео пишет, что в числе "храмов VI-X вв. известно около 12 зданий этого типа - Рипсиме и Ахтамар... и др., - происхождение которых в основе является чисто армянским". "Это подтверждается изучением не только упомянутых памятников, - продолжает П. Кунео, - но и ранее неизвестного и недавно обнаруженного нами сооружения. Это так называемый храм "Кизил килисе" (Красная церковь), который находится в Западной Армении. Интерес, вызываемый этим храмом, велик, ибо, если деталями некоторых решений он аналогичен храму Рипсиме, то по совокупности архитектурных признаков и стилевых данных может служить его прототипом. Этой церкви, расположенной между озерами Ван и Урмия, суждено, видимо, окончательно доказать истину, что тип Рипсиме является чисто армянским (а не каким-то неопределенным "кавказским"), так как Красная церковь - древнейший из известных представителей этого типа. Исходя из общего замысла организма и близости расположения, можно твердо сказать, что она послужила также прототипом сооруженной в X веке на берегу Ванского озера столь известной церкви Ахтамар".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Ознакомившись с историей и культурой данного народа, невозможно спутать созданные им формы с формами других народов. Армянин, как это заметили итальянские исследователи, смог создать сотни вариаций той же темы, постоянно устанавливать новые связи между архитектурными композициями, т. е. человеком и природой. Создавая новые формы, армянин, следовательно, не поклоняется им, а выражает свободу своего существа. "Посредством созданных им архитектурных произведений он демонстрирует свое действенное участие в формировании природы, свою деятельность по созиданию, планированию и результативному исследованию предметного мира" (П. Кунео).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Связь архитектурной композиции с природой двояка, поэтому органическая целостность армянских сооружений двойственна - это "внешний объем" и "внутреннее пространство". Внутреннее пространство подчиняется законам отраженного света, внешний объем - прямым солнечным лучам. Форма, с этой точки зрения, есть светотеневая реальность. Т. Бречиа Фратадоки, подчеркивая это, приводит в пример купол армянских церквей, который только изнутри может "символизировать небо, ведь небесный свод непостижим, поэтому изобразить его невозможно".</w:t>
      </w:r>
    </w:p>
    <w:p w:rsidR="004C2E3F" w:rsidRPr="004C2E3F" w:rsidRDefault="004C2E3F" w:rsidP="004C2E3F">
      <w:pPr>
        <w:ind w:firstLine="480"/>
        <w:jc w:val="both"/>
        <w:rPr>
          <w:color w:val="000000"/>
          <w:sz w:val="26"/>
          <w:szCs w:val="26"/>
        </w:rPr>
      </w:pPr>
      <w:r w:rsidRPr="004C2E3F">
        <w:rPr>
          <w:color w:val="000000"/>
          <w:sz w:val="26"/>
          <w:szCs w:val="26"/>
        </w:rPr>
        <w:t>Армянские строители покрывают купол конической кровлей, которая концентрирует вокруг себя весь организм церкви, как устремленный ввысь символ веры, господствующий над местностью. Вот почему колокольни в армянских церквях являются элементом привнесенным, чуждым и неорганичным. И не случайно, что в Санаине и Ахпате армянские мастера возвели колокольню отдельным зданием. В армянских сооружениях внутреннее пространство большей частью лишено изразцов и стенной росписи, оно полностью упорядочено и завершено, так что можно одним взором охватить целое. Внутреннее пространство -это "внутренний мир, исполненный глубокого смысла", а извне - перед нами предстает "лучезарное сооружение". При этом армянские памятники, расположенные в различных, порой неожиданных местах, как отмечает П. Кунео, являются развитием определенных начальных тем, свидетелями того, как разнородна и в то же время едина культура страны.</w:t>
      </w:r>
    </w:p>
    <w:p w:rsidR="004C2E3F" w:rsidRPr="004C2E3F" w:rsidRDefault="004C2E3F" w:rsidP="004C2E3F">
      <w:pPr>
        <w:ind w:firstLine="480"/>
        <w:jc w:val="both"/>
        <w:rPr>
          <w:b/>
          <w:color w:val="005A8C"/>
          <w:sz w:val="26"/>
          <w:szCs w:val="26"/>
        </w:rPr>
      </w:pPr>
      <w:r w:rsidRPr="004C2E3F">
        <w:rPr>
          <w:color w:val="000000"/>
          <w:sz w:val="26"/>
          <w:szCs w:val="26"/>
        </w:rPr>
        <w:t>Таковы в общих чертах идеи итальянских исследователей об армянской архитектуре.</w:t>
      </w:r>
      <w:r w:rsidRPr="004C2E3F">
        <w:rPr>
          <w:b/>
          <w:color w:val="005A8C"/>
          <w:sz w:val="26"/>
          <w:szCs w:val="26"/>
        </w:rPr>
        <w:br/>
      </w:r>
      <w:r w:rsidRPr="004C2E3F">
        <w:rPr>
          <w:b/>
          <w:color w:val="005A8C"/>
          <w:sz w:val="26"/>
          <w:szCs w:val="26"/>
        </w:rPr>
        <w:br/>
        <w:t xml:space="preserve"> </w:t>
      </w:r>
    </w:p>
    <w:p w:rsidR="004C2E3F" w:rsidRDefault="00490319">
      <w:pPr>
        <w:rPr>
          <w:b/>
          <w:lang w:val="en-US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25pt">
            <v:imagedata r:id="rId4" o:title=""/>
          </v:shape>
        </w:pict>
      </w:r>
    </w:p>
    <w:p w:rsidR="004C2E3F" w:rsidRDefault="00490319">
      <w:pPr>
        <w:rPr>
          <w:lang w:val="en-US"/>
        </w:rPr>
      </w:pPr>
      <w:r>
        <w:pict>
          <v:shape id="_x0000_i1026" type="#_x0000_t75" style="width:300pt;height:208.5pt">
            <v:imagedata r:id="rId5" o:title=""/>
          </v:shape>
        </w:pict>
      </w:r>
    </w:p>
    <w:p w:rsidR="004C2E3F" w:rsidRPr="004C2E3F" w:rsidRDefault="00490319">
      <w:pPr>
        <w:rPr>
          <w:b/>
          <w:lang w:val="en-US"/>
        </w:rPr>
      </w:pPr>
      <w:r>
        <w:pict>
          <v:shape id="_x0000_i1027" type="#_x0000_t75" style="width:225pt;height:300pt">
            <v:imagedata r:id="rId6" o:title=""/>
          </v:shape>
        </w:pict>
      </w:r>
      <w:bookmarkStart w:id="0" w:name="_GoBack"/>
      <w:bookmarkEnd w:id="0"/>
    </w:p>
    <w:sectPr w:rsidR="004C2E3F" w:rsidRPr="004C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E3F"/>
    <w:rsid w:val="002A6944"/>
    <w:rsid w:val="00490319"/>
    <w:rsid w:val="004C2E3F"/>
    <w:rsid w:val="00A6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E27C851-CB8C-4711-82CE-593B8AA9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C2E3F"/>
    <w:pPr>
      <w:ind w:firstLine="480"/>
      <w:jc w:val="both"/>
    </w:pPr>
    <w:rPr>
      <w:color w:val="005A8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Итальянские ученые об архитектуре Армении </vt:lpstr>
    </vt:vector>
  </TitlesOfParts>
  <Company>Гараж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Итальянские ученые об архитектуре Армении </dc:title>
  <dc:subject/>
  <dc:creator>Ваге</dc:creator>
  <cp:keywords/>
  <dc:description/>
  <cp:lastModifiedBy>Irina</cp:lastModifiedBy>
  <cp:revision>2</cp:revision>
  <dcterms:created xsi:type="dcterms:W3CDTF">2014-08-03T14:36:00Z</dcterms:created>
  <dcterms:modified xsi:type="dcterms:W3CDTF">2014-08-03T14:36:00Z</dcterms:modified>
</cp:coreProperties>
</file>