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AC" w:rsidRPr="000C55F5" w:rsidRDefault="002045AC" w:rsidP="002045AC">
      <w:pPr>
        <w:spacing w:before="120"/>
        <w:jc w:val="center"/>
        <w:rPr>
          <w:b/>
          <w:bCs/>
          <w:sz w:val="32"/>
          <w:szCs w:val="32"/>
        </w:rPr>
      </w:pPr>
      <w:r w:rsidRPr="000C55F5">
        <w:rPr>
          <w:b/>
          <w:bCs/>
          <w:sz w:val="32"/>
          <w:szCs w:val="32"/>
        </w:rPr>
        <w:t>Иван Вазов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Вазов Иван Минчев </w:t>
      </w:r>
      <w:r>
        <w:t>(</w:t>
      </w:r>
      <w:r w:rsidRPr="000C55F5">
        <w:t>1850—1921</w:t>
      </w:r>
      <w:r>
        <w:t>)</w:t>
      </w:r>
      <w:r w:rsidRPr="000C55F5">
        <w:t xml:space="preserve"> — один из крупнейших болгарских поэтов. Начало его </w:t>
      </w:r>
      <w:r>
        <w:t>литературно</w:t>
      </w:r>
      <w:r w:rsidRPr="000C55F5">
        <w:t xml:space="preserve">й деятельности относится к эпохе национально-революционного движения 70-х гг., когда в Болгарии на фоне развертывающейся экономической и политической действительности обрисовался силуэт буржуазно-демократической революции. Живя в это время среди болгарской эмиграции в Румынии, В. написал два сборника стихов: «Препорец и гусла» </w:t>
      </w:r>
      <w:r>
        <w:t>(</w:t>
      </w:r>
      <w:r w:rsidRPr="000C55F5">
        <w:t>1876</w:t>
      </w:r>
      <w:r>
        <w:t>)</w:t>
      </w:r>
      <w:r w:rsidRPr="000C55F5">
        <w:t xml:space="preserve"> и «Тъгите на България» </w:t>
      </w:r>
      <w:r>
        <w:t>(</w:t>
      </w:r>
      <w:r w:rsidRPr="000C55F5">
        <w:t>1877</w:t>
      </w:r>
      <w:r>
        <w:t>)</w:t>
      </w:r>
      <w:r w:rsidRPr="000C55F5">
        <w:t xml:space="preserve">, в которых с сентиментальной наивностью изображает тяжелую жизнь болгарского народа и воспевает подвиги гайдуков и воевод, борющихся против поработителей.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Сентиментальная наивность этих стихов В., его эволюционные, просвещенческие взгляды, особенно его симпатии к купеческому сословию дали повод современнику, социалисту-поэту Ботеву, написать свою замечательную эпиграмму: «Зачем не родился я Вазовым? Тогда воспевал бы я веру в то, что овцой станет волк и, как овца, будет блеять поэт».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Творчество Вазова выражает идеологию и этапы развития болгарской буржуазии после освободительной войны. В этом отношении очень характерны его лирические произведения: сборник стихов «Тъгите на България» — отражает предосвободительный период; «Освобождение» </w:t>
      </w:r>
      <w:r>
        <w:t>(</w:t>
      </w:r>
      <w:r w:rsidRPr="000C55F5">
        <w:t>1878</w:t>
      </w:r>
      <w:r>
        <w:t>)</w:t>
      </w:r>
      <w:r w:rsidRPr="000C55F5">
        <w:t xml:space="preserve"> — освобождение Болгарии; «Сливница» </w:t>
      </w:r>
      <w:r>
        <w:t>(</w:t>
      </w:r>
      <w:r w:rsidRPr="000C55F5">
        <w:t>1886</w:t>
      </w:r>
      <w:r>
        <w:t>)</w:t>
      </w:r>
      <w:r w:rsidRPr="000C55F5">
        <w:t xml:space="preserve"> — победу болгарскрй армии и поражение сербов; «Под гръма на пободите» — победу болгарского оружия в балканской войне; «Песен за Македония» </w:t>
      </w:r>
      <w:r>
        <w:t>(</w:t>
      </w:r>
      <w:r w:rsidRPr="000C55F5">
        <w:t>1915</w:t>
      </w:r>
      <w:r>
        <w:t>)</w:t>
      </w:r>
      <w:r w:rsidRPr="000C55F5">
        <w:t xml:space="preserve"> и «Нови екове» </w:t>
      </w:r>
      <w:r>
        <w:t>(</w:t>
      </w:r>
      <w:r w:rsidRPr="000C55F5">
        <w:t>1917</w:t>
      </w:r>
      <w:r>
        <w:t>)</w:t>
      </w:r>
      <w:r w:rsidRPr="000C55F5">
        <w:t xml:space="preserve"> — победный марш болгарской армии в империалистической войне 1914—1918; «Не ще загино».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В. служил так верно буржуазии, как никто другой из поэтов и писателей Болгарии. Во время балканской и империалистической войн жрец Аполлона превратился в вульгарного шовиниста. Признательная буржуазия за это наградила его званием «национального» поэта.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Не случайно поэтому Вазов был членом реакционнейшей партии «народняков», партии банкиров и представителей экспортного капитала, не случайно он был министром народного просвещения в кабинете Стоилова </w:t>
      </w:r>
      <w:r>
        <w:t>(</w:t>
      </w:r>
      <w:r w:rsidRPr="000C55F5">
        <w:t>1897</w:t>
      </w:r>
      <w:r>
        <w:t>)</w:t>
      </w:r>
      <w:r w:rsidRPr="000C55F5">
        <w:t xml:space="preserve">, когда пал от руки убийцы того же кабинета один из самых выдающихся прогрессивных болгарских писателей Алеко Константинов, бессмертный автор «Бай Ганю».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Свой социально-политический идеал В. воплотил в образе Странского, героя романа «Новая земля» </w:t>
      </w:r>
      <w:r>
        <w:t>(</w:t>
      </w:r>
      <w:r w:rsidRPr="000C55F5">
        <w:t>1903</w:t>
      </w:r>
      <w:r>
        <w:t>)</w:t>
      </w:r>
      <w:r w:rsidRPr="000C55F5">
        <w:t xml:space="preserve"> — последней части эпической трилогии, в </w:t>
      </w:r>
      <w:r>
        <w:t>котор</w:t>
      </w:r>
      <w:r w:rsidRPr="000C55F5">
        <w:t xml:space="preserve">ую входят еще «Чичовцы» </w:t>
      </w:r>
      <w:r>
        <w:t>(</w:t>
      </w:r>
      <w:r w:rsidRPr="000C55F5">
        <w:t>1884</w:t>
      </w:r>
      <w:r>
        <w:t>)</w:t>
      </w:r>
      <w:r w:rsidRPr="000C55F5">
        <w:t xml:space="preserve"> и «Под игото» </w:t>
      </w:r>
      <w:r>
        <w:t>(</w:t>
      </w:r>
      <w:r w:rsidRPr="000C55F5">
        <w:t>1889</w:t>
      </w:r>
      <w:r>
        <w:t>)</w:t>
      </w:r>
      <w:r w:rsidRPr="000C55F5">
        <w:t xml:space="preserve">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В «Чичовцы» В. отразил жизнь болгарского народа 60-х гг. прошлого столетия, когда во мраке политической ночи освободительная идея мерцала, как далекая звезда. Роман «Под игото» является отражением бурной освободительной эпохи борьбы болгарского народа против турецкого владычества. Сюжет романа — разгром средногорского восстания 1876 года. Вазову в этом произведении удалось нарисовать яркую картину жизни Болгарии в доосвободительную эпоху; он здесь изобразил как представителей революционного и эволюционного крыла в революционном движении, так и взаимоотношения различных классовых групп. С особенной любовью и довольно подробно В. рисует жизнь «чорбаджи» Марка, которого герой романа Огняков склонил на сторону революции. Роман «Под игото» пользовался большой популярностью: он был созвучен революционным настроениям молодого поколения, боровшегося в новой обстановке с тем же героизмом. Роман переведен на иностранные яз. В романе «Новая земля» В. изображает жизнь освобожденной уже Болгарии. Здесь нашла отражение борьба организовавшихся политических групп: консерваторов руссофилов и либералов — руссофобов. Симпатии автора на стороне консерваторов, поклонников русского царизма, проводников его планов. Героя романа, Странского, Вазов наделил всеми положительными качествами даровитого консерватора, «честного» гражданина, уважающего богатых, подлинного патриота. Антипод Странского — представитель либералов, доктор Доганский, наделен всеми отрицательными качествами. Искусственность в обрисовке этих двух персонажей очевидна. В этом романе В. выступает не только как сторонник консервативного течения, но и как ревностный член своей партии, авторитет </w:t>
      </w:r>
      <w:r>
        <w:t>котор</w:t>
      </w:r>
      <w:r w:rsidRPr="000C55F5">
        <w:t xml:space="preserve">ой он старается поднять во что бы то ни стало.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Кроме названной трилогии Вазов как беллетрист написал: «Драски и шарки» </w:t>
      </w:r>
      <w:r>
        <w:t xml:space="preserve">  (</w:t>
      </w:r>
      <w:r w:rsidRPr="000C55F5">
        <w:t>1843—1895</w:t>
      </w:r>
      <w:r>
        <w:t>)</w:t>
      </w:r>
      <w:r w:rsidRPr="000C55F5">
        <w:t xml:space="preserve">, в двух томах; «Великата рилска пустыня» </w:t>
      </w:r>
      <w:r>
        <w:t>(</w:t>
      </w:r>
      <w:r w:rsidRPr="000C55F5">
        <w:t>1892</w:t>
      </w:r>
      <w:r>
        <w:t>)</w:t>
      </w:r>
      <w:r w:rsidRPr="000C55F5">
        <w:t xml:space="preserve">; «Казаларската царица»; «Легенда при Царевец» и др.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Талант Вазова многосторонен. Он проявился как в области лирики и эпоса, так и в области драмы.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Из его лирических произведений мы должны отметить еще следующие сборники стихов: «Звукове» </w:t>
      </w:r>
      <w:r>
        <w:t>(</w:t>
      </w:r>
      <w:r w:rsidRPr="000C55F5">
        <w:t>1893</w:t>
      </w:r>
      <w:r>
        <w:t>)</w:t>
      </w:r>
      <w:r w:rsidRPr="000C55F5">
        <w:t xml:space="preserve">, «Скитнишки песни» </w:t>
      </w:r>
      <w:r>
        <w:t>(</w:t>
      </w:r>
      <w:r w:rsidRPr="000C55F5">
        <w:t>1899</w:t>
      </w:r>
      <w:r>
        <w:t>)</w:t>
      </w:r>
      <w:r w:rsidRPr="000C55F5">
        <w:t xml:space="preserve">, «Под нашето нобе» </w:t>
      </w:r>
      <w:r>
        <w:t>(</w:t>
      </w:r>
      <w:r w:rsidRPr="000C55F5">
        <w:t>1903</w:t>
      </w:r>
      <w:r>
        <w:t>)</w:t>
      </w:r>
      <w:r w:rsidRPr="000C55F5">
        <w:t xml:space="preserve">, «Люняка ми замириса» </w:t>
      </w:r>
      <w:r>
        <w:t>(</w:t>
      </w:r>
      <w:r w:rsidRPr="000C55F5">
        <w:t>1920</w:t>
      </w:r>
      <w:r>
        <w:t>)</w:t>
      </w:r>
      <w:r w:rsidRPr="000C55F5">
        <w:t xml:space="preserve">. Самым лучшим из его лирических сборников считается «Епопея на забровените».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Из драматических произведений В. известны: «Хъшове», «Към пропаст», «Борислав». Изобилующие рядом неоправданных сценических эффектов, они мало художественны, и их значение только в том, что они являются первыми драматическими произведениями в болгарской </w:t>
      </w:r>
      <w:r>
        <w:t>литератур</w:t>
      </w:r>
      <w:r w:rsidRPr="000C55F5">
        <w:t xml:space="preserve">е. Определенным этапом в развитии болгарской </w:t>
      </w:r>
      <w:r>
        <w:t>литератур</w:t>
      </w:r>
      <w:r w:rsidRPr="000C55F5">
        <w:t xml:space="preserve">ы являются также эпические и лирические произведения В., и в этом его большая литературно-историческая заслуга. Значение В. заключается еще и в том, что он обогатил болгарский яз. в лексическом и евфоническом отношении. </w:t>
      </w:r>
    </w:p>
    <w:p w:rsidR="002045AC" w:rsidRPr="000C55F5" w:rsidRDefault="002045AC" w:rsidP="002045AC">
      <w:pPr>
        <w:spacing w:before="120"/>
        <w:jc w:val="center"/>
        <w:rPr>
          <w:b/>
          <w:bCs/>
          <w:sz w:val="28"/>
          <w:szCs w:val="28"/>
        </w:rPr>
      </w:pPr>
      <w:r w:rsidRPr="000C55F5">
        <w:rPr>
          <w:b/>
          <w:bCs/>
          <w:sz w:val="28"/>
          <w:szCs w:val="28"/>
        </w:rPr>
        <w:t>Список литературы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I. На русск. яз. переведено и вышло отд. изд.: Болгарское восстание накануне последней войны, Киев, 1884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Под игом, СПБ., 1896 (первоначально в журн. «Мир божий», 1896, I—X)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То же, изд. «Вятского т-ва», Вятка, 1904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Рассказы Вазова, перев. и вступит. ст. А. Сиротинина, СПБ., 1904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Соседи, перев. И. Дятлова, изд. «Польза», М., 1914. Переводы на русск. яз. появлялись также в журналах и газетах: «Дело», 1886, VII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«Живописное обозрение», 1892, № 29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«Мир божий», 1896, I—Х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«Русск. ведомости», 1898, №№ 8, 112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«Русское богатство», 1900, IX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1902, I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«Нива», 1902, № 19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«Слав. век», 1902, №№ 48, 50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1903, №№ 71, 75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1904, № 81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«Север», 1902, №№ 21, 22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1907, № 23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«Волынь», 1903, №№ 126, 246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«Истор. вестн.», 1903, VII, IX</w:t>
      </w:r>
      <w:r>
        <w:t xml:space="preserve">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«Нар. образ.», 1908, X и в сборн. «Славянская муза», В. Уманова-Каплуновского, СПБ., 1904.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II. Бобчев И., Иван Вазов, Биография, «Слав. век», 1903, № 71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 xml:space="preserve">Яцимирский А., Иван Вазов и его поэзия и проза, «Вестник иностранной </w:t>
      </w:r>
      <w:r>
        <w:t>литератур</w:t>
      </w:r>
      <w:r w:rsidRPr="000C55F5">
        <w:t>ы», 1906, II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Уманов-Каплуновский В., Иван Вазов — народный болгарский поэт-гражданин, «Историч. вестник», 1908, V</w:t>
      </w:r>
      <w:r>
        <w:t xml:space="preserve"> </w:t>
      </w:r>
    </w:p>
    <w:p w:rsidR="002045AC" w:rsidRDefault="002045AC" w:rsidP="002045AC">
      <w:pPr>
        <w:spacing w:before="120"/>
        <w:ind w:firstLine="567"/>
        <w:jc w:val="both"/>
      </w:pPr>
      <w:r w:rsidRPr="000C55F5">
        <w:t>Г—в, Историческая драма Вазова, «Слав. изв.», 1908, I—III</w:t>
      </w:r>
      <w:r>
        <w:t xml:space="preserve"> </w:t>
      </w:r>
    </w:p>
    <w:p w:rsidR="002045AC" w:rsidRPr="000C55F5" w:rsidRDefault="002045AC" w:rsidP="002045AC">
      <w:pPr>
        <w:spacing w:before="120"/>
        <w:ind w:firstLine="567"/>
        <w:jc w:val="both"/>
      </w:pPr>
      <w:r w:rsidRPr="000C55F5">
        <w:t xml:space="preserve">Минчо-Делянов, Вазов, Величков, Михайловский, «Славянский мир», 1910, II.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5AC"/>
    <w:rsid w:val="00002B5A"/>
    <w:rsid w:val="000926D9"/>
    <w:rsid w:val="000C55F5"/>
    <w:rsid w:val="0010437E"/>
    <w:rsid w:val="002045AC"/>
    <w:rsid w:val="003C68C2"/>
    <w:rsid w:val="00616072"/>
    <w:rsid w:val="006A5004"/>
    <w:rsid w:val="00710178"/>
    <w:rsid w:val="008B35EE"/>
    <w:rsid w:val="00905CC1"/>
    <w:rsid w:val="00B42C45"/>
    <w:rsid w:val="00B47B6A"/>
    <w:rsid w:val="00D31E8E"/>
    <w:rsid w:val="00D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5ABE51-05D9-46F1-AA88-C2299613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04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 Вазов</vt:lpstr>
    </vt:vector>
  </TitlesOfParts>
  <Company>Home</Company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Вазов</dc:title>
  <dc:subject/>
  <dc:creator>User</dc:creator>
  <cp:keywords/>
  <dc:description/>
  <cp:lastModifiedBy>admin</cp:lastModifiedBy>
  <cp:revision>2</cp:revision>
  <dcterms:created xsi:type="dcterms:W3CDTF">2014-02-15T03:53:00Z</dcterms:created>
  <dcterms:modified xsi:type="dcterms:W3CDTF">2014-02-15T03:53:00Z</dcterms:modified>
</cp:coreProperties>
</file>