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99" w:rsidRDefault="00EA1099">
      <w:pPr>
        <w:pStyle w:val="af1"/>
      </w:pPr>
      <w:bookmarkStart w:id="0" w:name="_Toc169330038"/>
      <w:r>
        <w:t>БЕЛОРУССКИЙ ГОСУДАРСТВЕННЫЙ УНИВЕРСИТЕТ ИНФОРМАТИКИ И РАДИОЭЛЕКТРОНИКИ</w:t>
      </w:r>
    </w:p>
    <w:p w:rsidR="00EA1099" w:rsidRDefault="00EA1099">
      <w:pPr>
        <w:pStyle w:val="af1"/>
      </w:pPr>
      <w:r>
        <w:t>Кафедра ЭТТ</w:t>
      </w: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  <w:r>
        <w:t>РЕФЕРАТ</w:t>
      </w:r>
    </w:p>
    <w:p w:rsidR="00EA1099" w:rsidRDefault="00EA1099">
      <w:pPr>
        <w:pStyle w:val="af1"/>
      </w:pPr>
      <w:r>
        <w:t xml:space="preserve">На тему: </w:t>
      </w:r>
    </w:p>
    <w:p w:rsidR="00EA1099" w:rsidRDefault="00EA1099">
      <w:pPr>
        <w:pStyle w:val="af1"/>
      </w:pPr>
      <w:r>
        <w:t>"Измерительный контроль в оптической микроскопии"</w:t>
      </w: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</w:p>
    <w:p w:rsidR="00EA1099" w:rsidRDefault="00EA1099">
      <w:pPr>
        <w:pStyle w:val="af1"/>
      </w:pPr>
      <w:r>
        <w:t>МИНСК, 2008</w:t>
      </w:r>
    </w:p>
    <w:p w:rsidR="00EA1099" w:rsidRDefault="00EA1099">
      <w:pPr>
        <w:pStyle w:val="2"/>
        <w:numPr>
          <w:ilvl w:val="0"/>
          <w:numId w:val="3"/>
        </w:numPr>
        <w:rPr>
          <w:kern w:val="0"/>
        </w:rPr>
      </w:pPr>
      <w:r>
        <w:rPr>
          <w:kern w:val="0"/>
        </w:rPr>
        <w:br w:type="page"/>
        <w:t>Оптическая (световая) микроскопия</w:t>
      </w:r>
      <w:bookmarkEnd w:id="0"/>
    </w:p>
    <w:p w:rsidR="00EA1099" w:rsidRDefault="00EA1099"/>
    <w:p w:rsidR="00EA1099" w:rsidRDefault="00EA1099">
      <w:r>
        <w:t xml:space="preserve">Простейшим микроскопом является двухлинзовый микроскоп. На рис.2. схематично показано как формируется микроскопическое изображение в системе двух собирающих линз. Первая из них - объектив, формирует действительное увеличенное изображение объекта АВ - А’В’. </w:t>
      </w:r>
    </w:p>
    <w:p w:rsidR="00EA1099" w:rsidRDefault="007A49C6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102.75pt">
            <v:imagedata r:id="rId7" o:title=""/>
          </v:shape>
        </w:pict>
      </w:r>
    </w:p>
    <w:p w:rsidR="00EA1099" w:rsidRDefault="00EA1099">
      <w:r>
        <w:t>Рис.1. Классификация оптических методов НК</w:t>
      </w:r>
    </w:p>
    <w:p w:rsidR="00EA1099" w:rsidRDefault="007A49C6">
      <w:pPr>
        <w:rPr>
          <w:lang w:val="en-US"/>
        </w:rPr>
      </w:pPr>
      <w:r>
        <w:rPr>
          <w:lang w:val="en-US"/>
        </w:rPr>
        <w:pict>
          <v:shape id="_x0000_i1026" type="#_x0000_t75" style="width:207.75pt;height:115.5pt">
            <v:imagedata r:id="rId8" o:title=""/>
          </v:shape>
        </w:pict>
      </w:r>
    </w:p>
    <w:p w:rsidR="00EA1099" w:rsidRDefault="00EA1099">
      <w:r>
        <w:t>Рис.2. Схема двухлинзового микроскопа</w:t>
      </w:r>
    </w:p>
    <w:p w:rsidR="00EA1099" w:rsidRDefault="00EA1099">
      <w:r>
        <w:t>1 - объектив; 2 - окуляр; 3 - измерительная шкала или сетка</w:t>
      </w:r>
    </w:p>
    <w:p w:rsidR="00EA1099" w:rsidRDefault="00EA1099">
      <w:r>
        <w:t xml:space="preserve">Изображение А'В' затем рассматривается в окуляр (вторая линза), и окончательное изображение А"В", получаемое при этом, является мнимым. Формированию изображения в световом микроскопе сопутствуют, согласно теории Аббе, два эффекта, снижающих разрешающую способность: сначала дифракция света на микроскопических деталях объекта, затем, после прохождения дифрагированных лучей через линзу, их интерференция. Эти эффекты не позволяют изучать микрообъекты размером менее 10-6 м. </w:t>
      </w:r>
    </w:p>
    <w:p w:rsidR="00EA1099" w:rsidRDefault="00EA1099">
      <w:r>
        <w:t xml:space="preserve">Чтобы изучать более малые микрообъекты применяют метод "тёмного поля" (рис.3). Его принцип состоит в том, что исследуемый прозрачный объект освещается косыми лучами, которые при отсутствии рассеяния или преломления не попадают в объектив микроскопа. Если же объект исследования содержит включения, также прозрачные, но с другим показателем преломления, то лучи, прошедшие через эти включения и изменившие своё направление, попадают в объектив и визуализируют их. Поскольку основная часть световых лучей минует объектив, поле зрения остаётся тёмным и на его фоне видны светлые изображения микровключений. В микроскопе, реализующем метод "тёмного поля" (ультрамикроскопе), видны частицы размером 2*10-9 м. Важными областями применения ультрамикроскопов является контроль чистоты атмосферы, воды, поверхностей и т.д. Однако недостатком таких микроскопов является невозможность измерения геометрических размеров микровключений и дефектов (они обнаруживаются, но чёткого очертания их формы не получается). </w:t>
      </w:r>
    </w:p>
    <w:p w:rsidR="00EA1099" w:rsidRDefault="007A49C6">
      <w:r>
        <w:pict>
          <v:shape id="_x0000_i1027" type="#_x0000_t75" style="width:217.5pt;height:122.25pt" o:allowoverlap="f">
            <v:imagedata r:id="rId9" o:title=""/>
          </v:shape>
        </w:pict>
      </w:r>
    </w:p>
    <w:p w:rsidR="00EA1099" w:rsidRDefault="00EA1099">
      <w:r>
        <w:t xml:space="preserve">Рис.3. Образование темнопольного изображения при прямом (а) и косом (б) освещении объекта: </w:t>
      </w:r>
    </w:p>
    <w:p w:rsidR="00EA1099" w:rsidRDefault="00EA1099">
      <w:r>
        <w:t xml:space="preserve">1 - осветитель; 2 - зеркало; 3 - затемняющая пластина; 4 - объектив; </w:t>
      </w:r>
    </w:p>
    <w:p w:rsidR="00EA1099" w:rsidRDefault="00EA1099">
      <w:r>
        <w:t>5 - изображение светлого дефекта на тёмном поле</w:t>
      </w:r>
    </w:p>
    <w:p w:rsidR="00EA1099" w:rsidRDefault="00EA1099">
      <w:r>
        <w:t xml:space="preserve">Одним из перспективных направлений повышения эффективности контроля ИЭТ является использование ультрафиолетовых (УФ) лучей. Основной эффект при этом заключается в повышении почти в два раза разрешающей способности УФ микроскопа по сравнению со световым. Имеет место и ещё один положительный эффект: повышение чёткости изображений. В основу метода положено явление сильного различия в поглощении УФ лучей различной длины волны различными веществами. </w:t>
      </w:r>
    </w:p>
    <w:p w:rsidR="00EA1099" w:rsidRDefault="00EA1099">
      <w:r>
        <w:t xml:space="preserve">Снимая микроскопическое изображение одного и того же объекта несколько раз в УФ - лучах разной длины волны, можно получить набор микрофотографий, в разной степени отражающих различные детали объекта исследования. Затем чёрно-белые негативы (или позитивы) этих изображений с помощью хромоскопа проецируют на общий экран, поставив перед каждым изображением фильтр определённого цвета. В результате на экране получается многоцветное изображение, хорошо выявляющее детали объекта. </w:t>
      </w:r>
    </w:p>
    <w:p w:rsidR="00EA1099" w:rsidRDefault="00EA1099">
      <w:r>
        <w:t xml:space="preserve">Регистрация микроскопических изображений в УФ лучах производится в основном двумя способами. В первом случае в плоскости формирования микроскопического изображения в УФ лучах помещают флюоресцирующий экран, люминофор которого при поглощении УФ лучей испускает световые лучи видимого диапазона. Во втором случае в плоскости изображения помещают фотокатод электронно-оптического преобразователя (ЭОП), испускающего под действием ультрафиолета фотоэлектроны. Фокусируя электроны в плоскости флуоресцирующего экрана ЭОПа можно получить видимое изображение исследуемого объекта. </w:t>
      </w:r>
    </w:p>
    <w:p w:rsidR="00EA1099" w:rsidRDefault="00EA1099">
      <w:bookmarkStart w:id="1" w:name="_Toc169330039"/>
    </w:p>
    <w:p w:rsidR="00EA1099" w:rsidRDefault="00EA1099">
      <w:pPr>
        <w:pStyle w:val="2"/>
        <w:rPr>
          <w:kern w:val="0"/>
        </w:rPr>
      </w:pPr>
      <w:r>
        <w:rPr>
          <w:kern w:val="0"/>
        </w:rPr>
        <w:t>2. Измерительный контроль в оптической (световой) микроскопии</w:t>
      </w:r>
      <w:bookmarkEnd w:id="1"/>
    </w:p>
    <w:p w:rsidR="00EA1099" w:rsidRDefault="00EA1099"/>
    <w:p w:rsidR="00EA1099" w:rsidRDefault="00EA1099">
      <w:r>
        <w:t xml:space="preserve">При производстве комплектующих изделий для ЭА и СМЭ, в условиях наиболее распространённой в настоящее время планарно-эпитаксиальной технологии, неразрушающий 100% -ный контроль интегральных микросхем (ИМС) на этапах, предшествующих созданию на кристалле контактных площадок, может быть осуществлён по двум основным направлениям: измерение различного рода геометрических величин (длина, ширина, толщина, глубина, а также размеры и плотность поверхностных дефектов) и измерение ряда физико-химических параметров, к числу которых относятся удельное сопротивление, состав и структура материалов, образующих технологические слои, концентрация и подвижность носителей заряда. </w:t>
      </w:r>
    </w:p>
    <w:p w:rsidR="00EA1099" w:rsidRDefault="00EA1099">
      <w:r>
        <w:t xml:space="preserve">Геометрические размеры элементов определяют параметры и свойства ИМС, а отклонение размеров элементов приводят не только к отклонениям технических характеристик ИМС, но и к выходу их из строя. До сих пор для контроля линейных размеров широко используются визуальный метод и универсальные (биологические и др.) микроскопы, не имеющие ни требуемой точности, ни необходимой производительности. При этом, как правило, отсутствует автоматизация процесса и документирование результатов измерений. </w:t>
      </w:r>
    </w:p>
    <w:p w:rsidR="00EA1099" w:rsidRDefault="00EA1099">
      <w:r>
        <w:t xml:space="preserve">Визуальный метод может быть усовершенствован и условия наблюдений и измерений улучшены за счёт применения телевизионной и лазерной техники. При этом облегчается труд оператора, снижается его утомляемость, возможность появления промахов и грубых ошибок в измерениях, повышается производительность труда, что всегда важно при производственном контроле, однако точностные характеристики визуального метода остаются прежними. Телевизионные микроскопы для визуальных измерений и контроля фактически представляют собой простое сопряжение обычного оптического микроскопа с телевизионной установкой, где изображение рассматривается оператором не через окуляр, а на экране телевизионного монитора (рис.4). </w:t>
      </w:r>
    </w:p>
    <w:p w:rsidR="00EA1099" w:rsidRDefault="00EA1099">
      <w:r>
        <w:t xml:space="preserve">В ряде случаев в производственном контроле использование таких микроскопов вместо оптических имеет преимущества, например при достаточно высокой общей освещённости производственного помещения. При этом утомляемость оператора при наблюдении и измерениях с использованием телевизионного экрана значительно ниже, так как не требуется постоянная аккомодация зрения, могут быть подобраны оптимальные яркость и контраст изображения - за счёт специальной обработки видеосигнала (фильтрация постоянной составляющей, коррекция чёткости, выбор оптимальной амплитудно-частотной характеристики усилителей и т.д.). Это особенно важно при наблюдении таких малоконтрастных объектов, какими являются ИМС. Кроме того, облегчаются общие условия наблюдения (дистанция, положение головы и тела, групповое наблюдение и т.д.). </w:t>
      </w:r>
    </w:p>
    <w:p w:rsidR="00EA1099" w:rsidRDefault="00EA1099">
      <w:r>
        <w:t xml:space="preserve">С помощью телевизионного микроскопа можно производить визуальные наблюдения и измерения как в видимом, так и в ИК и УФ диапазонах спектра. Для реализации этого необходимо, чтобы мишень телевизионной трубки была чувствительна в соответствующем спектральном диапазоне, а спектр люминесценции выбирался с учётом требуемых условий наблюдения и контроля. </w:t>
      </w:r>
    </w:p>
    <w:p w:rsidR="00EA1099" w:rsidRDefault="00EA1099">
      <w:r>
        <w:t xml:space="preserve">В настоящее время получили широкое распространение телевизионные измерители линейных размеров, которые могут быть построены по двум различным схемам: с проекцией изображения на передающую телевизионную трубку и со сканированием оптического луча. Первый тип телевизионных измерительных устройств является более распространённым. Он состоит из следующих основных блоков (рис.4): оптического микроскопа, телевизионной камеры, видеоконтрольного устройства и анализатора телевизионных изображений (АТИ). В функции АТИ входит обработка видеосигнала и измерения по нему геометрических параметров контролируемого объекта. На рис.5 и 6 отображены реальные телевизионные микроскопы с измерительными системами, позволяющие анализировать и обрабатывать изображения различных элементов ЭА с целью исследования структурных и физико-химических характеристик их материалов. </w:t>
      </w:r>
    </w:p>
    <w:p w:rsidR="00EA1099" w:rsidRDefault="007A49C6">
      <w:pPr>
        <w:rPr>
          <w:lang w:val="en-US"/>
        </w:rPr>
      </w:pPr>
      <w:r>
        <w:rPr>
          <w:lang w:val="en-US"/>
        </w:rPr>
        <w:pict>
          <v:shape id="_x0000_i1028" type="#_x0000_t75" style="width:243.75pt;height:115.5pt">
            <v:imagedata r:id="rId10" o:title=""/>
          </v:shape>
        </w:pict>
      </w:r>
    </w:p>
    <w:p w:rsidR="00EA1099" w:rsidRDefault="00EA1099">
      <w:r>
        <w:t>Рис.4. Телевизионный микроскоп</w:t>
      </w:r>
    </w:p>
    <w:p w:rsidR="00EA1099" w:rsidRDefault="00EA1099">
      <w:r>
        <w:t>1 - микрообъектив, 2 - полупрозрачное зеркало, 3 - окуляр, 4 – объектив телевизионной камеры, 5 - телевизионная передающая трубка, 6 – блок формирования видеосигнала, ТВК - телевизионная камера, ВКУ - видеоконтрольное устройство, АТИ - анализатор телевизионных изображений</w:t>
      </w:r>
    </w:p>
    <w:p w:rsidR="00EA1099" w:rsidRDefault="00EA1099">
      <w:r>
        <w:t xml:space="preserve">Другим типом телевизионных измерительных систем являются телевизионные микроскопы со сканированием оптическим лучом. Возможны два способа получения сканирующего оптического луча: с помощью специальной электронно-лучевой трубки с бегущим световым пятном (рис.7) и путём строчно-кадровой развёртки лазерного луча по поверхности исследуемого объекта и регистрации при этом отраженного света (Рис.8). </w:t>
      </w:r>
    </w:p>
    <w:p w:rsidR="00EA1099" w:rsidRDefault="00EA1099">
      <w:r>
        <w:t xml:space="preserve">В настоящее время практически используются лазерные телевизионные микроскопы, предназначенные для использования в технологии микроэлектроники. Они позволяют осуществлять наблюдение на экране видеомонитора как обычное изображение поверхности кристалла ИМС, образующееся рассеянным на объекте светом, так и внутреннее изображение активных компонентов ИМС, являющееся результатом проявления внутреннего фотоэффекта, вызванного поглощением интенсивного лазерного излучения (Рис.9). Это изображение несет информацию о состоянии полупроводниковых структур и позволяет проанализировать отказы, возникающие внутри полупроводникового кристалла ИМС, бесконтактным способом с использованием своеобразного лазерного щупа-зонда. </w:t>
      </w:r>
    </w:p>
    <w:p w:rsidR="00EA1099" w:rsidRDefault="00EA1099">
      <w:pPr>
        <w:rPr>
          <w:lang w:val="en-US"/>
        </w:rPr>
      </w:pPr>
    </w:p>
    <w:p w:rsidR="00EA1099" w:rsidRDefault="007A49C6">
      <w:pPr>
        <w:rPr>
          <w:lang w:val="en-US"/>
        </w:rPr>
      </w:pPr>
      <w:r>
        <w:rPr>
          <w:lang w:val="en-US"/>
        </w:rPr>
        <w:pict>
          <v:shape id="_x0000_i1029" type="#_x0000_t75" style="width:197.25pt;height:114pt">
            <v:imagedata r:id="rId11" o:title=""/>
          </v:shape>
        </w:pict>
      </w:r>
    </w:p>
    <w:p w:rsidR="00EA1099" w:rsidRDefault="00EA1099">
      <w:r>
        <w:t>Рис.</w:t>
      </w:r>
      <w:r>
        <w:rPr>
          <w:lang w:val="uk-UA"/>
        </w:rPr>
        <w:t>7</w:t>
      </w:r>
      <w:r>
        <w:t xml:space="preserve">. Принципиальная схема телевизионного микроскопа с бегущим пятном: </w:t>
      </w:r>
    </w:p>
    <w:p w:rsidR="00EA1099" w:rsidRDefault="00EA1099">
      <w:r>
        <w:t>1 - ЭЛТ с бегущим пятном; 2 - полупрозрачное зеркало (светоделитель); 3 - окуляр микроскопа; 4 - объектив; 5 - зеркало; 6 - объект контроля; 7 - ФЭУ; 8 - электронная система; 9 - ВКУ; 10 - реперная координатная сетка (эталонная шкала); 11 - электронный блок с фотоприёмником, корректирующий абберации микрообъектива и нелинейность развёртки</w:t>
      </w:r>
    </w:p>
    <w:p w:rsidR="00EA1099" w:rsidRDefault="00EA1099">
      <w:r>
        <w:t xml:space="preserve">В основу данного метода неразрушающего контроля заложен процесс оптической генерации свободных носителей заряда в полупроводнике. При поглощении света с энергией кванта, превышающей ширину запрещённой зоны, в поверхностном слое полупроводника возникают свободные носители заряда обоих типов. </w:t>
      </w:r>
    </w:p>
    <w:p w:rsidR="00EA1099" w:rsidRDefault="007A49C6">
      <w:pPr>
        <w:rPr>
          <w:lang w:val="en-US"/>
        </w:rPr>
      </w:pPr>
      <w:r>
        <w:pict>
          <v:shape id="_x0000_i1030" type="#_x0000_t75" style="width:234.75pt;height:148.5pt" o:allowoverlap="f">
            <v:imagedata r:id="rId12" o:title=""/>
          </v:shape>
        </w:pict>
      </w:r>
    </w:p>
    <w:p w:rsidR="00EA1099" w:rsidRDefault="00EA1099">
      <w:r>
        <w:t xml:space="preserve">Рис.8. Схема лазерного сканирующего микроскопа: </w:t>
      </w:r>
    </w:p>
    <w:p w:rsidR="00EA1099" w:rsidRDefault="00EA1099">
      <w:r>
        <w:t>1-лазер; 2-вертикальный и горизонтальный дефлекторы (качающиеся зеркала); 3-электропривод дефлекторов; 4-оптическая система (обращённый микроскоп); 5-исследуемая микросхема; 6-предметный столик; 7-электронный блок обработки видеосигнала; 8-ВКУ; 9-генератор развёрток; 10-ФЭУ</w:t>
      </w:r>
    </w:p>
    <w:p w:rsidR="00EA1099" w:rsidRDefault="007A49C6">
      <w:r>
        <w:pict>
          <v:shape id="_x0000_i1031" type="#_x0000_t75" style="width:306pt;height:72.75pt" o:allowoverlap="f">
            <v:imagedata r:id="rId13" o:title=""/>
          </v:shape>
        </w:pict>
      </w:r>
    </w:p>
    <w:p w:rsidR="00EA1099" w:rsidRDefault="00EA1099">
      <w:r>
        <w:t xml:space="preserve">Рис.9. Фотоответное изображение планарного транзистора в кристалле ИМС: </w:t>
      </w:r>
    </w:p>
    <w:p w:rsidR="00EA1099" w:rsidRDefault="00EA1099">
      <w:r>
        <w:t xml:space="preserve">а – внешняя световая микрофотография 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-транзистора; б – фотоответное изображение перехода база-эмиттер при обратном включении (переход заперт) с напряжением </w:t>
      </w:r>
      <w:r>
        <w:rPr>
          <w:lang w:val="en-US"/>
        </w:rPr>
        <w:t>U</w:t>
      </w:r>
      <w:r>
        <w:t xml:space="preserve">БЭ=-0,01 В; в – </w:t>
      </w:r>
      <w:r>
        <w:rPr>
          <w:lang w:val="en-US"/>
        </w:rPr>
        <w:t>U</w:t>
      </w:r>
      <w:r>
        <w:t>БЭ=-0,16 В</w:t>
      </w:r>
    </w:p>
    <w:p w:rsidR="00EA1099" w:rsidRDefault="00EA1099">
      <w:r>
        <w:t xml:space="preserve">Если вблизи от области генерации находится потенциальный барьер любого происхождения (например, p-n-переход, барьер Шотки, граница поверхности), то избыточные электроны и дырки, дошедшие в результате диффузии до этого барьера, под действием внутреннего поля разделяются и двигаются в противоположных направлениях. При этом во внешней цепи возникает фото-ЭДС или фототок. С приближением светового зонда к области барьера фотоответ увеличивается пропорционально числу разведённых полем носителей и достигает максимума при освещении области объёмного заряда потенциального барьера. </w:t>
      </w:r>
    </w:p>
    <w:p w:rsidR="00EA1099" w:rsidRDefault="00EA1099">
      <w:r>
        <w:t xml:space="preserve">Если сканировать поверхность полупроводниковой структуры оптическим зондом и регистрировать в каждой точке фототок, то картина распределения фототока, так называемое фотоответное изображение структуры, будет отражать расположение p-n-переходов и других потенциальных барьеров, что позволяет визуализировать различные дефекты активных элементов ИМС (рис.10). Этот метод может эффективно применяться для контроля состояния активных элементов (прямое и обратное включение транзисторов, логическое состояние триггеров) (рис.11). В сложных ИМС при снятии сигнала фотоответа в общей цепи характер фотоответного изображения элемента определяется не только его собственным состоянием, но и взаимосвязями с другими элементами (12). При этом появляется возможность получить информацию о состоянии практически всех активных элементов, доступ электрических зондов к которым практически затруднён или невозможен. </w:t>
      </w:r>
    </w:p>
    <w:p w:rsidR="00EA1099" w:rsidRDefault="007A49C6">
      <w:r>
        <w:pict>
          <v:shape id="_x0000_i1032" type="#_x0000_t75" style="width:189.75pt;height:119.25pt" o:allowoverlap="f">
            <v:imagedata r:id="rId14" o:title="" gain="69719f" blacklevel="-1966f"/>
          </v:shape>
        </w:pict>
      </w:r>
    </w:p>
    <w:p w:rsidR="00EA1099" w:rsidRDefault="00EA1099">
      <w:r>
        <w:t xml:space="preserve">Рис.10. Фотоответное изображение транзисторов в фотоматрице (а): </w:t>
      </w:r>
    </w:p>
    <w:p w:rsidR="00EA1099" w:rsidRDefault="00EA1099">
      <w:r>
        <w:t>б – годный транзистор; в, г – дефектные транзисторы</w:t>
      </w:r>
    </w:p>
    <w:p w:rsidR="00EA1099" w:rsidRDefault="007A49C6">
      <w:r>
        <w:pict>
          <v:shape id="_x0000_i1033" type="#_x0000_t75" style="width:311.25pt;height:69pt" o:allowoverlap="f">
            <v:imagedata r:id="rId15" o:title=""/>
          </v:shape>
        </w:pict>
      </w:r>
    </w:p>
    <w:p w:rsidR="00EA1099" w:rsidRDefault="00EA1099">
      <w:r>
        <w:t xml:space="preserve">Рис.11. Фотоответное изображение транзисторов при прямом (а) и обратном (б) смещении и фотоответное изображение активных элементов триггера (в) </w:t>
      </w:r>
    </w:p>
    <w:p w:rsidR="00EA1099" w:rsidRDefault="007A49C6">
      <w:r>
        <w:pict>
          <v:shape id="_x0000_i1034" type="#_x0000_t75" style="width:173.25pt;height:132pt" o:allowoverlap="f">
            <v:imagedata r:id="rId16" o:title=""/>
          </v:shape>
        </w:pict>
      </w:r>
    </w:p>
    <w:p w:rsidR="00EA1099" w:rsidRDefault="00EA1099">
      <w:r>
        <w:t>Рис.12. Принципиальная схема адресного формирователя БИС ЗУ (а) и его фотоответное изображение при пониженном (б) и нормальном (в) напряжении питания</w:t>
      </w:r>
    </w:p>
    <w:p w:rsidR="00EA1099" w:rsidRDefault="00EA1099">
      <w:pPr>
        <w:pStyle w:val="2"/>
        <w:rPr>
          <w:kern w:val="0"/>
        </w:rPr>
      </w:pPr>
      <w:r>
        <w:rPr>
          <w:kern w:val="0"/>
        </w:rPr>
        <w:br w:type="page"/>
        <w:t>СПИСОК ЛИТЕРАТУРЫ</w:t>
      </w:r>
    </w:p>
    <w:p w:rsidR="00EA1099" w:rsidRDefault="00EA1099"/>
    <w:p w:rsidR="00EA1099" w:rsidRDefault="00EA1099">
      <w:r>
        <w:t xml:space="preserve">1. Давыдов П.С. Техническая диагностика радиоэлектронных устройств и систем. - М.: Радио и связь, 2005. - 256 с. </w:t>
      </w:r>
    </w:p>
    <w:p w:rsidR="00EA1099" w:rsidRDefault="00EA1099">
      <w:r>
        <w:t xml:space="preserve">2. Технические средства диагностирования: Справочник / Под общ. ред. В.В. Клюева. - М.: Машиностроение, 2005. - 672 с. </w:t>
      </w:r>
    </w:p>
    <w:p w:rsidR="00EA1099" w:rsidRDefault="00EA1099">
      <w:r>
        <w:t xml:space="preserve">3. Приборы для неразрушающего контроля материалов и изделий. - Справочник. В 2-х кн. / Под ред. В.В. Клюева - М.: Машиностроение, 2006. </w:t>
      </w:r>
    </w:p>
    <w:p w:rsidR="00EA1099" w:rsidRDefault="00EA1099">
      <w:r>
        <w:t xml:space="preserve">4. Г.А. Кейджян. Прогнозирование надежности микроэлектронной аппаратуры на основе БИС. - М.: Радио и связь, 2002. </w:t>
      </w:r>
    </w:p>
    <w:p w:rsidR="00EA1099" w:rsidRDefault="00EA1099">
      <w:bookmarkStart w:id="2" w:name="_GoBack"/>
      <w:bookmarkEnd w:id="2"/>
    </w:p>
    <w:sectPr w:rsidR="00EA109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51" w:rsidRDefault="00676C51">
      <w:r>
        <w:separator/>
      </w:r>
    </w:p>
  </w:endnote>
  <w:endnote w:type="continuationSeparator" w:id="0">
    <w:p w:rsidR="00676C51" w:rsidRDefault="0067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99" w:rsidRDefault="00EA109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99" w:rsidRDefault="00EA109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51" w:rsidRDefault="00676C51">
      <w:r>
        <w:separator/>
      </w:r>
    </w:p>
  </w:footnote>
  <w:footnote w:type="continuationSeparator" w:id="0">
    <w:p w:rsidR="00676C51" w:rsidRDefault="0067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99" w:rsidRDefault="00246B90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EA1099" w:rsidRDefault="00EA109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99" w:rsidRDefault="00EA10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F6C0B93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1">
    <w:nsid w:val="066E6D08"/>
    <w:multiLevelType w:val="hybridMultilevel"/>
    <w:tmpl w:val="1D4C4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F6B40048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oNotHyphenateCaps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5D9"/>
    <w:rsid w:val="00246B90"/>
    <w:rsid w:val="00676C51"/>
    <w:rsid w:val="006E06C5"/>
    <w:rsid w:val="007A49C6"/>
    <w:rsid w:val="008635D9"/>
    <w:rsid w:val="00E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331C6210-C805-49BE-B2CA-63952921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0">
    <w:name w:val="Знак Знак10"/>
    <w:uiPriority w:val="99"/>
    <w:rPr>
      <w:rFonts w:cs="Times New Roman"/>
      <w:b/>
      <w:bCs/>
      <w:i/>
      <w:iCs/>
      <w:sz w:val="24"/>
      <w:szCs w:val="24"/>
      <w:lang w:val="ru-RU" w:eastAsia="ru-RU"/>
    </w:rPr>
  </w:style>
  <w:style w:type="paragraph" w:styleId="a5">
    <w:name w:val="Body Text Indent"/>
    <w:basedOn w:val="a1"/>
    <w:link w:val="a6"/>
    <w:uiPriority w:val="99"/>
    <w:pPr>
      <w:ind w:firstLine="567"/>
    </w:pPr>
    <w:rPr>
      <w:noProof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8"/>
      <w:szCs w:val="28"/>
    </w:rPr>
  </w:style>
  <w:style w:type="paragraph" w:styleId="a7">
    <w:name w:val="header"/>
    <w:basedOn w:val="a1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9">
    <w:name w:val="Верхній колонтитул Знак"/>
    <w:link w:val="a7"/>
    <w:uiPriority w:val="99"/>
    <w:rPr>
      <w:rFonts w:cs="Times New Roman"/>
      <w:kern w:val="16"/>
      <w:sz w:val="24"/>
      <w:szCs w:val="24"/>
    </w:rPr>
  </w:style>
  <w:style w:type="paragraph" w:styleId="a8">
    <w:name w:val="Body Text"/>
    <w:basedOn w:val="a1"/>
    <w:link w:val="aa"/>
    <w:uiPriority w:val="99"/>
  </w:style>
  <w:style w:type="character" w:customStyle="1" w:styleId="aa">
    <w:name w:val="Основний текст Знак"/>
    <w:link w:val="a8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Pr>
      <w:rFonts w:cs="Times New Roman"/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pPr>
      <w:tabs>
        <w:tab w:val="right" w:leader="dot" w:pos="9344"/>
      </w:tabs>
      <w:ind w:left="1208" w:hanging="17"/>
      <w:jc w:val="left"/>
    </w:pPr>
    <w:rPr>
      <w:smallCaps/>
      <w:noProof/>
    </w:rPr>
  </w:style>
  <w:style w:type="paragraph" w:styleId="31">
    <w:name w:val="toc 3"/>
    <w:basedOn w:val="a1"/>
    <w:next w:val="a1"/>
    <w:autoRedefine/>
    <w:uiPriority w:val="99"/>
    <w:semiHidden/>
    <w:pPr>
      <w:tabs>
        <w:tab w:val="right" w:leader="dot" w:pos="9345"/>
      </w:tabs>
      <w:ind w:left="1273" w:firstLine="8"/>
      <w:jc w:val="left"/>
    </w:pPr>
    <w:rPr>
      <w:i/>
      <w:iCs/>
      <w:noProof/>
    </w:rPr>
  </w:style>
  <w:style w:type="paragraph" w:styleId="41">
    <w:name w:val="toc 4"/>
    <w:basedOn w:val="a1"/>
    <w:next w:val="a1"/>
    <w:autoRedefine/>
    <w:uiPriority w:val="99"/>
    <w:semiHidden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pPr>
      <w:ind w:left="958"/>
    </w:pPr>
  </w:style>
  <w:style w:type="paragraph" w:customStyle="1" w:styleId="a">
    <w:name w:val="список ненумерованный"/>
    <w:uiPriority w:val="99"/>
    <w:pPr>
      <w:numPr>
        <w:numId w:val="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2"/>
      </w:numPr>
      <w:tabs>
        <w:tab w:val="num" w:pos="1276"/>
      </w:tabs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uiPriority w:val="99"/>
    <w:pPr>
      <w:jc w:val="center"/>
    </w:pPr>
    <w:rPr>
      <w:noProof/>
      <w:sz w:val="24"/>
      <w:szCs w:val="24"/>
    </w:rPr>
  </w:style>
  <w:style w:type="paragraph" w:customStyle="1" w:styleId="ae">
    <w:name w:val="ТАБЛИЦА"/>
    <w:uiPriority w:val="99"/>
    <w:pPr>
      <w:jc w:val="center"/>
    </w:pPr>
  </w:style>
  <w:style w:type="paragraph" w:styleId="af">
    <w:name w:val="footnote text"/>
    <w:basedOn w:val="a1"/>
    <w:link w:val="af0"/>
    <w:uiPriority w:val="99"/>
    <w:semiHidden/>
  </w:style>
  <w:style w:type="character" w:customStyle="1" w:styleId="af0">
    <w:name w:val="Текст виноски Знак"/>
    <w:link w:val="af"/>
    <w:uiPriority w:val="99"/>
    <w:semiHidden/>
    <w:rPr>
      <w:sz w:val="20"/>
      <w:szCs w:val="20"/>
    </w:rPr>
  </w:style>
  <w:style w:type="paragraph" w:customStyle="1" w:styleId="af1">
    <w:name w:val="титут"/>
    <w:uiPriority w:val="99"/>
    <w:pPr>
      <w:spacing w:line="360" w:lineRule="auto"/>
      <w:jc w:val="center"/>
    </w:pPr>
    <w:rPr>
      <w:noProof/>
      <w:sz w:val="28"/>
      <w:szCs w:val="28"/>
    </w:rPr>
  </w:style>
  <w:style w:type="paragraph" w:styleId="af2">
    <w:name w:val="footer"/>
    <w:basedOn w:val="a1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link w:val="af2"/>
    <w:uiPriority w:val="99"/>
    <w:semiHidden/>
    <w:rPr>
      <w:sz w:val="28"/>
      <w:szCs w:val="28"/>
    </w:rPr>
  </w:style>
  <w:style w:type="character" w:styleId="af4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Irina</cp:lastModifiedBy>
  <cp:revision>2</cp:revision>
  <dcterms:created xsi:type="dcterms:W3CDTF">2014-09-10T16:00:00Z</dcterms:created>
  <dcterms:modified xsi:type="dcterms:W3CDTF">2014-09-10T16:00:00Z</dcterms:modified>
</cp:coreProperties>
</file>