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A2A" w:rsidRPr="00EB10A3" w:rsidRDefault="00F95A2A" w:rsidP="00F95A2A">
      <w:pPr>
        <w:spacing w:before="120"/>
        <w:jc w:val="center"/>
        <w:rPr>
          <w:b/>
          <w:bCs/>
          <w:sz w:val="32"/>
          <w:szCs w:val="32"/>
        </w:rPr>
      </w:pPr>
      <w:r w:rsidRPr="00EB10A3">
        <w:rPr>
          <w:b/>
          <w:bCs/>
          <w:sz w:val="32"/>
          <w:szCs w:val="32"/>
        </w:rPr>
        <w:t xml:space="preserve">Как выжить молодому специалисту </w:t>
      </w:r>
    </w:p>
    <w:p w:rsidR="00F95A2A" w:rsidRPr="00EB10A3" w:rsidRDefault="00F95A2A" w:rsidP="00F95A2A">
      <w:pPr>
        <w:spacing w:before="120"/>
        <w:jc w:val="center"/>
        <w:rPr>
          <w:sz w:val="28"/>
          <w:szCs w:val="28"/>
        </w:rPr>
      </w:pPr>
      <w:r w:rsidRPr="00EB10A3">
        <w:rPr>
          <w:sz w:val="28"/>
          <w:szCs w:val="28"/>
        </w:rPr>
        <w:t xml:space="preserve">Щукин А.В., Тубольцев В.А. </w:t>
      </w:r>
    </w:p>
    <w:p w:rsidR="00F95A2A" w:rsidRPr="00AD6313" w:rsidRDefault="00F95A2A" w:rsidP="00F95A2A">
      <w:pPr>
        <w:spacing w:before="120"/>
        <w:ind w:firstLine="567"/>
        <w:jc w:val="both"/>
      </w:pPr>
      <w:r w:rsidRPr="00AD6313">
        <w:t>За последние 10 лет число высших учебных заведений выросло почти втрое. Сейчас в России 609 государственных и более 700 частных вузов. В них учатся пять с половиной миллионов студентов. Трудоустройство, как выяснил Фонд общественного мнения, главная проблема выпускников. Но российская практика последних 3-х лет показала существование еще одной проблемы: высокий уровень «текучести» молодых кадров.</w:t>
      </w:r>
      <w:r>
        <w:t xml:space="preserve"> </w:t>
      </w:r>
      <w:r w:rsidRPr="00AD6313">
        <w:t>Такая проблема обоснована несколькими факторами:</w:t>
      </w:r>
    </w:p>
    <w:p w:rsidR="00F95A2A" w:rsidRPr="00AD6313" w:rsidRDefault="00F95A2A" w:rsidP="00F95A2A">
      <w:pPr>
        <w:spacing w:before="120"/>
        <w:ind w:firstLine="567"/>
        <w:jc w:val="both"/>
      </w:pPr>
      <w:r w:rsidRPr="00AD6313">
        <w:t xml:space="preserve">отсутствие или непроработанность системы адаптации в организации; </w:t>
      </w:r>
    </w:p>
    <w:p w:rsidR="00F95A2A" w:rsidRPr="00AD6313" w:rsidRDefault="00F95A2A" w:rsidP="00F95A2A">
      <w:pPr>
        <w:spacing w:before="120"/>
        <w:ind w:firstLine="567"/>
        <w:jc w:val="both"/>
      </w:pPr>
      <w:r w:rsidRPr="00AD6313">
        <w:t xml:space="preserve">несоответствие полученных в университете знаний и навыков реально существующим механизмам функционирования организации; </w:t>
      </w:r>
    </w:p>
    <w:p w:rsidR="00F95A2A" w:rsidRPr="00AD6313" w:rsidRDefault="00F95A2A" w:rsidP="00F95A2A">
      <w:pPr>
        <w:spacing w:before="120"/>
        <w:ind w:firstLine="567"/>
        <w:jc w:val="both"/>
      </w:pPr>
      <w:r w:rsidRPr="00AD6313">
        <w:t xml:space="preserve">эмерджентность систем управления. </w:t>
      </w:r>
    </w:p>
    <w:p w:rsidR="00F95A2A" w:rsidRPr="00AD6313" w:rsidRDefault="00F95A2A" w:rsidP="00F95A2A">
      <w:pPr>
        <w:spacing w:before="120"/>
        <w:ind w:firstLine="567"/>
        <w:jc w:val="both"/>
      </w:pPr>
      <w:r w:rsidRPr="00AD6313">
        <w:t xml:space="preserve">Данная статья имеет своей целью: </w:t>
      </w:r>
    </w:p>
    <w:p w:rsidR="00F95A2A" w:rsidRPr="00AD6313" w:rsidRDefault="00F95A2A" w:rsidP="00F95A2A">
      <w:pPr>
        <w:spacing w:before="120"/>
        <w:ind w:firstLine="567"/>
        <w:jc w:val="both"/>
      </w:pPr>
      <w:r w:rsidRPr="00AD6313">
        <w:t>помочь адаптироваться молодому специалисту в жестких условиях</w:t>
      </w:r>
      <w:r>
        <w:t xml:space="preserve"> </w:t>
      </w:r>
      <w:r w:rsidRPr="00AD6313">
        <w:t xml:space="preserve"> функционирования организации, что обусловлено высоким уровнем конкурентной борьбы на рынке и, соответственно, высокими требованиями, предъявляемыми собственниками и топ-менеджментом компании к специалистам; </w:t>
      </w:r>
    </w:p>
    <w:p w:rsidR="00F95A2A" w:rsidRPr="00AD6313" w:rsidRDefault="00F95A2A" w:rsidP="00F95A2A">
      <w:pPr>
        <w:spacing w:before="120"/>
        <w:ind w:firstLine="567"/>
        <w:jc w:val="both"/>
      </w:pPr>
      <w:r w:rsidRPr="00AD6313">
        <w:t xml:space="preserve">сформировать алгоритм самоадаптации молодого специалиста, как основу его эффективной деятельности. </w:t>
      </w:r>
    </w:p>
    <w:p w:rsidR="00F95A2A" w:rsidRDefault="00F95A2A" w:rsidP="00F95A2A">
      <w:pPr>
        <w:spacing w:before="120"/>
        <w:ind w:firstLine="567"/>
        <w:jc w:val="both"/>
      </w:pPr>
      <w:r w:rsidRPr="00AD6313">
        <w:t>Как известно, любую организацию можно представить как систему (рис.1),</w:t>
      </w:r>
      <w:r>
        <w:t xml:space="preserve"> </w:t>
      </w:r>
      <w:r w:rsidR="0092627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pt;height:151.5pt">
            <v:imagedata r:id="rId4" o:title=""/>
          </v:shape>
        </w:pict>
      </w:r>
      <w:r>
        <w:t xml:space="preserve"> </w:t>
      </w:r>
    </w:p>
    <w:p w:rsidR="00F95A2A" w:rsidRPr="00AD6313" w:rsidRDefault="00F95A2A" w:rsidP="00F95A2A">
      <w:pPr>
        <w:spacing w:before="120"/>
        <w:ind w:firstLine="567"/>
        <w:jc w:val="both"/>
      </w:pPr>
      <w:r w:rsidRPr="00AD6313">
        <w:t xml:space="preserve">Рисунок 1 Организация как система </w:t>
      </w:r>
      <w:r>
        <w:t xml:space="preserve"> </w:t>
      </w:r>
      <w:r w:rsidRPr="00AD6313">
        <w:t>со своими параметрами входа и выхода.</w:t>
      </w:r>
      <w:r>
        <w:t xml:space="preserve"> </w:t>
      </w:r>
      <w:r w:rsidRPr="00AD6313">
        <w:t>Параметрами входа могут являться:</w:t>
      </w:r>
    </w:p>
    <w:p w:rsidR="00F95A2A" w:rsidRPr="00AD6313" w:rsidRDefault="00F95A2A" w:rsidP="00F95A2A">
      <w:pPr>
        <w:spacing w:before="120"/>
        <w:ind w:firstLine="567"/>
        <w:jc w:val="both"/>
      </w:pPr>
      <w:r w:rsidRPr="00AD6313">
        <w:t xml:space="preserve">информация; </w:t>
      </w:r>
    </w:p>
    <w:p w:rsidR="00F95A2A" w:rsidRPr="00AD6313" w:rsidRDefault="00F95A2A" w:rsidP="00F95A2A">
      <w:pPr>
        <w:spacing w:before="120"/>
        <w:ind w:firstLine="567"/>
        <w:jc w:val="both"/>
      </w:pPr>
      <w:r w:rsidRPr="00AD6313">
        <w:t xml:space="preserve">денежные поступления (например, кредит); </w:t>
      </w:r>
    </w:p>
    <w:p w:rsidR="00F95A2A" w:rsidRPr="00AD6313" w:rsidRDefault="00F95A2A" w:rsidP="00F95A2A">
      <w:pPr>
        <w:spacing w:before="120"/>
        <w:ind w:firstLine="567"/>
        <w:jc w:val="both"/>
      </w:pPr>
      <w:r w:rsidRPr="00AD6313">
        <w:t xml:space="preserve">человеческие ресурсы; </w:t>
      </w:r>
    </w:p>
    <w:p w:rsidR="00F95A2A" w:rsidRPr="00AD6313" w:rsidRDefault="00F95A2A" w:rsidP="00F95A2A">
      <w:pPr>
        <w:spacing w:before="120"/>
        <w:ind w:firstLine="567"/>
        <w:jc w:val="both"/>
      </w:pPr>
      <w:r w:rsidRPr="00AD6313">
        <w:t xml:space="preserve">материальные ресурсы </w:t>
      </w:r>
    </w:p>
    <w:p w:rsidR="00F95A2A" w:rsidRPr="00AD6313" w:rsidRDefault="00F95A2A" w:rsidP="00F95A2A">
      <w:pPr>
        <w:spacing w:before="120"/>
        <w:ind w:firstLine="567"/>
        <w:jc w:val="both"/>
      </w:pPr>
      <w:r w:rsidRPr="00AD6313">
        <w:t>Параметрами выхода являются:</w:t>
      </w:r>
    </w:p>
    <w:p w:rsidR="00F95A2A" w:rsidRPr="00AD6313" w:rsidRDefault="00F95A2A" w:rsidP="00F95A2A">
      <w:pPr>
        <w:spacing w:before="120"/>
        <w:ind w:firstLine="567"/>
        <w:jc w:val="both"/>
      </w:pPr>
      <w:r w:rsidRPr="00AD6313">
        <w:t xml:space="preserve">конечный продукт, ценный для потребителя; </w:t>
      </w:r>
    </w:p>
    <w:p w:rsidR="00F95A2A" w:rsidRPr="00AD6313" w:rsidRDefault="00F95A2A" w:rsidP="00F95A2A">
      <w:pPr>
        <w:spacing w:before="120"/>
        <w:ind w:firstLine="567"/>
        <w:jc w:val="both"/>
      </w:pPr>
      <w:r w:rsidRPr="00AD6313">
        <w:t xml:space="preserve">финансовые ресурсы (результаты) компании; </w:t>
      </w:r>
    </w:p>
    <w:p w:rsidR="00F95A2A" w:rsidRPr="00AD6313" w:rsidRDefault="00F95A2A" w:rsidP="00F95A2A">
      <w:pPr>
        <w:spacing w:before="120"/>
        <w:ind w:firstLine="567"/>
        <w:jc w:val="both"/>
      </w:pPr>
      <w:r w:rsidRPr="00AD6313">
        <w:t xml:space="preserve">информация </w:t>
      </w:r>
    </w:p>
    <w:p w:rsidR="00F95A2A" w:rsidRPr="00AD6313" w:rsidRDefault="00F95A2A" w:rsidP="00F95A2A">
      <w:pPr>
        <w:spacing w:before="120"/>
        <w:ind w:firstLine="567"/>
        <w:jc w:val="both"/>
      </w:pPr>
      <w:r w:rsidRPr="00AD6313">
        <w:t>Соответственно, структурные звенья (внутренняя среда) в процессе преобразования входов в выходы участвуют в том или ином потоке преобразования, которые в совокупности составляют единый бизнес-процесс. Например, финансовая и</w:t>
      </w:r>
      <w:r>
        <w:t xml:space="preserve"> </w:t>
      </w:r>
      <w:r w:rsidRPr="00AD6313">
        <w:t xml:space="preserve"> экономическая служба участвуют в потоке преобразования денежных поступлений в финансовые ресурсы</w:t>
      </w:r>
      <w:bookmarkStart w:id="0" w:name="_ftnref1"/>
      <w:r w:rsidRPr="00626B13">
        <w:t xml:space="preserve"> </w:t>
      </w:r>
      <w:bookmarkEnd w:id="0"/>
      <w:r w:rsidRPr="00AD6313">
        <w:t>и т.д.</w:t>
      </w:r>
      <w:r>
        <w:t xml:space="preserve"> </w:t>
      </w:r>
      <w:r w:rsidRPr="00AD6313">
        <w:t>Как правило, собственники капитала</w:t>
      </w:r>
      <w:bookmarkStart w:id="1" w:name="_ftnref2"/>
      <w:r w:rsidRPr="00626B13">
        <w:t xml:space="preserve"> </w:t>
      </w:r>
      <w:bookmarkEnd w:id="1"/>
      <w:r w:rsidRPr="00AD6313">
        <w:t>на первоначальных этапах становления и</w:t>
      </w:r>
      <w:r>
        <w:t xml:space="preserve"> </w:t>
      </w:r>
      <w:r w:rsidRPr="00AD6313">
        <w:t xml:space="preserve"> развития своей компании осуществляют управленческие воздействия исключительно на параметры входа и параметры выхода, оставляя без внимания процесс преобразования, чем занимаются специалисты компании, снижая тем самым уровень контроля. Именно на этом этапе формируются так называемые «рабочие созвездия»</w:t>
      </w:r>
      <w:bookmarkStart w:id="2" w:name="_ftnref3"/>
      <w:r w:rsidRPr="00626B13">
        <w:t xml:space="preserve"> </w:t>
      </w:r>
      <w:bookmarkEnd w:id="2"/>
      <w:r w:rsidRPr="00AD6313">
        <w:t>, которые, в условиях незначительного контроля, первоначально создаются для решения сотрудниками компании рабочих заданий или проектов, т.е. носят формальный легитимный характер и охватывают, как правило, горизонтальные связи. В исключительных случаях «рабочие созвездия» охватывают как горизонтальные, так и вертикальные связи.</w:t>
      </w:r>
      <w:r>
        <w:t xml:space="preserve"> </w:t>
      </w:r>
      <w:r w:rsidRPr="00AD6313">
        <w:t>В последнее время в российских компаниях существуют 2 вида организационных систем или методов преобразования входов в выходы:</w:t>
      </w:r>
    </w:p>
    <w:p w:rsidR="00F95A2A" w:rsidRPr="00AD6313" w:rsidRDefault="00F95A2A" w:rsidP="00F95A2A">
      <w:pPr>
        <w:spacing w:before="120"/>
        <w:ind w:firstLine="567"/>
        <w:jc w:val="both"/>
      </w:pPr>
      <w:r w:rsidRPr="00AD6313">
        <w:t xml:space="preserve">система линейно-функционального преобразования входов в выходы; </w:t>
      </w:r>
    </w:p>
    <w:p w:rsidR="00F95A2A" w:rsidRPr="00AD6313" w:rsidRDefault="00F95A2A" w:rsidP="00F95A2A">
      <w:pPr>
        <w:spacing w:before="120"/>
        <w:ind w:firstLine="567"/>
        <w:jc w:val="both"/>
      </w:pPr>
      <w:r w:rsidRPr="00AD6313">
        <w:t>система</w:t>
      </w:r>
      <w:r>
        <w:t xml:space="preserve"> </w:t>
      </w:r>
      <w:r w:rsidRPr="00AD6313">
        <w:t xml:space="preserve"> процессного преобразования входов в выходы</w:t>
      </w:r>
      <w:bookmarkStart w:id="3" w:name="_ftnref4"/>
      <w:r w:rsidRPr="00626B13">
        <w:t xml:space="preserve"> </w:t>
      </w:r>
      <w:bookmarkEnd w:id="3"/>
      <w:r w:rsidRPr="00AD6313">
        <w:t xml:space="preserve">. </w:t>
      </w:r>
    </w:p>
    <w:p w:rsidR="00F95A2A" w:rsidRPr="00AD6313" w:rsidRDefault="00F95A2A" w:rsidP="00F95A2A">
      <w:pPr>
        <w:spacing w:before="120"/>
        <w:ind w:firstLine="567"/>
        <w:jc w:val="both"/>
      </w:pPr>
      <w:r w:rsidRPr="00AD6313">
        <w:t>В случае линейно-функционального преобразования все нематериальные потоки (информация, полномочия, ответственность)</w:t>
      </w:r>
      <w:r>
        <w:t xml:space="preserve"> </w:t>
      </w:r>
      <w:r w:rsidRPr="00AD6313">
        <w:t xml:space="preserve"> являются опосредованными неформальными межличностными отношениями, что, с одной стороны, снижает объективность, достоверность и оперативность таковых и, как следствие, общий уровень эффективности функционирования компании, но, с другой стороны,</w:t>
      </w:r>
      <w:r>
        <w:t xml:space="preserve"> </w:t>
      </w:r>
      <w:r w:rsidRPr="00AD6313">
        <w:t xml:space="preserve"> объективно,</w:t>
      </w:r>
      <w:r>
        <w:t xml:space="preserve"> </w:t>
      </w:r>
      <w:r w:rsidRPr="00AD6313">
        <w:t xml:space="preserve"> и, в силу присущих такого рода системам характеристик, действует в интересах отдельно взятого структурного звена, в части его защищенности от неконструктивного управленческого воздействия со стороны собственников капитала, поскольку весь непроизводственный персонал компании (персонал не основного бизнес-процесса) несколько абстрагирован от материальных потоков. Такое положение вещей свидетельствует о «полюсном перетекании ответственности»: полюс стратегического апекса и полюс операционного ядра</w:t>
      </w:r>
      <w:bookmarkStart w:id="4" w:name="_ftnref5"/>
      <w:r w:rsidRPr="00626B13">
        <w:t xml:space="preserve"> </w:t>
      </w:r>
      <w:bookmarkEnd w:id="4"/>
      <w:r w:rsidRPr="00AD6313">
        <w:t>.</w:t>
      </w:r>
      <w:r>
        <w:t xml:space="preserve"> </w:t>
      </w:r>
      <w:r w:rsidRPr="00AD6313">
        <w:t>Не смотря на то, что линейно-функциональные системы получили огромное распространение в отечественных компаниях, они начинают «сдавать позиции», поскольку в условиях нового геоэкономического пространства и жесткой конкуренции не могут дать соответствующий уровень адаптивности к быстро изменяющимся условиям. В связи с этим собственниками капитала активно начал использоваться метод процессного преобразования входов в выходы. Главной отличительной особенностью таких систем является:</w:t>
      </w:r>
    </w:p>
    <w:p w:rsidR="00F95A2A" w:rsidRPr="00AD6313" w:rsidRDefault="00F95A2A" w:rsidP="00F95A2A">
      <w:pPr>
        <w:spacing w:before="120"/>
        <w:ind w:firstLine="567"/>
        <w:jc w:val="both"/>
      </w:pPr>
      <w:r w:rsidRPr="00AD6313">
        <w:t xml:space="preserve">ориентированность на конечного потребителя; </w:t>
      </w:r>
    </w:p>
    <w:p w:rsidR="00F95A2A" w:rsidRPr="00AD6313" w:rsidRDefault="00F95A2A" w:rsidP="00F95A2A">
      <w:pPr>
        <w:spacing w:before="120"/>
        <w:ind w:firstLine="567"/>
        <w:jc w:val="both"/>
      </w:pPr>
      <w:r w:rsidRPr="00AD6313">
        <w:t xml:space="preserve">высокий уровень требований к качеству продукции или услуг и, соответственно, к качеству выполнения работ. </w:t>
      </w:r>
    </w:p>
    <w:p w:rsidR="00F95A2A" w:rsidRPr="00AD6313" w:rsidRDefault="00F95A2A" w:rsidP="00F95A2A">
      <w:pPr>
        <w:spacing w:before="120"/>
        <w:ind w:firstLine="567"/>
        <w:jc w:val="both"/>
      </w:pPr>
      <w:r w:rsidRPr="00AD6313">
        <w:t>Суть системы процессного преобразования входов в выходы заключается в том, что вся деятельность компании представляется в виде единого процесса, направленного на достижение цели компании, выраженной в конечном результате процесса. В такой системе осуществляется управление процессом, а не точечным результатом или людьми, как в линейно-функциональной.</w:t>
      </w:r>
      <w:r>
        <w:t xml:space="preserve"> </w:t>
      </w:r>
      <w:r w:rsidRPr="00AD6313">
        <w:t>Наличие процессного преобразования входов в выходы не отрицает совместимость с линейно-функциональным, но придает ему качественно иное функциональное «наполнение».</w:t>
      </w:r>
      <w:r>
        <w:t xml:space="preserve"> </w:t>
      </w:r>
      <w:r w:rsidRPr="00AD6313">
        <w:t>Итак, на основании всего вышеизложенного, молодому специалисту, получившему гуманитарное образование, авторами данной статьи предлагается определенный алгоритм поведения при трудоустройстве и дальнейшем успешном функционировании в выбранной им организации:</w:t>
      </w:r>
    </w:p>
    <w:p w:rsidR="00F95A2A" w:rsidRPr="00AD6313" w:rsidRDefault="00F95A2A" w:rsidP="00F95A2A">
      <w:pPr>
        <w:spacing w:before="120"/>
        <w:ind w:firstLine="567"/>
        <w:jc w:val="both"/>
      </w:pPr>
      <w:r w:rsidRPr="00AD6313">
        <w:t xml:space="preserve">Ознакомление с выбранной организацией для дальнейшего понимания ее модели функционирования и текущего этапа развития (линейно-функциональное преобразование или процессное преобразование). Как правило, небольшие (малые) компании функционируют по модели линейно-функционального преобразования. Доля компаний с линейно-функциональным преобразованием составляет примерно 95% от общего числа небольших (малых) компаний; </w:t>
      </w:r>
    </w:p>
    <w:p w:rsidR="00F95A2A" w:rsidRPr="00AD6313" w:rsidRDefault="00F95A2A" w:rsidP="00F95A2A">
      <w:pPr>
        <w:spacing w:before="120"/>
        <w:ind w:firstLine="567"/>
        <w:jc w:val="both"/>
      </w:pPr>
      <w:r w:rsidRPr="00AD6313">
        <w:t xml:space="preserve">Если компания работает по модели линейно-функционального преобразования, то существует реальная возможность того, что процесс адаптации нового сотрудника будет сведен к минимуму, и будет заключаться только устном ознакомлении с компанией и непосредственно того звена, в котором ему предстоит работать. В этом случае необходимо проявить инициативу и самостоятельно изучить документы, регламентирующие деятельность: положение об организационной структуре, положение о подразделении, штатное расписание, должностная инструкция, стандарт компании (если есть). Перечисленные документы дадут представление о формальном распределении ответственности и полномочий, о формальных центрах власти (формальные и неформальные центры власти зачастую не совпадают, причем неформальные обладают большими возможностями!); </w:t>
      </w:r>
    </w:p>
    <w:p w:rsidR="00F95A2A" w:rsidRPr="00AD6313" w:rsidRDefault="00F95A2A" w:rsidP="00F95A2A">
      <w:pPr>
        <w:spacing w:before="120"/>
        <w:ind w:firstLine="567"/>
        <w:jc w:val="both"/>
      </w:pPr>
      <w:r w:rsidRPr="00AD6313">
        <w:t xml:space="preserve">Если компания работает по модели процессного преобразования, то, скорее всего, процесс адаптации будет проведен полностью. Сразу будут обозначены следующие моменты: цель организации, приоритеты развития (главным приоритетом будет являться ориентация на конечного потребителя продукции или услуг). Такие компании обладают полным перечнем регламентирующих документов, в которых, как правило, четко освещены обязанности, механизмы взаимодействия с другими участниками процесса, документооборот, регламент движения документов и т.д. Еще одной отличительной особенностью является наличие в документах специальных терминов, так или иначе связанных с процессами; </w:t>
      </w:r>
    </w:p>
    <w:p w:rsidR="00F95A2A" w:rsidRPr="00AD6313" w:rsidRDefault="00F95A2A" w:rsidP="00F95A2A">
      <w:pPr>
        <w:spacing w:before="120"/>
        <w:ind w:firstLine="567"/>
        <w:jc w:val="both"/>
      </w:pPr>
      <w:r w:rsidRPr="00AD6313">
        <w:t xml:space="preserve">После того, как была определена модель преобразования, по которой работает компания, необходимо четко осознать формальные (легитимные) и неформальные (реальные) центры власти. Если в компании существует неформальный центр власти, то уже сам факт его существования должен заставить молодого специалиста задуматься над приоритетами личных стремлений и предпочтений. Ни в коем случае не допустимо позиционирование себя строго к формальному либо неформальному центру власти. Наличие формальных и неформальных центров власти имеет место как при линейно-функциональном преобразовании, так и при процессном. Необходимо отметить, что явное разделение на формальные и неформальные центры присуще системе линейно-функционального преобразования!; </w:t>
      </w:r>
    </w:p>
    <w:p w:rsidR="00F95A2A" w:rsidRPr="00AD6313" w:rsidRDefault="00F95A2A" w:rsidP="00F95A2A">
      <w:pPr>
        <w:spacing w:before="120"/>
        <w:ind w:firstLine="567"/>
        <w:jc w:val="both"/>
      </w:pPr>
      <w:r w:rsidRPr="00AD6313">
        <w:t xml:space="preserve">После того, как были определены центры власти, необходимо осознать свою зону ответственности, которая в связи с наличием формального и неформального центров власти, по мнению авторов, будет сосредоточена в большей степени в формальном центре, поскольку сама ответственность носит обязательный легитимный характер; </w:t>
      </w:r>
    </w:p>
    <w:p w:rsidR="00F95A2A" w:rsidRPr="00AD6313" w:rsidRDefault="00F95A2A" w:rsidP="00F95A2A">
      <w:pPr>
        <w:spacing w:before="120"/>
        <w:ind w:firstLine="567"/>
        <w:jc w:val="both"/>
      </w:pPr>
      <w:r w:rsidRPr="00AD6313">
        <w:t xml:space="preserve">На основании изученных в процессе адаптации документов, определении центров власти и зоны ответственности </w:t>
      </w:r>
      <w:r>
        <w:t xml:space="preserve"> </w:t>
      </w:r>
      <w:r w:rsidRPr="00AD6313">
        <w:t xml:space="preserve">должно сформироваться видение результата своей деятельности. Важно понимать, что результат деятельности должен быть измеряем как количественно, так и качественно, причем качество является экономической и четко измеряемой категорией. Для успешной работы, по мнению авторов, молодой специалист должен донести результат своей работы до формального центра власти с целью легитимизации его деятельности при том, что этот результат должен быть известен неформальному центру. </w:t>
      </w:r>
    </w:p>
    <w:p w:rsidR="00F95A2A" w:rsidRPr="00EB10A3" w:rsidRDefault="00F95A2A" w:rsidP="00F95A2A">
      <w:pPr>
        <w:spacing w:before="120"/>
        <w:jc w:val="center"/>
        <w:rPr>
          <w:b/>
          <w:bCs/>
          <w:sz w:val="28"/>
          <w:szCs w:val="28"/>
        </w:rPr>
      </w:pPr>
      <w:r w:rsidRPr="00EB10A3">
        <w:rPr>
          <w:b/>
          <w:bCs/>
          <w:sz w:val="28"/>
          <w:szCs w:val="28"/>
        </w:rPr>
        <w:t>Список литературы</w:t>
      </w:r>
    </w:p>
    <w:p w:rsidR="00F95A2A" w:rsidRPr="00AD6313" w:rsidRDefault="00F95A2A" w:rsidP="00F95A2A">
      <w:pPr>
        <w:spacing w:before="120"/>
        <w:ind w:firstLine="567"/>
        <w:jc w:val="both"/>
      </w:pPr>
      <w:r w:rsidRPr="00AD6313">
        <w:t>Минцберг Г. Структура в кулаке: создание эффективной организации / Пер. с англ.</w:t>
      </w:r>
      <w:r>
        <w:t xml:space="preserve"> </w:t>
      </w:r>
      <w:r w:rsidRPr="00AD6313">
        <w:t xml:space="preserve"> под ред. Ю.Н. Каптуревского. – СПб.: Питер, 2002. – 512 с. </w:t>
      </w:r>
    </w:p>
    <w:p w:rsidR="00F95A2A" w:rsidRPr="00AD6313" w:rsidRDefault="00F95A2A" w:rsidP="00F95A2A">
      <w:pPr>
        <w:spacing w:before="120"/>
        <w:ind w:firstLine="567"/>
        <w:jc w:val="both"/>
      </w:pPr>
      <w:r w:rsidRPr="00AD6313">
        <w:t>Сухов С.В. Системный подход к управлению коммерческим предприятием / Менеджмент в России и за рубежом №6</w:t>
      </w:r>
      <w:r>
        <w:t xml:space="preserve"> </w:t>
      </w:r>
      <w:r w:rsidRPr="00AD6313">
        <w:t xml:space="preserve"> 2001 </w:t>
      </w:r>
    </w:p>
    <w:p w:rsidR="00F95A2A" w:rsidRPr="00AD6313" w:rsidRDefault="00F95A2A" w:rsidP="00F95A2A">
      <w:pPr>
        <w:spacing w:before="120"/>
        <w:ind w:firstLine="567"/>
        <w:jc w:val="both"/>
      </w:pPr>
      <w:r w:rsidRPr="00AD6313">
        <w:t xml:space="preserve">Хаммер М., Чампи Д. Реинжиниринг корпорации: манифест революции в бизнесе/Пер. с англ. — СПб.: Издательство С.-Петербургского университета, 1997. — 332 с. </w:t>
      </w:r>
    </w:p>
    <w:p w:rsidR="00F95A2A" w:rsidRPr="00AD6313" w:rsidRDefault="00F95A2A" w:rsidP="00F95A2A">
      <w:pPr>
        <w:spacing w:before="120"/>
        <w:ind w:firstLine="567"/>
        <w:jc w:val="both"/>
      </w:pPr>
      <w:r w:rsidRPr="00AD6313">
        <w:t xml:space="preserve">Робсон М., Уллах Ф. Практическое руководство по реинжинирингу бизнес-процессов. – М.: Аудит: ЮНИТИ, 1997. – 221 c. </w:t>
      </w:r>
    </w:p>
    <w:p w:rsidR="00F95A2A" w:rsidRPr="00AD6313" w:rsidRDefault="00F95A2A" w:rsidP="00F95A2A">
      <w:pPr>
        <w:spacing w:before="120"/>
        <w:ind w:firstLine="567"/>
        <w:jc w:val="both"/>
      </w:pPr>
      <w:r w:rsidRPr="00AD6313">
        <w:t xml:space="preserve">Ойхман Е.Г., Попов Э.В. Реинжиниринг бизнеса. – М.: Финансы и статистика, 1997. – 332 с. </w:t>
      </w:r>
    </w:p>
    <w:p w:rsidR="00F95A2A" w:rsidRPr="00AD6313" w:rsidRDefault="00F95A2A" w:rsidP="00F95A2A">
      <w:pPr>
        <w:spacing w:before="120"/>
        <w:ind w:firstLine="567"/>
        <w:jc w:val="both"/>
      </w:pPr>
      <w:r w:rsidRPr="00AD6313">
        <w:t xml:space="preserve">Тупкало В.Н. Материалы семинара: Бизнес-моделирование: от теории к практике, 2004 </w:t>
      </w:r>
    </w:p>
    <w:p w:rsidR="006B11B3" w:rsidRDefault="006B11B3">
      <w:bookmarkStart w:id="5" w:name="_GoBack"/>
      <w:bookmarkEnd w:id="5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A2A"/>
    <w:rsid w:val="00626B13"/>
    <w:rsid w:val="006B11B3"/>
    <w:rsid w:val="0092627D"/>
    <w:rsid w:val="00AD6313"/>
    <w:rsid w:val="00EB10A3"/>
    <w:rsid w:val="00F95A2A"/>
    <w:rsid w:val="00FE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7F498C7-BC40-4B8D-A68C-453D908A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A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95A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выжить молодому специалисту </vt:lpstr>
    </vt:vector>
  </TitlesOfParts>
  <Company>Home</Company>
  <LinksUpToDate>false</LinksUpToDate>
  <CharactersWithSpaces>9322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выжить молодому специалисту </dc:title>
  <dc:subject/>
  <dc:creator>User</dc:creator>
  <cp:keywords/>
  <dc:description/>
  <cp:lastModifiedBy>admin</cp:lastModifiedBy>
  <cp:revision>2</cp:revision>
  <dcterms:created xsi:type="dcterms:W3CDTF">2014-02-14T16:58:00Z</dcterms:created>
  <dcterms:modified xsi:type="dcterms:W3CDTF">2014-02-14T16:58:00Z</dcterms:modified>
</cp:coreProperties>
</file>