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36" w:rsidRDefault="00E83436">
      <w:pPr>
        <w:widowControl w:val="0"/>
        <w:spacing w:before="120"/>
        <w:jc w:val="center"/>
        <w:rPr>
          <w:b/>
          <w:bCs/>
          <w:color w:val="000000"/>
          <w:sz w:val="32"/>
          <w:szCs w:val="32"/>
        </w:rPr>
      </w:pPr>
      <w:r>
        <w:rPr>
          <w:b/>
          <w:bCs/>
          <w:color w:val="000000"/>
          <w:sz w:val="32"/>
          <w:szCs w:val="32"/>
        </w:rPr>
        <w:t xml:space="preserve">Камиль Сен-Санс </w:t>
      </w:r>
    </w:p>
    <w:p w:rsidR="00E83436" w:rsidRDefault="00E83436">
      <w:pPr>
        <w:widowControl w:val="0"/>
        <w:spacing w:before="120"/>
        <w:jc w:val="center"/>
        <w:rPr>
          <w:b/>
          <w:bCs/>
          <w:color w:val="000000"/>
          <w:sz w:val="28"/>
          <w:szCs w:val="28"/>
        </w:rPr>
      </w:pPr>
      <w:r>
        <w:rPr>
          <w:b/>
          <w:bCs/>
          <w:color w:val="000000"/>
          <w:sz w:val="28"/>
          <w:szCs w:val="28"/>
        </w:rPr>
        <w:t xml:space="preserve"> (1835-1921) </w:t>
      </w:r>
    </w:p>
    <w:p w:rsidR="00E83436" w:rsidRDefault="00E83436">
      <w:pPr>
        <w:widowControl w:val="0"/>
        <w:spacing w:before="120"/>
        <w:ind w:firstLine="567"/>
        <w:jc w:val="both"/>
        <w:rPr>
          <w:color w:val="000000"/>
          <w:sz w:val="24"/>
          <w:szCs w:val="24"/>
        </w:rPr>
      </w:pPr>
      <w:r>
        <w:rPr>
          <w:color w:val="000000"/>
          <w:sz w:val="24"/>
          <w:szCs w:val="24"/>
        </w:rPr>
        <w:t>Французский композитор, пианист, органист, дирижёр, музыкальный критик и писатель, педагог, музыкально-общественный деятель. Член Института Франции (1881). Почётный член Петербургского отделения РМО (1909). Занимался в Парижской консерватории у Ф. Бенуа (орган), Ф. Галеви (композиция). В 1853—77 органист в соборах Парижа, одновременно (1861—65) преподавал (фортепьяно) в школе Л. Нидермейера. Среди учеников: Г. Форе, А. Мессаже. Концертировал как пианист и дирижёр (исполнял преимущественно собственные сочинения ), в т. ч. в России (в 1875 и 1887). Основал совместно с Р. Бюссином Национальное музыкальное общество (1871).</w:t>
      </w:r>
    </w:p>
    <w:p w:rsidR="00E83436" w:rsidRDefault="00E83436">
      <w:pPr>
        <w:widowControl w:val="0"/>
        <w:spacing w:before="120"/>
        <w:ind w:firstLine="567"/>
        <w:jc w:val="both"/>
        <w:rPr>
          <w:color w:val="000000"/>
          <w:sz w:val="24"/>
          <w:szCs w:val="24"/>
        </w:rPr>
      </w:pPr>
      <w:r>
        <w:rPr>
          <w:color w:val="000000"/>
          <w:sz w:val="24"/>
          <w:szCs w:val="24"/>
        </w:rPr>
        <w:t>Наиболее яркая область творчества Сен-Санса - симфоническая и инструментально-ансамблевая музыка : симфония с органом (памяти Ф. Листа, 1886), симфонические поэмы (в т. ч. «Пляска смерти», 1874), концерты, «Интродукция и рондо-каприччиозо» для скрипки и оркестра (1863). В сочинениях Сен-Санса господствуют светлая поэтическая лирика, радостные настроения, сочная жанровость, умиротворённая созерцательность, благородная патетика, сдержанный драматизм. Из опер Сен-Санса выделяется «Самсон и Далила» ( 1876), отмеченная чертами ориентализма. Её отличают эпическая ораториальность, проникновенная лирика и драматизм. С 1872 Сен-Санс вёл интенсивную музыкально-критическую деятельность.</w:t>
      </w:r>
    </w:p>
    <w:p w:rsidR="00E83436" w:rsidRDefault="00E83436">
      <w:pPr>
        <w:widowControl w:val="0"/>
        <w:spacing w:before="120"/>
        <w:jc w:val="center"/>
        <w:rPr>
          <w:color w:val="000000"/>
          <w:sz w:val="28"/>
          <w:szCs w:val="28"/>
        </w:rPr>
      </w:pPr>
      <w:r>
        <w:rPr>
          <w:rStyle w:val="a4"/>
          <w:color w:val="000000"/>
          <w:sz w:val="28"/>
          <w:szCs w:val="28"/>
        </w:rPr>
        <w:t>Сочинения:</w:t>
      </w:r>
    </w:p>
    <w:p w:rsidR="00E83436" w:rsidRDefault="00E83436">
      <w:pPr>
        <w:widowControl w:val="0"/>
        <w:spacing w:before="120"/>
        <w:ind w:firstLine="567"/>
        <w:jc w:val="both"/>
        <w:rPr>
          <w:color w:val="000000"/>
          <w:sz w:val="24"/>
          <w:szCs w:val="24"/>
        </w:rPr>
      </w:pPr>
      <w:r>
        <w:rPr>
          <w:color w:val="000000"/>
          <w:sz w:val="24"/>
          <w:szCs w:val="24"/>
        </w:rPr>
        <w:t>оперы-</w:t>
      </w:r>
    </w:p>
    <w:p w:rsidR="00E83436" w:rsidRDefault="00E83436">
      <w:pPr>
        <w:widowControl w:val="0"/>
        <w:spacing w:before="120"/>
        <w:ind w:firstLine="567"/>
        <w:jc w:val="both"/>
        <w:rPr>
          <w:color w:val="000000"/>
          <w:sz w:val="24"/>
          <w:szCs w:val="24"/>
        </w:rPr>
      </w:pPr>
      <w:r>
        <w:rPr>
          <w:color w:val="000000"/>
          <w:sz w:val="24"/>
          <w:szCs w:val="24"/>
        </w:rPr>
        <w:t xml:space="preserve">Серебряный колокольчик (Le timbre d'argent, 1864, поставлена 1877, "Театр лирик", Париж; новая редакция 1913, поставлена 1914, Брюссель), Жёлтая принцесса (La princesse Jaune, 1871, поставлена 1872, театр "Опера комик", Париж), Самсон и Далила (1867-76, поставлена 1877, Веймар; 1892, "Гранд-Опера", Париж), Этьен Марсель (1878, поставлена 1879, Лион), Генрих VIII (1880-82, поставлена 1883, "Гранд-Опера", Париж), Прозерпина (1887, "Опера комик", Париж), Асканио (1888, поставлена 1890, "Гранд-Опера", Париж), Фрина (1893, "Опера комик", Париж), Варвары (Les barbares, 1901, "Гранд-Опера", Париж), Елена (1903, поставлена 1904, Монте-Карло), Предок (L'ancкtre, 1905, поставлена 1906, там же), Деянира (1910, поставлена 1911, там же и "Гранд-Опера", Париж); </w:t>
      </w:r>
    </w:p>
    <w:p w:rsidR="00E83436" w:rsidRDefault="00E83436">
      <w:pPr>
        <w:widowControl w:val="0"/>
        <w:spacing w:before="120"/>
        <w:ind w:firstLine="567"/>
        <w:jc w:val="both"/>
        <w:rPr>
          <w:color w:val="000000"/>
          <w:sz w:val="24"/>
          <w:szCs w:val="24"/>
        </w:rPr>
      </w:pPr>
      <w:r>
        <w:rPr>
          <w:color w:val="000000"/>
          <w:sz w:val="24"/>
          <w:szCs w:val="24"/>
        </w:rPr>
        <w:t>балет-</w:t>
      </w:r>
    </w:p>
    <w:p w:rsidR="00E83436" w:rsidRDefault="00E83436">
      <w:pPr>
        <w:widowControl w:val="0"/>
        <w:spacing w:before="120"/>
        <w:ind w:firstLine="567"/>
        <w:jc w:val="both"/>
        <w:rPr>
          <w:color w:val="000000"/>
          <w:sz w:val="24"/>
          <w:szCs w:val="24"/>
        </w:rPr>
      </w:pPr>
      <w:r>
        <w:rPr>
          <w:color w:val="000000"/>
          <w:sz w:val="24"/>
          <w:szCs w:val="24"/>
        </w:rPr>
        <w:t xml:space="preserve">Жавотта (1896, Лион); </w:t>
      </w:r>
    </w:p>
    <w:p w:rsidR="00E83436" w:rsidRDefault="00E83436">
      <w:pPr>
        <w:widowControl w:val="0"/>
        <w:spacing w:before="120"/>
        <w:ind w:firstLine="567"/>
        <w:jc w:val="both"/>
        <w:rPr>
          <w:color w:val="000000"/>
          <w:sz w:val="24"/>
          <w:szCs w:val="24"/>
        </w:rPr>
      </w:pPr>
      <w:r>
        <w:rPr>
          <w:color w:val="000000"/>
          <w:sz w:val="24"/>
          <w:szCs w:val="24"/>
        </w:rPr>
        <w:t>для солистов, хора и оркестра-</w:t>
      </w:r>
    </w:p>
    <w:p w:rsidR="00E83436" w:rsidRDefault="00E83436">
      <w:pPr>
        <w:widowControl w:val="0"/>
        <w:spacing w:before="120"/>
        <w:ind w:firstLine="567"/>
        <w:jc w:val="both"/>
        <w:rPr>
          <w:color w:val="000000"/>
          <w:sz w:val="24"/>
          <w:szCs w:val="24"/>
        </w:rPr>
      </w:pPr>
      <w:r>
        <w:rPr>
          <w:color w:val="000000"/>
          <w:sz w:val="24"/>
          <w:szCs w:val="24"/>
        </w:rPr>
        <w:t xml:space="preserve">оратории Рождественская (Oratorio de Noil, op. 12, 1858, исполнено 1869), Потоп (Le deluge, op. 45, 1874, исполнено 1876), Обетованная земля (The promised land, 1913, для фестиваля в Глостере), кантаты Свадьба Прометея (Les noces de Promеthеe, op. 19, 1867), Лира и арфа (ор. 57, 1879), Небесный огонь (Le feu cеleste, op. 115, 1900), Слава Корнеля (La gloire de Corneille, op. 126, 1906) и Слава (La gloire, op. 131), месса (op. 4, 1856), реквием (op. 54, 1878), баллада Невеста литавриста (La fiancйe du timbalier, op. 82, 1887), Гимн рабочим (Hymne aux travailleurs, op. 142, 1915?), Гимн Уругваю (1916), В честь Америки (гимн, 1917), Гимн миру (Hymne а la paix, op. 159, 1919) и др.; </w:t>
      </w:r>
    </w:p>
    <w:p w:rsidR="00E83436" w:rsidRDefault="00E83436">
      <w:pPr>
        <w:widowControl w:val="0"/>
        <w:spacing w:before="120"/>
        <w:ind w:firstLine="567"/>
        <w:jc w:val="both"/>
        <w:rPr>
          <w:color w:val="000000"/>
          <w:sz w:val="24"/>
          <w:szCs w:val="24"/>
        </w:rPr>
      </w:pPr>
      <w:r>
        <w:rPr>
          <w:color w:val="000000"/>
          <w:sz w:val="24"/>
          <w:szCs w:val="24"/>
        </w:rPr>
        <w:t>для оркестра-</w:t>
      </w:r>
    </w:p>
    <w:p w:rsidR="00E83436" w:rsidRDefault="00E83436">
      <w:pPr>
        <w:widowControl w:val="0"/>
        <w:spacing w:before="120"/>
        <w:ind w:firstLine="567"/>
        <w:jc w:val="both"/>
        <w:rPr>
          <w:color w:val="000000"/>
          <w:sz w:val="24"/>
          <w:szCs w:val="24"/>
        </w:rPr>
      </w:pPr>
      <w:r>
        <w:rPr>
          <w:color w:val="000000"/>
          <w:sz w:val="24"/>
          <w:szCs w:val="24"/>
        </w:rPr>
        <w:t xml:space="preserve">3 симфонии (Es-dur, op. 2, 1852; a-moll, op. 55, 1859; симфония с органом, c-moll, ор. 78, 1886), симфонические поэмы Прялка Омфалы (Le rouet d'Omphale, op. 31, 1871), Фаэтон (Phaеton, op. 39, 1873), Пляска смерти (Danse macabre, op. 40, 1874) и Юность Геракла (La Jeunesse d'Hercule, op. 50, 1877), сюита для оркестра (ор. 49, 1877), Алжирская сюита (Suite algеrienne, ор. 60, 1879-80), Праздничная увертюра (Ouverture de fite, op. 133, 1910), Героический марш (Marche hеroique, op. 34, 1871), баркаролла Ночь в Лисабоне (Une nuit а Lisbonne, op. 63, 1880), Арагонская хота (Jota ara-gonesa, op. 64, 1880), Гимн В. Гюго (Hymne а V. Hugo, с хором ad libitum, op. 69, 1881) и др.; </w:t>
      </w:r>
    </w:p>
    <w:p w:rsidR="00E83436" w:rsidRDefault="00E83436">
      <w:pPr>
        <w:widowControl w:val="0"/>
        <w:spacing w:before="120"/>
        <w:ind w:firstLine="567"/>
        <w:jc w:val="both"/>
        <w:rPr>
          <w:color w:val="000000"/>
          <w:sz w:val="24"/>
          <w:szCs w:val="24"/>
        </w:rPr>
      </w:pPr>
      <w:r>
        <w:rPr>
          <w:color w:val="000000"/>
          <w:sz w:val="24"/>
          <w:szCs w:val="24"/>
        </w:rPr>
        <w:t>для фортепиано с оркестром-</w:t>
      </w:r>
    </w:p>
    <w:p w:rsidR="00E83436" w:rsidRDefault="00E83436">
      <w:pPr>
        <w:widowControl w:val="0"/>
        <w:spacing w:before="120"/>
        <w:ind w:firstLine="567"/>
        <w:jc w:val="both"/>
        <w:rPr>
          <w:color w:val="000000"/>
          <w:sz w:val="24"/>
          <w:szCs w:val="24"/>
        </w:rPr>
      </w:pPr>
      <w:r>
        <w:rPr>
          <w:color w:val="000000"/>
          <w:sz w:val="24"/>
          <w:szCs w:val="24"/>
        </w:rPr>
        <w:t xml:space="preserve">5 концертов (D-dur, ор. 17, 1862; g-moll, op. 22, 1868; Es-dur, op. 29, 1869; c-moll, op. 44, 1875; F-dur, op. 103, 1896), Овернская рапсодия (Rapsodie d'Auvergne, C-dur, op. 73, 1884), фантазия Африка (ор. 89, 1891); </w:t>
      </w:r>
    </w:p>
    <w:p w:rsidR="00E83436" w:rsidRDefault="00E83436">
      <w:pPr>
        <w:widowControl w:val="0"/>
        <w:spacing w:before="120"/>
        <w:ind w:firstLine="567"/>
        <w:jc w:val="both"/>
        <w:rPr>
          <w:color w:val="000000"/>
          <w:sz w:val="24"/>
          <w:szCs w:val="24"/>
        </w:rPr>
      </w:pPr>
      <w:r>
        <w:rPr>
          <w:color w:val="000000"/>
          <w:sz w:val="24"/>
          <w:szCs w:val="24"/>
        </w:rPr>
        <w:t>для скрипки с оркестром-</w:t>
      </w:r>
    </w:p>
    <w:p w:rsidR="00E83436" w:rsidRDefault="00E83436">
      <w:pPr>
        <w:widowControl w:val="0"/>
        <w:spacing w:before="120"/>
        <w:ind w:firstLine="567"/>
        <w:jc w:val="both"/>
        <w:rPr>
          <w:color w:val="000000"/>
          <w:sz w:val="24"/>
          <w:szCs w:val="24"/>
        </w:rPr>
      </w:pPr>
      <w:r>
        <w:rPr>
          <w:color w:val="000000"/>
          <w:sz w:val="24"/>
          <w:szCs w:val="24"/>
        </w:rPr>
        <w:t xml:space="preserve">3 концерта (A-dur, ор. 20, 1859; C-dur, op. 58, 1879; h-moll, op. 61, 1880), Интродукция и рондо-каприччиозо (ор. 28, 1863), Романс (также с фортепиано, ор. 48, 1874), Концертная пьеса (Morceau de concert, e-moll, op. 62, 1880), Гаванка (Havanaise, op. 83, 1887), Андалусское каприччио (Le caprice andalou, op. 122, 1904); </w:t>
      </w:r>
    </w:p>
    <w:p w:rsidR="00E83436" w:rsidRDefault="00E83436">
      <w:pPr>
        <w:widowControl w:val="0"/>
        <w:spacing w:before="120"/>
        <w:ind w:firstLine="567"/>
        <w:jc w:val="both"/>
        <w:rPr>
          <w:color w:val="000000"/>
          <w:sz w:val="24"/>
          <w:szCs w:val="24"/>
        </w:rPr>
      </w:pPr>
      <w:r>
        <w:rPr>
          <w:color w:val="000000"/>
          <w:sz w:val="24"/>
          <w:szCs w:val="24"/>
        </w:rPr>
        <w:t>для виолончели с оркестром-</w:t>
      </w:r>
    </w:p>
    <w:p w:rsidR="00E83436" w:rsidRDefault="00E83436">
      <w:pPr>
        <w:widowControl w:val="0"/>
        <w:spacing w:before="120"/>
        <w:ind w:firstLine="567"/>
        <w:jc w:val="both"/>
        <w:rPr>
          <w:color w:val="000000"/>
          <w:sz w:val="24"/>
          <w:szCs w:val="24"/>
          <w:lang w:val="en-US"/>
        </w:rPr>
      </w:pPr>
      <w:r>
        <w:rPr>
          <w:color w:val="000000"/>
          <w:sz w:val="24"/>
          <w:szCs w:val="24"/>
          <w:lang w:val="en-US"/>
        </w:rPr>
        <w:t xml:space="preserve">2 </w:t>
      </w:r>
      <w:r>
        <w:rPr>
          <w:color w:val="000000"/>
          <w:sz w:val="24"/>
          <w:szCs w:val="24"/>
        </w:rPr>
        <w:t>концерта</w:t>
      </w:r>
      <w:r>
        <w:rPr>
          <w:color w:val="000000"/>
          <w:sz w:val="24"/>
          <w:szCs w:val="24"/>
          <w:lang w:val="en-US"/>
        </w:rPr>
        <w:t xml:space="preserve"> (a-moll, </w:t>
      </w:r>
      <w:r>
        <w:rPr>
          <w:color w:val="000000"/>
          <w:sz w:val="24"/>
          <w:szCs w:val="24"/>
        </w:rPr>
        <w:t>ор</w:t>
      </w:r>
      <w:r>
        <w:rPr>
          <w:color w:val="000000"/>
          <w:sz w:val="24"/>
          <w:szCs w:val="24"/>
          <w:lang w:val="en-US"/>
        </w:rPr>
        <w:t xml:space="preserve">. 33, 1873; d-moll, op. 119, 1902); </w:t>
      </w:r>
    </w:p>
    <w:p w:rsidR="00E83436" w:rsidRDefault="00E83436">
      <w:pPr>
        <w:widowControl w:val="0"/>
        <w:spacing w:before="120"/>
        <w:ind w:firstLine="567"/>
        <w:jc w:val="both"/>
        <w:rPr>
          <w:color w:val="000000"/>
          <w:sz w:val="24"/>
          <w:szCs w:val="24"/>
        </w:rPr>
      </w:pPr>
      <w:r>
        <w:rPr>
          <w:color w:val="000000"/>
          <w:sz w:val="24"/>
          <w:szCs w:val="24"/>
        </w:rPr>
        <w:t>для инструмента с оркестром-</w:t>
      </w:r>
    </w:p>
    <w:p w:rsidR="00E83436" w:rsidRDefault="00E83436">
      <w:pPr>
        <w:widowControl w:val="0"/>
        <w:spacing w:before="120"/>
        <w:ind w:firstLine="567"/>
        <w:jc w:val="both"/>
        <w:rPr>
          <w:color w:val="000000"/>
          <w:sz w:val="24"/>
          <w:szCs w:val="24"/>
        </w:rPr>
      </w:pPr>
      <w:r>
        <w:rPr>
          <w:color w:val="000000"/>
          <w:sz w:val="24"/>
          <w:szCs w:val="24"/>
        </w:rPr>
        <w:t xml:space="preserve">Концертная пьеса (для арфы, ор. 154, 191.8), Романс (для валторны, ор. 36, 1874), Концертная пьеса (для валторны, ор, 94, 1893), Романс (для флейты, ор. 37, 1874), Маленькая ода (Odelette, для флейты, ор. 162, 1920), фантазия Кипарис и лавры (Cipris et lauriers, для органа, ор. 156, 1918), Тарантелла (для флейты и кларнета, ор. 6, 1857), Муза и поэт (La muse et le poиte, дуэт для скрипки и виолончели, ор. 132, 1909); </w:t>
      </w:r>
    </w:p>
    <w:p w:rsidR="00E83436" w:rsidRDefault="00E83436">
      <w:pPr>
        <w:widowControl w:val="0"/>
        <w:spacing w:before="120"/>
        <w:ind w:firstLine="567"/>
        <w:jc w:val="both"/>
        <w:rPr>
          <w:color w:val="000000"/>
          <w:sz w:val="24"/>
          <w:szCs w:val="24"/>
        </w:rPr>
      </w:pPr>
      <w:r>
        <w:rPr>
          <w:color w:val="000000"/>
          <w:sz w:val="24"/>
          <w:szCs w:val="24"/>
        </w:rPr>
        <w:t>для духового оркестра-</w:t>
      </w:r>
    </w:p>
    <w:p w:rsidR="00E83436" w:rsidRDefault="00E83436">
      <w:pPr>
        <w:widowControl w:val="0"/>
        <w:spacing w:before="120"/>
        <w:ind w:firstLine="567"/>
        <w:jc w:val="both"/>
        <w:rPr>
          <w:color w:val="000000"/>
          <w:sz w:val="24"/>
          <w:szCs w:val="24"/>
        </w:rPr>
      </w:pPr>
      <w:r>
        <w:rPr>
          <w:color w:val="000000"/>
          <w:sz w:val="24"/>
          <w:szCs w:val="24"/>
        </w:rPr>
        <w:t xml:space="preserve">марш Восток и Запад (Orient et Occident, op. 25, 1869); </w:t>
      </w:r>
    </w:p>
    <w:p w:rsidR="00E83436" w:rsidRDefault="00E83436">
      <w:pPr>
        <w:widowControl w:val="0"/>
        <w:spacing w:before="120"/>
        <w:ind w:firstLine="567"/>
        <w:jc w:val="both"/>
        <w:rPr>
          <w:color w:val="000000"/>
          <w:sz w:val="24"/>
          <w:szCs w:val="24"/>
        </w:rPr>
      </w:pPr>
      <w:r>
        <w:rPr>
          <w:color w:val="000000"/>
          <w:sz w:val="24"/>
          <w:szCs w:val="24"/>
        </w:rPr>
        <w:t>для ансамбля инструментов-</w:t>
      </w:r>
    </w:p>
    <w:p w:rsidR="00E83436" w:rsidRDefault="00E83436">
      <w:pPr>
        <w:widowControl w:val="0"/>
        <w:spacing w:before="120"/>
        <w:ind w:firstLine="567"/>
        <w:jc w:val="both"/>
        <w:rPr>
          <w:color w:val="000000"/>
          <w:sz w:val="24"/>
          <w:szCs w:val="24"/>
        </w:rPr>
      </w:pPr>
      <w:r>
        <w:rPr>
          <w:color w:val="000000"/>
          <w:sz w:val="24"/>
          <w:szCs w:val="24"/>
        </w:rPr>
        <w:t xml:space="preserve">Зоологическая фантазия. Карнавал животных (Fantaisie zoologique. Le carnaval des animaux, для 2 фортепиано, 2 скрипки, альта, виолончели, контробаса, флейты, фисгармонии, ксилофона и челесты, 1886); </w:t>
      </w:r>
    </w:p>
    <w:p w:rsidR="00E83436" w:rsidRDefault="00E83436">
      <w:pPr>
        <w:widowControl w:val="0"/>
        <w:spacing w:before="120"/>
        <w:ind w:firstLine="567"/>
        <w:jc w:val="both"/>
        <w:rPr>
          <w:color w:val="000000"/>
          <w:sz w:val="24"/>
          <w:szCs w:val="24"/>
        </w:rPr>
      </w:pPr>
      <w:r>
        <w:rPr>
          <w:color w:val="000000"/>
          <w:sz w:val="24"/>
          <w:szCs w:val="24"/>
        </w:rPr>
        <w:t>камерно-инструментальные ансамбли-</w:t>
      </w:r>
    </w:p>
    <w:p w:rsidR="00E83436" w:rsidRDefault="00E83436">
      <w:pPr>
        <w:widowControl w:val="0"/>
        <w:spacing w:before="120"/>
        <w:ind w:firstLine="567"/>
        <w:jc w:val="both"/>
        <w:rPr>
          <w:color w:val="000000"/>
          <w:sz w:val="24"/>
          <w:szCs w:val="24"/>
        </w:rPr>
      </w:pPr>
      <w:r>
        <w:rPr>
          <w:color w:val="000000"/>
          <w:sz w:val="24"/>
          <w:szCs w:val="24"/>
        </w:rPr>
        <w:t xml:space="preserve">в том числе для скрипки и фортепиано- 2 сонаты (d-moll, ор. 75, 1885; Es-dur, op. 102, 1896), Колыбельная (Berceuse, op. 38, 1874), Триптих (ор. 136, 1912), 2 элегии (op. 143, 1915; ор. 160, 1920), для виолончели и фортепиано- сюита (ор. 16, 1866), 2 сонаты (c-moll, op. 32, 1872; F-dur, op. 123, 1905), Allegro appassionato (op. 43, 1873), Романс (D-dur, op. 51, 1877); 6 дуэтов для фисгармонии и фортепиано (ор. 8, 1858), Фантазия для скрипки и арфы (ор. 124, 1907), Кавати- на для тромбона и фортепиано (ор. 144, 1915), Молитва (La priиre), для виолончели и органа (ор. 158), соната для гобоя и фортепиано (D-dur, ор. 166, 1921), соната для кларнета и фортепиано (Es-dur, ор. 167, 1921), соната для фагота и фортепиано (G-dur, ор. 168, 1921), 2 фортепиано трио (F-dur, ор. 18, 1869; e-moll, op. 92, 1892), Романс для фортепиано, органа и скрипки (ор. 27, 1868), 2 струнного квартета (e-moll, ор. 112, 1899; G-dur, op. 153, 1918), фортепианный квартет (B-dur, op. 41, 1875), Серенада для фортепиано, органа, скрипки и альта (ор. 15, 1865), Каприччио на датские и русские народные темы для флейты, гобоя, кларнета и фортепиано (ор. 79, 1887), Баркарола для скрипки, виолончели, органа и фортепиано (ор. 108, 1898), фортепианный квинтет (a-moll, ор. 14, 1865), вальс-каприс Свадебный пирог (Wed-ding-cake) для фортепиано и струнных инструментов (As-dur, ор. 76, 1886), септет для трубы, 2 скрипки, альта, виолончели, контрабаса и фортепиано (Es-dur, ор. 65, 1881); </w:t>
      </w:r>
    </w:p>
    <w:p w:rsidR="00E83436" w:rsidRDefault="00E83436">
      <w:pPr>
        <w:widowControl w:val="0"/>
        <w:spacing w:before="120"/>
        <w:ind w:firstLine="567"/>
        <w:jc w:val="both"/>
        <w:rPr>
          <w:color w:val="000000"/>
          <w:sz w:val="24"/>
          <w:szCs w:val="24"/>
        </w:rPr>
      </w:pPr>
      <w:r>
        <w:rPr>
          <w:color w:val="000000"/>
          <w:sz w:val="24"/>
          <w:szCs w:val="24"/>
        </w:rPr>
        <w:t>для фортепиано в 2 руки-</w:t>
      </w:r>
    </w:p>
    <w:p w:rsidR="00E83436" w:rsidRDefault="00E83436">
      <w:pPr>
        <w:widowControl w:val="0"/>
        <w:spacing w:before="120"/>
        <w:ind w:firstLine="567"/>
        <w:jc w:val="both"/>
        <w:rPr>
          <w:color w:val="000000"/>
          <w:sz w:val="24"/>
          <w:szCs w:val="24"/>
        </w:rPr>
      </w:pPr>
      <w:r>
        <w:rPr>
          <w:color w:val="000000"/>
          <w:sz w:val="24"/>
          <w:szCs w:val="24"/>
        </w:rPr>
        <w:t xml:space="preserve">багатели, мазурки, этюды, вальсы, фуги, Воспоминания об Италии (Souvenir l'Italie, ор. 80, 1887), Воспоминания об Исмаилии (Souvenir d'Ismaпlia, op. 100, 1894) и др.; </w:t>
      </w:r>
    </w:p>
    <w:p w:rsidR="00E83436" w:rsidRDefault="00E83436">
      <w:pPr>
        <w:widowControl w:val="0"/>
        <w:spacing w:before="120"/>
        <w:ind w:firstLine="567"/>
        <w:jc w:val="both"/>
        <w:rPr>
          <w:color w:val="000000"/>
          <w:sz w:val="24"/>
          <w:szCs w:val="24"/>
        </w:rPr>
      </w:pPr>
      <w:r>
        <w:rPr>
          <w:color w:val="000000"/>
          <w:sz w:val="24"/>
          <w:szCs w:val="24"/>
        </w:rPr>
        <w:t>для фортепиано в 4 руки-</w:t>
      </w:r>
    </w:p>
    <w:p w:rsidR="00E83436" w:rsidRDefault="00E83436">
      <w:pPr>
        <w:widowControl w:val="0"/>
        <w:spacing w:before="120"/>
        <w:ind w:firstLine="567"/>
        <w:jc w:val="both"/>
        <w:rPr>
          <w:color w:val="000000"/>
          <w:sz w:val="24"/>
          <w:szCs w:val="24"/>
        </w:rPr>
      </w:pPr>
      <w:r>
        <w:rPr>
          <w:color w:val="000000"/>
          <w:sz w:val="24"/>
          <w:szCs w:val="24"/>
        </w:rPr>
        <w:t xml:space="preserve">Дуэттино (ор. 11, 1858), Баллада (ор. 59, 1879?) и др.; </w:t>
      </w:r>
    </w:p>
    <w:p w:rsidR="00E83436" w:rsidRDefault="00E83436">
      <w:pPr>
        <w:widowControl w:val="0"/>
        <w:spacing w:before="120"/>
        <w:ind w:firstLine="567"/>
        <w:jc w:val="both"/>
        <w:rPr>
          <w:color w:val="000000"/>
          <w:sz w:val="24"/>
          <w:szCs w:val="24"/>
        </w:rPr>
      </w:pPr>
      <w:r>
        <w:rPr>
          <w:color w:val="000000"/>
          <w:sz w:val="24"/>
          <w:szCs w:val="24"/>
        </w:rPr>
        <w:t>для 2 фортепиано-</w:t>
      </w:r>
    </w:p>
    <w:p w:rsidR="00E83436" w:rsidRDefault="00E83436">
      <w:pPr>
        <w:widowControl w:val="0"/>
        <w:spacing w:before="120"/>
        <w:ind w:firstLine="567"/>
        <w:jc w:val="both"/>
        <w:rPr>
          <w:color w:val="000000"/>
          <w:sz w:val="24"/>
          <w:szCs w:val="24"/>
        </w:rPr>
      </w:pPr>
      <w:r>
        <w:rPr>
          <w:color w:val="000000"/>
          <w:sz w:val="24"/>
          <w:szCs w:val="24"/>
        </w:rPr>
        <w:t xml:space="preserve">Вариации на тему Бетховена (ор. 35, 1874), скерцо (ор. 87, 1889), Арабский каприс (Caprice arabe, ор. 96, 1894), Героический каприс (Caprice hйroпque, op. 106, 1897); </w:t>
      </w:r>
    </w:p>
    <w:p w:rsidR="00E83436" w:rsidRDefault="00E83436">
      <w:pPr>
        <w:widowControl w:val="0"/>
        <w:spacing w:before="120"/>
        <w:ind w:firstLine="567"/>
        <w:jc w:val="both"/>
        <w:rPr>
          <w:color w:val="000000"/>
          <w:sz w:val="24"/>
          <w:szCs w:val="24"/>
        </w:rPr>
      </w:pPr>
      <w:r>
        <w:rPr>
          <w:color w:val="000000"/>
          <w:sz w:val="24"/>
          <w:szCs w:val="24"/>
        </w:rPr>
        <w:t>для органа-</w:t>
      </w:r>
    </w:p>
    <w:p w:rsidR="00E83436" w:rsidRDefault="00E83436">
      <w:pPr>
        <w:widowControl w:val="0"/>
        <w:spacing w:before="120"/>
        <w:ind w:firstLine="567"/>
        <w:jc w:val="both"/>
        <w:rPr>
          <w:color w:val="000000"/>
          <w:sz w:val="24"/>
          <w:szCs w:val="24"/>
        </w:rPr>
      </w:pPr>
      <w:r>
        <w:rPr>
          <w:color w:val="000000"/>
          <w:sz w:val="24"/>
          <w:szCs w:val="24"/>
        </w:rPr>
        <w:t xml:space="preserve">Три рапсодии на бретонские темы (ор. 7, 1866), 3 прелюдии и фуги (ор. 99, 1894), 7 импровизаций (ор. 150, 1898), фантазия (op. 157, 1919), и др.; </w:t>
      </w:r>
    </w:p>
    <w:p w:rsidR="00E83436" w:rsidRDefault="00E83436">
      <w:pPr>
        <w:widowControl w:val="0"/>
        <w:spacing w:before="120"/>
        <w:ind w:firstLine="567"/>
        <w:jc w:val="both"/>
        <w:rPr>
          <w:color w:val="000000"/>
          <w:sz w:val="24"/>
          <w:szCs w:val="24"/>
        </w:rPr>
      </w:pPr>
      <w:r>
        <w:rPr>
          <w:color w:val="000000"/>
          <w:sz w:val="24"/>
          <w:szCs w:val="24"/>
        </w:rPr>
        <w:t>для голоса с фортепиано-</w:t>
      </w:r>
    </w:p>
    <w:p w:rsidR="00E83436" w:rsidRDefault="00E83436">
      <w:pPr>
        <w:widowControl w:val="0"/>
        <w:spacing w:before="120"/>
        <w:ind w:firstLine="567"/>
        <w:jc w:val="both"/>
        <w:rPr>
          <w:color w:val="000000"/>
          <w:sz w:val="24"/>
          <w:szCs w:val="24"/>
        </w:rPr>
      </w:pPr>
      <w:r>
        <w:rPr>
          <w:color w:val="000000"/>
          <w:sz w:val="24"/>
          <w:szCs w:val="24"/>
        </w:rPr>
        <w:t xml:space="preserve">около 100 романсов и песен на тексты В. Гюго, Э. Легуве, П. Верлена, Ронсара и др., в т. ч, вокальные циклы Персидские мелодии (Mйlodies persanes, слова А. Рено, ор. 26, 1870), Красный пепел (La cendre rouge, слова Ж. Докуа, ор. 146, 1915); </w:t>
      </w:r>
    </w:p>
    <w:p w:rsidR="00E83436" w:rsidRDefault="00E83436">
      <w:pPr>
        <w:widowControl w:val="0"/>
        <w:spacing w:before="120"/>
        <w:ind w:firstLine="567"/>
        <w:jc w:val="both"/>
        <w:rPr>
          <w:color w:val="000000"/>
          <w:sz w:val="24"/>
          <w:szCs w:val="24"/>
        </w:rPr>
      </w:pPr>
      <w:r>
        <w:rPr>
          <w:color w:val="000000"/>
          <w:sz w:val="24"/>
          <w:szCs w:val="24"/>
        </w:rPr>
        <w:t xml:space="preserve">вокальные дуэты; </w:t>
      </w:r>
    </w:p>
    <w:p w:rsidR="00E83436" w:rsidRDefault="00E83436">
      <w:pPr>
        <w:widowControl w:val="0"/>
        <w:spacing w:before="120"/>
        <w:ind w:firstLine="567"/>
        <w:jc w:val="both"/>
        <w:rPr>
          <w:color w:val="000000"/>
          <w:sz w:val="24"/>
          <w:szCs w:val="24"/>
        </w:rPr>
      </w:pPr>
      <w:r>
        <w:rPr>
          <w:color w:val="000000"/>
          <w:sz w:val="24"/>
          <w:szCs w:val="24"/>
        </w:rPr>
        <w:t xml:space="preserve">хоры (a cappella и с сопровождением); </w:t>
      </w:r>
    </w:p>
    <w:p w:rsidR="00E83436" w:rsidRDefault="00E83436">
      <w:pPr>
        <w:widowControl w:val="0"/>
        <w:spacing w:before="120"/>
        <w:ind w:firstLine="567"/>
        <w:jc w:val="both"/>
        <w:rPr>
          <w:color w:val="000000"/>
          <w:sz w:val="24"/>
          <w:szCs w:val="24"/>
        </w:rPr>
      </w:pPr>
      <w:r>
        <w:rPr>
          <w:color w:val="000000"/>
          <w:sz w:val="24"/>
          <w:szCs w:val="24"/>
        </w:rPr>
        <w:t xml:space="preserve">духовная музыка; </w:t>
      </w:r>
    </w:p>
    <w:p w:rsidR="00E83436" w:rsidRDefault="00E83436">
      <w:pPr>
        <w:widowControl w:val="0"/>
        <w:spacing w:before="120"/>
        <w:ind w:firstLine="567"/>
        <w:jc w:val="both"/>
        <w:rPr>
          <w:color w:val="000000"/>
          <w:sz w:val="24"/>
          <w:szCs w:val="24"/>
        </w:rPr>
      </w:pPr>
      <w:r>
        <w:rPr>
          <w:color w:val="000000"/>
          <w:sz w:val="24"/>
          <w:szCs w:val="24"/>
        </w:rPr>
        <w:t>музыка к спектаклям драматического театра-</w:t>
      </w:r>
    </w:p>
    <w:p w:rsidR="00E83436" w:rsidRDefault="00E83436">
      <w:pPr>
        <w:widowControl w:val="0"/>
        <w:spacing w:before="120"/>
        <w:ind w:firstLine="567"/>
        <w:jc w:val="both"/>
        <w:rPr>
          <w:color w:val="000000"/>
          <w:sz w:val="24"/>
          <w:szCs w:val="24"/>
        </w:rPr>
      </w:pPr>
      <w:r>
        <w:rPr>
          <w:color w:val="000000"/>
          <w:sz w:val="24"/>
          <w:szCs w:val="24"/>
        </w:rPr>
        <w:t>Антигона (трагедия Софокла, 1893, театр "Комеди Франсез", Париж), Деянира (трагедия Л. Галле, 1898, Безье), Паризатис (драма Ж. Дьёлафуа, 1902, там же), Андромаха (трагедия Расина, 1902, поставлено 1903, театр Сары Бернар, Париж), Убийство герцога Гиза (L'assassinat du duc de Guise, кинематографическая драма А. Лаведана, 1908), Вера (La foi, пьеса Э. Бриё, 1908, поставлено 1909, Монте-Карло), С любовью не шутят (On ne badine pas avec l'amour, пьеса А. Мюссе, 1916, поставлено 1917, театр "Одеон", Париж) и др.</w:t>
      </w:r>
    </w:p>
    <w:p w:rsidR="00E83436" w:rsidRDefault="00E83436">
      <w:pPr>
        <w:widowControl w:val="0"/>
        <w:spacing w:before="120"/>
        <w:ind w:firstLine="590"/>
        <w:jc w:val="both"/>
        <w:rPr>
          <w:color w:val="000000"/>
          <w:sz w:val="24"/>
          <w:szCs w:val="24"/>
        </w:rPr>
      </w:pPr>
      <w:bookmarkStart w:id="0" w:name="_GoBack"/>
      <w:bookmarkEnd w:id="0"/>
    </w:p>
    <w:sectPr w:rsidR="00E8343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575DD"/>
    <w:multiLevelType w:val="hybridMultilevel"/>
    <w:tmpl w:val="CD7475CE"/>
    <w:lvl w:ilvl="0" w:tplc="DA383154">
      <w:start w:val="1"/>
      <w:numFmt w:val="decimal"/>
      <w:lvlText w:val="%1."/>
      <w:lvlJc w:val="left"/>
      <w:pPr>
        <w:tabs>
          <w:tab w:val="num" w:pos="720"/>
        </w:tabs>
        <w:ind w:left="720" w:hanging="360"/>
      </w:pPr>
    </w:lvl>
    <w:lvl w:ilvl="1" w:tplc="E7D09F40">
      <w:start w:val="1"/>
      <w:numFmt w:val="decimal"/>
      <w:lvlText w:val="%2."/>
      <w:lvlJc w:val="left"/>
      <w:pPr>
        <w:tabs>
          <w:tab w:val="num" w:pos="1440"/>
        </w:tabs>
        <w:ind w:left="1440" w:hanging="360"/>
      </w:pPr>
    </w:lvl>
    <w:lvl w:ilvl="2" w:tplc="CB421F68">
      <w:start w:val="1"/>
      <w:numFmt w:val="decimal"/>
      <w:lvlText w:val="%3."/>
      <w:lvlJc w:val="left"/>
      <w:pPr>
        <w:tabs>
          <w:tab w:val="num" w:pos="2160"/>
        </w:tabs>
        <w:ind w:left="2160" w:hanging="360"/>
      </w:pPr>
    </w:lvl>
    <w:lvl w:ilvl="3" w:tplc="5D981770">
      <w:start w:val="1"/>
      <w:numFmt w:val="decimal"/>
      <w:lvlText w:val="%4."/>
      <w:lvlJc w:val="left"/>
      <w:pPr>
        <w:tabs>
          <w:tab w:val="num" w:pos="2880"/>
        </w:tabs>
        <w:ind w:left="2880" w:hanging="360"/>
      </w:pPr>
    </w:lvl>
    <w:lvl w:ilvl="4" w:tplc="642A0E84">
      <w:start w:val="1"/>
      <w:numFmt w:val="decimal"/>
      <w:lvlText w:val="%5."/>
      <w:lvlJc w:val="left"/>
      <w:pPr>
        <w:tabs>
          <w:tab w:val="num" w:pos="3600"/>
        </w:tabs>
        <w:ind w:left="3600" w:hanging="360"/>
      </w:pPr>
    </w:lvl>
    <w:lvl w:ilvl="5" w:tplc="4A286E02">
      <w:start w:val="1"/>
      <w:numFmt w:val="decimal"/>
      <w:lvlText w:val="%6."/>
      <w:lvlJc w:val="left"/>
      <w:pPr>
        <w:tabs>
          <w:tab w:val="num" w:pos="4320"/>
        </w:tabs>
        <w:ind w:left="4320" w:hanging="360"/>
      </w:pPr>
    </w:lvl>
    <w:lvl w:ilvl="6" w:tplc="E2AA42B6">
      <w:start w:val="1"/>
      <w:numFmt w:val="decimal"/>
      <w:lvlText w:val="%7."/>
      <w:lvlJc w:val="left"/>
      <w:pPr>
        <w:tabs>
          <w:tab w:val="num" w:pos="5040"/>
        </w:tabs>
        <w:ind w:left="5040" w:hanging="360"/>
      </w:pPr>
    </w:lvl>
    <w:lvl w:ilvl="7" w:tplc="B652075C">
      <w:start w:val="1"/>
      <w:numFmt w:val="decimal"/>
      <w:lvlText w:val="%8."/>
      <w:lvlJc w:val="left"/>
      <w:pPr>
        <w:tabs>
          <w:tab w:val="num" w:pos="5760"/>
        </w:tabs>
        <w:ind w:left="5760" w:hanging="360"/>
      </w:pPr>
    </w:lvl>
    <w:lvl w:ilvl="8" w:tplc="D34C9A00">
      <w:start w:val="1"/>
      <w:numFmt w:val="decimal"/>
      <w:lvlText w:val="%9."/>
      <w:lvlJc w:val="left"/>
      <w:pPr>
        <w:tabs>
          <w:tab w:val="num" w:pos="6480"/>
        </w:tabs>
        <w:ind w:left="6480" w:hanging="360"/>
      </w:pPr>
    </w:lvl>
  </w:abstractNum>
  <w:abstractNum w:abstractNumId="1">
    <w:nsid w:val="26182A97"/>
    <w:multiLevelType w:val="hybridMultilevel"/>
    <w:tmpl w:val="180A86CE"/>
    <w:lvl w:ilvl="0" w:tplc="F502F83C">
      <w:start w:val="1"/>
      <w:numFmt w:val="decimal"/>
      <w:lvlText w:val="%1."/>
      <w:lvlJc w:val="left"/>
      <w:pPr>
        <w:tabs>
          <w:tab w:val="num" w:pos="720"/>
        </w:tabs>
        <w:ind w:left="720" w:hanging="360"/>
      </w:pPr>
    </w:lvl>
    <w:lvl w:ilvl="1" w:tplc="BC4C45F2">
      <w:start w:val="1"/>
      <w:numFmt w:val="decimal"/>
      <w:lvlText w:val="%2."/>
      <w:lvlJc w:val="left"/>
      <w:pPr>
        <w:tabs>
          <w:tab w:val="num" w:pos="1440"/>
        </w:tabs>
        <w:ind w:left="1440" w:hanging="360"/>
      </w:pPr>
    </w:lvl>
    <w:lvl w:ilvl="2" w:tplc="B57CF37C">
      <w:start w:val="1"/>
      <w:numFmt w:val="decimal"/>
      <w:lvlText w:val="%3."/>
      <w:lvlJc w:val="left"/>
      <w:pPr>
        <w:tabs>
          <w:tab w:val="num" w:pos="2160"/>
        </w:tabs>
        <w:ind w:left="2160" w:hanging="360"/>
      </w:pPr>
    </w:lvl>
    <w:lvl w:ilvl="3" w:tplc="A41C3CAA">
      <w:start w:val="1"/>
      <w:numFmt w:val="decimal"/>
      <w:lvlText w:val="%4."/>
      <w:lvlJc w:val="left"/>
      <w:pPr>
        <w:tabs>
          <w:tab w:val="num" w:pos="2880"/>
        </w:tabs>
        <w:ind w:left="2880" w:hanging="360"/>
      </w:pPr>
    </w:lvl>
    <w:lvl w:ilvl="4" w:tplc="907A4128">
      <w:start w:val="1"/>
      <w:numFmt w:val="decimal"/>
      <w:lvlText w:val="%5."/>
      <w:lvlJc w:val="left"/>
      <w:pPr>
        <w:tabs>
          <w:tab w:val="num" w:pos="3600"/>
        </w:tabs>
        <w:ind w:left="3600" w:hanging="360"/>
      </w:pPr>
    </w:lvl>
    <w:lvl w:ilvl="5" w:tplc="0B921D38">
      <w:start w:val="1"/>
      <w:numFmt w:val="decimal"/>
      <w:lvlText w:val="%6."/>
      <w:lvlJc w:val="left"/>
      <w:pPr>
        <w:tabs>
          <w:tab w:val="num" w:pos="4320"/>
        </w:tabs>
        <w:ind w:left="4320" w:hanging="360"/>
      </w:pPr>
    </w:lvl>
    <w:lvl w:ilvl="6" w:tplc="6472E478">
      <w:start w:val="1"/>
      <w:numFmt w:val="decimal"/>
      <w:lvlText w:val="%7."/>
      <w:lvlJc w:val="left"/>
      <w:pPr>
        <w:tabs>
          <w:tab w:val="num" w:pos="5040"/>
        </w:tabs>
        <w:ind w:left="5040" w:hanging="360"/>
      </w:pPr>
    </w:lvl>
    <w:lvl w:ilvl="7" w:tplc="4B2C401E">
      <w:start w:val="1"/>
      <w:numFmt w:val="decimal"/>
      <w:lvlText w:val="%8."/>
      <w:lvlJc w:val="left"/>
      <w:pPr>
        <w:tabs>
          <w:tab w:val="num" w:pos="5760"/>
        </w:tabs>
        <w:ind w:left="5760" w:hanging="360"/>
      </w:pPr>
    </w:lvl>
    <w:lvl w:ilvl="8" w:tplc="46964ACA">
      <w:start w:val="1"/>
      <w:numFmt w:val="decimal"/>
      <w:lvlText w:val="%9."/>
      <w:lvlJc w:val="left"/>
      <w:pPr>
        <w:tabs>
          <w:tab w:val="num" w:pos="6480"/>
        </w:tabs>
        <w:ind w:left="6480" w:hanging="360"/>
      </w:pPr>
    </w:lvl>
  </w:abstractNum>
  <w:abstractNum w:abstractNumId="2">
    <w:nsid w:val="359E1F5A"/>
    <w:multiLevelType w:val="hybridMultilevel"/>
    <w:tmpl w:val="D506DD00"/>
    <w:lvl w:ilvl="0" w:tplc="C952C226">
      <w:start w:val="1"/>
      <w:numFmt w:val="decimal"/>
      <w:lvlText w:val="%1."/>
      <w:lvlJc w:val="left"/>
      <w:pPr>
        <w:tabs>
          <w:tab w:val="num" w:pos="720"/>
        </w:tabs>
        <w:ind w:left="720" w:hanging="360"/>
      </w:pPr>
    </w:lvl>
    <w:lvl w:ilvl="1" w:tplc="E0CEF990">
      <w:start w:val="1"/>
      <w:numFmt w:val="decimal"/>
      <w:lvlText w:val="%2."/>
      <w:lvlJc w:val="left"/>
      <w:pPr>
        <w:tabs>
          <w:tab w:val="num" w:pos="1440"/>
        </w:tabs>
        <w:ind w:left="1440" w:hanging="360"/>
      </w:pPr>
    </w:lvl>
    <w:lvl w:ilvl="2" w:tplc="ABC4FB94">
      <w:start w:val="1"/>
      <w:numFmt w:val="decimal"/>
      <w:lvlText w:val="%3."/>
      <w:lvlJc w:val="left"/>
      <w:pPr>
        <w:tabs>
          <w:tab w:val="num" w:pos="2160"/>
        </w:tabs>
        <w:ind w:left="2160" w:hanging="360"/>
      </w:pPr>
    </w:lvl>
    <w:lvl w:ilvl="3" w:tplc="26FCDCCA">
      <w:start w:val="1"/>
      <w:numFmt w:val="decimal"/>
      <w:lvlText w:val="%4."/>
      <w:lvlJc w:val="left"/>
      <w:pPr>
        <w:tabs>
          <w:tab w:val="num" w:pos="2880"/>
        </w:tabs>
        <w:ind w:left="2880" w:hanging="360"/>
      </w:pPr>
    </w:lvl>
    <w:lvl w:ilvl="4" w:tplc="A9FE2412">
      <w:start w:val="1"/>
      <w:numFmt w:val="decimal"/>
      <w:lvlText w:val="%5."/>
      <w:lvlJc w:val="left"/>
      <w:pPr>
        <w:tabs>
          <w:tab w:val="num" w:pos="3600"/>
        </w:tabs>
        <w:ind w:left="3600" w:hanging="360"/>
      </w:pPr>
    </w:lvl>
    <w:lvl w:ilvl="5" w:tplc="52F4F220">
      <w:start w:val="1"/>
      <w:numFmt w:val="decimal"/>
      <w:lvlText w:val="%6."/>
      <w:lvlJc w:val="left"/>
      <w:pPr>
        <w:tabs>
          <w:tab w:val="num" w:pos="4320"/>
        </w:tabs>
        <w:ind w:left="4320" w:hanging="360"/>
      </w:pPr>
    </w:lvl>
    <w:lvl w:ilvl="6" w:tplc="720A8436">
      <w:start w:val="1"/>
      <w:numFmt w:val="decimal"/>
      <w:lvlText w:val="%7."/>
      <w:lvlJc w:val="left"/>
      <w:pPr>
        <w:tabs>
          <w:tab w:val="num" w:pos="5040"/>
        </w:tabs>
        <w:ind w:left="5040" w:hanging="360"/>
      </w:pPr>
    </w:lvl>
    <w:lvl w:ilvl="7" w:tplc="87FE9E90">
      <w:start w:val="1"/>
      <w:numFmt w:val="decimal"/>
      <w:lvlText w:val="%8."/>
      <w:lvlJc w:val="left"/>
      <w:pPr>
        <w:tabs>
          <w:tab w:val="num" w:pos="5760"/>
        </w:tabs>
        <w:ind w:left="5760" w:hanging="360"/>
      </w:pPr>
    </w:lvl>
    <w:lvl w:ilvl="8" w:tplc="8A70942A">
      <w:start w:val="1"/>
      <w:numFmt w:val="decimal"/>
      <w:lvlText w:val="%9."/>
      <w:lvlJc w:val="left"/>
      <w:pPr>
        <w:tabs>
          <w:tab w:val="num" w:pos="6480"/>
        </w:tabs>
        <w:ind w:left="6480" w:hanging="360"/>
      </w:pPr>
    </w:lvl>
  </w:abstractNum>
  <w:abstractNum w:abstractNumId="3">
    <w:nsid w:val="3F626062"/>
    <w:multiLevelType w:val="hybridMultilevel"/>
    <w:tmpl w:val="95E27AEE"/>
    <w:lvl w:ilvl="0" w:tplc="73282D9E">
      <w:start w:val="1"/>
      <w:numFmt w:val="decimal"/>
      <w:lvlText w:val="%1."/>
      <w:lvlJc w:val="left"/>
      <w:pPr>
        <w:tabs>
          <w:tab w:val="num" w:pos="720"/>
        </w:tabs>
        <w:ind w:left="720" w:hanging="360"/>
      </w:pPr>
    </w:lvl>
    <w:lvl w:ilvl="1" w:tplc="695079AA">
      <w:start w:val="1"/>
      <w:numFmt w:val="decimal"/>
      <w:lvlText w:val="%2."/>
      <w:lvlJc w:val="left"/>
      <w:pPr>
        <w:tabs>
          <w:tab w:val="num" w:pos="1440"/>
        </w:tabs>
        <w:ind w:left="1440" w:hanging="360"/>
      </w:pPr>
    </w:lvl>
    <w:lvl w:ilvl="2" w:tplc="EBD27C84">
      <w:start w:val="1"/>
      <w:numFmt w:val="decimal"/>
      <w:lvlText w:val="%3."/>
      <w:lvlJc w:val="left"/>
      <w:pPr>
        <w:tabs>
          <w:tab w:val="num" w:pos="2160"/>
        </w:tabs>
        <w:ind w:left="2160" w:hanging="360"/>
      </w:pPr>
    </w:lvl>
    <w:lvl w:ilvl="3" w:tplc="5880861C">
      <w:start w:val="1"/>
      <w:numFmt w:val="decimal"/>
      <w:lvlText w:val="%4."/>
      <w:lvlJc w:val="left"/>
      <w:pPr>
        <w:tabs>
          <w:tab w:val="num" w:pos="2880"/>
        </w:tabs>
        <w:ind w:left="2880" w:hanging="360"/>
      </w:pPr>
    </w:lvl>
    <w:lvl w:ilvl="4" w:tplc="4CC0C1FC">
      <w:start w:val="1"/>
      <w:numFmt w:val="decimal"/>
      <w:lvlText w:val="%5."/>
      <w:lvlJc w:val="left"/>
      <w:pPr>
        <w:tabs>
          <w:tab w:val="num" w:pos="3600"/>
        </w:tabs>
        <w:ind w:left="3600" w:hanging="360"/>
      </w:pPr>
    </w:lvl>
    <w:lvl w:ilvl="5" w:tplc="53FEBF14">
      <w:start w:val="1"/>
      <w:numFmt w:val="decimal"/>
      <w:lvlText w:val="%6."/>
      <w:lvlJc w:val="left"/>
      <w:pPr>
        <w:tabs>
          <w:tab w:val="num" w:pos="4320"/>
        </w:tabs>
        <w:ind w:left="4320" w:hanging="360"/>
      </w:pPr>
    </w:lvl>
    <w:lvl w:ilvl="6" w:tplc="0C2E974E">
      <w:start w:val="1"/>
      <w:numFmt w:val="decimal"/>
      <w:lvlText w:val="%7."/>
      <w:lvlJc w:val="left"/>
      <w:pPr>
        <w:tabs>
          <w:tab w:val="num" w:pos="5040"/>
        </w:tabs>
        <w:ind w:left="5040" w:hanging="360"/>
      </w:pPr>
    </w:lvl>
    <w:lvl w:ilvl="7" w:tplc="F93AD47A">
      <w:start w:val="1"/>
      <w:numFmt w:val="decimal"/>
      <w:lvlText w:val="%8."/>
      <w:lvlJc w:val="left"/>
      <w:pPr>
        <w:tabs>
          <w:tab w:val="num" w:pos="5760"/>
        </w:tabs>
        <w:ind w:left="5760" w:hanging="360"/>
      </w:pPr>
    </w:lvl>
    <w:lvl w:ilvl="8" w:tplc="E7FC3922">
      <w:start w:val="1"/>
      <w:numFmt w:val="decimal"/>
      <w:lvlText w:val="%9."/>
      <w:lvlJc w:val="left"/>
      <w:pPr>
        <w:tabs>
          <w:tab w:val="num" w:pos="6480"/>
        </w:tabs>
        <w:ind w:left="6480" w:hanging="360"/>
      </w:pPr>
    </w:lvl>
  </w:abstractNum>
  <w:abstractNum w:abstractNumId="4">
    <w:nsid w:val="489D79C6"/>
    <w:multiLevelType w:val="hybridMultilevel"/>
    <w:tmpl w:val="F0CEB3AC"/>
    <w:lvl w:ilvl="0" w:tplc="7AA202EE">
      <w:start w:val="1"/>
      <w:numFmt w:val="decimal"/>
      <w:lvlText w:val="%1."/>
      <w:lvlJc w:val="left"/>
      <w:pPr>
        <w:tabs>
          <w:tab w:val="num" w:pos="720"/>
        </w:tabs>
        <w:ind w:left="720" w:hanging="360"/>
      </w:pPr>
    </w:lvl>
    <w:lvl w:ilvl="1" w:tplc="ABF8E2E0">
      <w:start w:val="1"/>
      <w:numFmt w:val="decimal"/>
      <w:lvlText w:val="%2."/>
      <w:lvlJc w:val="left"/>
      <w:pPr>
        <w:tabs>
          <w:tab w:val="num" w:pos="1440"/>
        </w:tabs>
        <w:ind w:left="1440" w:hanging="360"/>
      </w:pPr>
    </w:lvl>
    <w:lvl w:ilvl="2" w:tplc="36165258">
      <w:start w:val="1"/>
      <w:numFmt w:val="decimal"/>
      <w:lvlText w:val="%3."/>
      <w:lvlJc w:val="left"/>
      <w:pPr>
        <w:tabs>
          <w:tab w:val="num" w:pos="2160"/>
        </w:tabs>
        <w:ind w:left="2160" w:hanging="360"/>
      </w:pPr>
    </w:lvl>
    <w:lvl w:ilvl="3" w:tplc="6F9AC9AC">
      <w:start w:val="1"/>
      <w:numFmt w:val="decimal"/>
      <w:lvlText w:val="%4."/>
      <w:lvlJc w:val="left"/>
      <w:pPr>
        <w:tabs>
          <w:tab w:val="num" w:pos="2880"/>
        </w:tabs>
        <w:ind w:left="2880" w:hanging="360"/>
      </w:pPr>
    </w:lvl>
    <w:lvl w:ilvl="4" w:tplc="700E4B54">
      <w:start w:val="1"/>
      <w:numFmt w:val="decimal"/>
      <w:lvlText w:val="%5."/>
      <w:lvlJc w:val="left"/>
      <w:pPr>
        <w:tabs>
          <w:tab w:val="num" w:pos="3600"/>
        </w:tabs>
        <w:ind w:left="3600" w:hanging="360"/>
      </w:pPr>
    </w:lvl>
    <w:lvl w:ilvl="5" w:tplc="416AD0A2">
      <w:start w:val="1"/>
      <w:numFmt w:val="decimal"/>
      <w:lvlText w:val="%6."/>
      <w:lvlJc w:val="left"/>
      <w:pPr>
        <w:tabs>
          <w:tab w:val="num" w:pos="4320"/>
        </w:tabs>
        <w:ind w:left="4320" w:hanging="360"/>
      </w:pPr>
    </w:lvl>
    <w:lvl w:ilvl="6" w:tplc="54000A68">
      <w:start w:val="1"/>
      <w:numFmt w:val="decimal"/>
      <w:lvlText w:val="%7."/>
      <w:lvlJc w:val="left"/>
      <w:pPr>
        <w:tabs>
          <w:tab w:val="num" w:pos="5040"/>
        </w:tabs>
        <w:ind w:left="5040" w:hanging="360"/>
      </w:pPr>
    </w:lvl>
    <w:lvl w:ilvl="7" w:tplc="92B24EDE">
      <w:start w:val="1"/>
      <w:numFmt w:val="decimal"/>
      <w:lvlText w:val="%8."/>
      <w:lvlJc w:val="left"/>
      <w:pPr>
        <w:tabs>
          <w:tab w:val="num" w:pos="5760"/>
        </w:tabs>
        <w:ind w:left="5760" w:hanging="360"/>
      </w:pPr>
    </w:lvl>
    <w:lvl w:ilvl="8" w:tplc="2848DA62">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BDC"/>
    <w:rsid w:val="00230BDC"/>
    <w:rsid w:val="0061445A"/>
    <w:rsid w:val="00C478D6"/>
    <w:rsid w:val="00E834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F2EED5-1F86-4C96-8675-838B7DF7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5112</Words>
  <Characters>2915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Камиль Сен-Санс </vt:lpstr>
    </vt:vector>
  </TitlesOfParts>
  <Company>PERSONAL COMPUTERS</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Камиль Сен-Санс </dc:title>
  <dc:subject/>
  <dc:creator>USER</dc:creator>
  <cp:keywords/>
  <dc:description/>
  <cp:lastModifiedBy>admin</cp:lastModifiedBy>
  <cp:revision>2</cp:revision>
  <dcterms:created xsi:type="dcterms:W3CDTF">2014-01-26T12:13:00Z</dcterms:created>
  <dcterms:modified xsi:type="dcterms:W3CDTF">2014-01-26T12:13:00Z</dcterms:modified>
</cp:coreProperties>
</file>