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7C" w:rsidRDefault="0099167C">
      <w:pPr>
        <w:rPr>
          <w:lang w:val="en-US"/>
        </w:rPr>
      </w:pPr>
    </w:p>
    <w:p w:rsidR="0099167C" w:rsidRDefault="0099167C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</w:t>
      </w:r>
      <w:r>
        <w:rPr>
          <w:sz w:val="28"/>
          <w:szCs w:val="28"/>
        </w:rPr>
        <w:t>Министерство высшего и средне - специального образования</w:t>
      </w:r>
    </w:p>
    <w:p w:rsidR="0099167C" w:rsidRDefault="009916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Ташкентский Государственный Авиационный Институт </w:t>
      </w:r>
    </w:p>
    <w:p w:rsidR="0099167C" w:rsidRDefault="0099167C">
      <w:pPr>
        <w:rPr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Кафедра Маркетинг в авиа отрасли  </w:t>
      </w:r>
    </w:p>
    <w:p w:rsidR="0099167C" w:rsidRDefault="009916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Реферат на тему:</w:t>
      </w:r>
    </w:p>
    <w:p w:rsidR="0099167C" w:rsidRDefault="0099167C">
      <w:pPr>
        <w:rPr>
          <w:rFonts w:ascii="Verdana" w:hAnsi="Verdana" w:cs="Verdana"/>
          <w:sz w:val="52"/>
          <w:szCs w:val="52"/>
          <w:lang w:val="en-US"/>
        </w:rPr>
      </w:pPr>
      <w:r>
        <w:rPr>
          <w:rFonts w:ascii="Verdana" w:hAnsi="Verdana" w:cs="Verdana"/>
          <w:sz w:val="52"/>
          <w:szCs w:val="52"/>
        </w:rPr>
        <w:t xml:space="preserve">                   </w:t>
      </w:r>
    </w:p>
    <w:p w:rsidR="0099167C" w:rsidRDefault="0099167C">
      <w:pPr>
        <w:rPr>
          <w:rFonts w:ascii="Verdana" w:hAnsi="Verdana" w:cs="Verdana"/>
          <w:sz w:val="52"/>
          <w:szCs w:val="52"/>
          <w:lang w:val="en-US"/>
        </w:rPr>
      </w:pPr>
    </w:p>
    <w:p w:rsidR="0099167C" w:rsidRDefault="0099167C">
      <w:pPr>
        <w:rPr>
          <w:rFonts w:ascii="Verdana" w:hAnsi="Verdana" w:cs="Verdana"/>
          <w:sz w:val="52"/>
          <w:szCs w:val="52"/>
          <w:lang w:val="en-US"/>
        </w:rPr>
      </w:pPr>
    </w:p>
    <w:p w:rsidR="0099167C" w:rsidRDefault="0099167C">
      <w:pPr>
        <w:rPr>
          <w:rFonts w:ascii="Verdana" w:hAnsi="Verdana" w:cs="Verdana"/>
          <w:sz w:val="52"/>
          <w:szCs w:val="52"/>
          <w:lang w:val="en-US"/>
        </w:rPr>
      </w:pPr>
    </w:p>
    <w:p w:rsidR="0099167C" w:rsidRDefault="0099167C">
      <w:pPr>
        <w:rPr>
          <w:rFonts w:ascii="Verdana" w:hAnsi="Verdana" w:cs="Verdana"/>
          <w:sz w:val="52"/>
          <w:szCs w:val="52"/>
          <w:lang w:val="en-US"/>
        </w:rPr>
      </w:pPr>
    </w:p>
    <w:p w:rsidR="0099167C" w:rsidRDefault="0099167C">
      <w:pPr>
        <w:rPr>
          <w:rFonts w:ascii="Verdana" w:hAnsi="Verdana" w:cs="Verdana"/>
          <w:sz w:val="52"/>
          <w:szCs w:val="52"/>
          <w:lang w:val="en-US"/>
        </w:rPr>
      </w:pPr>
    </w:p>
    <w:p w:rsidR="0099167C" w:rsidRDefault="0099167C">
      <w:pPr>
        <w:rPr>
          <w:rFonts w:ascii="Verdana" w:hAnsi="Verdana" w:cs="Verdana"/>
          <w:sz w:val="52"/>
          <w:szCs w:val="52"/>
          <w:lang w:val="en-US"/>
        </w:rPr>
      </w:pPr>
    </w:p>
    <w:p w:rsidR="0099167C" w:rsidRDefault="0099167C">
      <w:pPr>
        <w:rPr>
          <w:rFonts w:ascii="Verdana" w:hAnsi="Verdana" w:cs="Verdana"/>
          <w:sz w:val="52"/>
          <w:szCs w:val="52"/>
          <w:lang w:val="en-US"/>
        </w:rPr>
      </w:pPr>
    </w:p>
    <w:p w:rsidR="0099167C" w:rsidRDefault="0099167C">
      <w:pPr>
        <w:pStyle w:val="1"/>
        <w:rPr>
          <w:rFonts w:ascii="Verdana" w:hAnsi="Verdana" w:cs="Verdana"/>
        </w:rPr>
      </w:pPr>
      <w:r>
        <w:t>Капитал</w:t>
      </w: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  <w:r>
        <w:rPr>
          <w:rFonts w:ascii="Verdana" w:hAnsi="Verdana" w:cs="Verdana"/>
        </w:rPr>
        <w:tab/>
      </w: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</w:p>
    <w:p w:rsidR="0099167C" w:rsidRDefault="0099167C">
      <w:pPr>
        <w:tabs>
          <w:tab w:val="left" w:pos="4337"/>
        </w:tabs>
        <w:rPr>
          <w:rFonts w:ascii="Verdana" w:hAnsi="Verdana" w:cs="Verdana"/>
          <w:lang w:val="en-US"/>
        </w:rPr>
      </w:pPr>
    </w:p>
    <w:p w:rsidR="0099167C" w:rsidRDefault="0099167C">
      <w:pPr>
        <w:tabs>
          <w:tab w:val="left" w:pos="4337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               Выполнил: </w:t>
      </w:r>
    </w:p>
    <w:p w:rsidR="0099167C" w:rsidRDefault="0099167C">
      <w:pPr>
        <w:tabs>
          <w:tab w:val="left" w:pos="4337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          </w:t>
      </w:r>
    </w:p>
    <w:p w:rsidR="0099167C" w:rsidRDefault="0099167C">
      <w:pPr>
        <w:tabs>
          <w:tab w:val="left" w:pos="4337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               Принял:                       </w:t>
      </w:r>
    </w:p>
    <w:p w:rsidR="0099167C" w:rsidRDefault="0099167C">
      <w:r>
        <w:t xml:space="preserve">                                                                   </w:t>
      </w:r>
      <w:r>
        <w:rPr>
          <w:sz w:val="20"/>
          <w:szCs w:val="20"/>
        </w:rPr>
        <w:t>г. Ташкент 2006 г</w:t>
      </w:r>
      <w:r>
        <w:t>.</w:t>
      </w:r>
    </w:p>
    <w:p w:rsidR="0099167C" w:rsidRDefault="0099167C">
      <w:pPr>
        <w:spacing w:line="360" w:lineRule="auto"/>
        <w:ind w:firstLine="709"/>
        <w:sectPr w:rsidR="0099167C">
          <w:pgSz w:w="11906" w:h="16838"/>
          <w:pgMar w:top="357" w:right="1134" w:bottom="539" w:left="1701" w:header="709" w:footer="709" w:gutter="0"/>
          <w:cols w:space="708"/>
          <w:docGrid w:linePitch="360"/>
        </w:sectPr>
      </w:pPr>
      <w:r>
        <w:t xml:space="preserve">                                                                      </w:t>
      </w:r>
    </w:p>
    <w:p w:rsidR="0099167C" w:rsidRDefault="0099167C">
      <w:pPr>
        <w:pStyle w:val="2"/>
      </w:pPr>
      <w:r>
        <w:t>Введение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Зачастую, на практике капитал предприятия рассматривается как нечто производное, как показатель, играющий второстепенную роль, при этом на первое место, как правило, выносится непосредственно сам процесс деятельности предприятия. В связи с этим принижается роль капитала, хотя именно капитал и является объективной основой возникновения и дальнейшей деятельности предприятия. Поскольку доход, прибыль, приносит именно использование капитала, а не деятельность предприятия как таковая.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“капитал”, используемое для обозначения предмета данного исследования, — произошло от латинского “capitalis”, означающее – главный, основной. При этом необходимо отметить, что представители разных экономических школ с капиталом связывали весьма различные понятия: стоимость, приносящую прибавочную стоимость (А.Смит, Д.Рикардо, К.Маркс); часть богатства, участвующую в процессе производства (Е.Бем-Баверк, П.Сраффа); накопленное богатство (Ф.Визер, И.Фишер, Дж.С. Милль); денежную стоимость, отраженную на бухгалтерских счетах фирм (Дж.Р.Хикс); совокупность акционерного и собственного капитала в частных предприятиях [22, с.80-81] и т.д. Именно поэтому в современной экономической литературе нет единого определения капитала, а на практике существует множество различных трактовок его.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Чаще всего под капиталом подразумевают все три основных вида его: финансовый, производительный и товарный. Нередко капиталом называют большие суммы наличных денег, накопленное богатство, имущество в натуральном, т.е. вещественном, выражении или суммы средств, находящиеся в распоряжении предприятия и т.д.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понятие предпринимателя и предпринимательства ввел в экономическую теорию Р.Кантильон, характеризуя “предпринимателя” как человека с непостоянными доходами и постоянно рискующего в своем бизнесе. </w:t>
      </w:r>
    </w:p>
    <w:p w:rsidR="0099167C" w:rsidRDefault="009916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Формирование и функционирование предпринимательского капитала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Оценке и анализу предпринимательского капитала должно предшествовать исследование процессов формирования, оборота и воспроизводства капитала, поскольку любая методика оценки и анализа капитала, претендующая на объективность, должна основываться на базовых экономических понятиях, отражающих сущность данной категории.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 предприятия не возникает из небытия, процесс его формирования имеет вполне материальную основу. Корни образования капитала находятся в сфере товарного и денежного обращения, ему всегда исторически предшествуют товар и деньги. Формирование капитала происходит путем смены формы существования денег в процессе обмена, от суммы авансированных денежных средств к товарной форме и далее к форме реализованной прибавочной стоимости: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D-T-D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уже являются капиталом для вложения — авансирования и инвестирования.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 возникновению промышленного предпринимательского капитала (средств производства) предшествовали капитал купеческий и ростовщический. Именно последние создали предпосылки для накопления и возникновения промышленного капитала. , торговый капитал и процесс товарного обращения сформировали условия для перехода от простого товарного производства к расширенному воспроизводству.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Предпринимательский капитал не является статичной субстанцией, он постоянно изменяет форму своего существования в зависимости от смены стадий оборота и кругооборота. При нормальном функционировании предприятия в процессе оборота капитал изменяет и свою стоимость в сторону увеличения, что связано с циклом движения оборотных средств, сменой форм оборотного капитала и получением прибавочной стоимости: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Первоначально капитал является формирующимся – авансированным и инвестированным, переходя при образовании активов в форму капитала активного, производительного. Любая вещь, товар, имеет определенную потребительную стоимость, которую независимо от его общественной формы определяет качественная характеристика труда. Вещь становится товаром только в процессе обмена, то есть в рыночных отношениях. При переходе в сферу обращения товар приобретает такое качество, как стоимость. В этих условиях он проявляет себя как единство потребительной и противоположной ей меновой стоимости. Только благодаря обмену вещи становятся товарами и появляются деньги — в качестве универсального товара, всеобщего эквивалента стоимости. При этом цена товара определяется как идеальная форма его стоимости. В то же время цена — категория, сформированная в процессе товарного обращения, и поэтому не может являться выражением истинной стоимости товара в силу того, что она регулируется спросом на данный продукт.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товарного обращения деньги выступают в роли инструмента, являясь основной компонентой денежного обращения, и в то же время формой существования капитала. В силу такой универсальности, функциональная роль денег преобладает над их физическим существованием. Поэтому деньги могут быть золотыми, серебряными, бумажными или электронными, но от этого их ценность не меняется и определяется не формой существования, а теми заложенными в них свойствами, которые способствуют осуществлению процесса движения капиталов.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сохранения капитала в условиях его обесценивания, морального и физического старения, необходимо расширять и совершенствовать производство, т.е. воспроизводить капитал. Поэтому деньги в виде сбережений могут рассматриваться только как источник формирования любого вида капитала, в том числе и производительного.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время, в процессе товарного обращения при обмене денег на товар, и далее снова на деньги с целью получения прибавочной стоимости, этот движущийся капитал проявляется — в виде денег и капитала, разделяясь на доход и инвестиции. Таким образом, прибавочная стоимость проявляет деньги как капитал. При этом первоначально авансированный капитал выступает источником средств производства, предметов труда и самого труда, приносящего прибавочную стоимость к первоначально авансированной или инвестированной сумме.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Денежный капитал существует также и в чистом виде в процессе денежного обращения, приносящем прибавочную стоимость называемую “процентом”, а также в виде природных ресурсов, например земли, приносящей прибавочную стоимость, именуемую “рентой”. </w:t>
      </w:r>
    </w:p>
    <w:p w:rsidR="0099167C" w:rsidRDefault="0099167C">
      <w:pPr>
        <w:pStyle w:val="21"/>
        <w:jc w:val="both"/>
      </w:pPr>
      <w:r>
        <w:t xml:space="preserve">Но только производительный капитал приносит прибыль или прирост на авансированный и инвестированный капитал, осуществляя процесс производства и самовоспроизводства. Основная заслуга денежного капитала заключается в создании условий для производства, формирования предпринимательского капитала. При этом движение капитала предприятия происходит в двух основных направлениях: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авансирование и инвестирование капитала;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преобразование капитала в процессе кругооборота.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Капитал, проявляющийся как деньги, выступает в роли средства накопления для инвестирования и реинвестирования в производительный капитал, его дальнейшего производства и воспроизводства. Происходящий процесс инвестирования — вложения денежного капитала в предприятия — имеет своей целью получение прибыли. При этом инвестиции разделяются на: финансовые — вложения в ценные бумаги, и реальные — вложения в производительный капитал. Финансовые инвестиции, в свою очередь, также делятся на: вложения в ценные бумаги с целью спекуляции и вложения с целью инвестирования капитала. К реальным инвестициям относятся вложения капитала непосредственно в производственную сферу, на приобретение производственных активов. Реальные инвестиции необходимо четко разделить на две категории: во-первых, инвестиции, направляемые на возмещение выбытия активов вследствие их износа и поддержание капитала на данном уровне; во-вторых, инвестиции, используемые на расширение производственной базы и увеличение капитала предприятия. Указанные процессы можно представить в виде схемы, приведенной на рис. 1.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прибавочной стоимости во многом зависит от нормы прибыли, производительности труда и интенсивности труда, а также обеспеченности предприятия основными и оборотными активами. В процессе простого воспроизводства капитал превращается в накопленный капитал или капитализированную прибавочную стоимость — собственный капитал. Таким образом, применение прибавочной стоимости в качестве капитала, а не как средства для потребления, является накоплением и созданием дополнительного капитала за счет полученной прибавочной стоимости, формирования источника для расширенного воспроизводства капитала. Это становится возможным в процессе производства, когда первоначально авансированная стоимость приносит прибавочную стоимость. В дальнейшем, при продаже товара, происходит обретение прибавочной стоимостью денежного выражения, и появляется возможность использования ее в качестве сбережения или в качестве капитала, вкладываемого снова в производство:  2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Происходит процесс воспроизводства капитала, разделяясь при этом на два основных направления: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воспроизводство стоимости капитала (ценностное воспроизводство);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воспроизводство капитала как фактора производства (натуральное воспроизводство).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расширенного воспроизводства прибавочная стоимость разделяется собственником средств производства на капитал, который направляется на обновление и поддержание средств производства, и доход, который используется для потребления или накопления, а не для целей воспроизводства капитала.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Нередко кругооборот капитала приравнивают к его обороту, однако это совершенно неправильно. Кругооборот — непрерывный процесс, заключающийся в движении всего авансированного капитала. В результате кругооборота возвращается только часть авансированного капитала в денежной форме. </w:t>
      </w:r>
    </w:p>
    <w:p w:rsidR="0099167C" w:rsidRDefault="0099167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отличие от кругооборота, оборот капитала — это полное возмещение авансированного капитала в денежной форме, процесс воспроизводства капитала.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Капитал, проходя последовательно все стадии производства, в каждой выполняет свою функцию. Не только часть необходимого для предприятия капитала попеременно проходит три формы — денежного, производительного и товарного капитала, но и различные части этого капитала постоянно существуют одна возле другой в этих трех формах, причем относительная величина этих частей постоянно меняется.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капитал при исчислении, оценке и анализе необходимо рассматривать с двух позиций: с одной стороны — по источникам его формирования, и с другой стороны — по физической форме его существования.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производства и на стадиях обращения постоянно проявляется двойственная сущность капитала, которая определяет его как источник для создания производительного активного капитала и как причину возникновения обязательств предприятия.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Условия, в которых происходит его формирование, накладывают определенный отпечаток и на структуру источников капитала. Причем, стоимость источников капитала различается во времени, что обусловлено постоянными изменениями конъюнктуры рынка ресурсов при формировании капитала предприятия и особенностями методов проведения его оценки.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российской практике кардинальным образом пересмотрено отношение к капиталу и месту прав собственности в общественной системе. Вместе с тем, к сожалению, все также недостаточное внимание уделяется изучению капитала во взаимной связи с источниками его формирования. Это объясняется, в первую очередь, тем, что основной целью предпринимательства является получение прибыли на инвестированный капитал, удовлетворение сиюминутных запросов собственника, а не развитие бизнеса и масштабы расширенного воспроизводства капитала.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необходимо всестороннее подходить к рассмотрению капитала в диалектическом единстве собственных источников капитала предприятия (предпринимательского капитала) – авансированного капитала – и привлеченных средств – инвестированного капитала. </w:t>
      </w:r>
    </w:p>
    <w:p w:rsidR="0099167C" w:rsidRDefault="00991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правовых позиций капитал следует рассматривать как соотношение имущества и обязательств, возникающих при формировании этого имущества. С финансовой точки зрения капитал предприятия должен определяться как изменяющееся во времени соотношение имущества предприятия и его долгов. По этому базой для разработки принципов учета капитала предприятия должна служить объективная правовая основа, а для исчисления, оценки и анализа состояния и движения капитала необходимо чаще использовать финансовые подходы.</w:t>
      </w:r>
      <w:bookmarkStart w:id="0" w:name="_GoBack"/>
      <w:bookmarkEnd w:id="0"/>
    </w:p>
    <w:sectPr w:rsidR="0099167C">
      <w:pgSz w:w="11906" w:h="16838"/>
      <w:pgMar w:top="357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58F"/>
    <w:rsid w:val="0023547B"/>
    <w:rsid w:val="0086458F"/>
    <w:rsid w:val="0099167C"/>
    <w:rsid w:val="00A0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00BCF9-5B83-4DA4-88FD-54307B0B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72"/>
      <w:szCs w:val="7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0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709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Министерство высшего и средне - специального образования</vt:lpstr>
    </vt:vector>
  </TitlesOfParts>
  <Company>Home</Company>
  <LinksUpToDate>false</LinksUpToDate>
  <CharactersWithSpaces>12794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Министерство высшего и средне - специального образования</dc:title>
  <dc:subject/>
  <dc:creator>Comp</dc:creator>
  <cp:keywords/>
  <dc:description/>
  <cp:lastModifiedBy>admin</cp:lastModifiedBy>
  <cp:revision>2</cp:revision>
  <dcterms:created xsi:type="dcterms:W3CDTF">2014-02-24T02:02:00Z</dcterms:created>
  <dcterms:modified xsi:type="dcterms:W3CDTF">2014-02-24T02:02:00Z</dcterms:modified>
</cp:coreProperties>
</file>