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75" w:rsidRPr="00EA5875" w:rsidRDefault="00EA5875" w:rsidP="00EA5875">
      <w:pPr>
        <w:spacing w:line="360" w:lineRule="auto"/>
        <w:jc w:val="center"/>
        <w:rPr>
          <w:b/>
          <w:sz w:val="30"/>
          <w:szCs w:val="30"/>
        </w:rPr>
      </w:pPr>
      <w:r w:rsidRPr="00EA5875">
        <w:rPr>
          <w:b/>
          <w:sz w:val="30"/>
          <w:szCs w:val="30"/>
        </w:rPr>
        <w:t>Содержание</w:t>
      </w:r>
    </w:p>
    <w:p w:rsidR="0005319E" w:rsidRDefault="0005319E">
      <w:pPr>
        <w:pStyle w:val="10"/>
        <w:tabs>
          <w:tab w:val="right" w:leader="dot" w:pos="9628"/>
        </w:tabs>
        <w:rPr>
          <w:b w:val="0"/>
          <w:noProof/>
          <w:sz w:val="24"/>
          <w:szCs w:val="24"/>
        </w:rPr>
      </w:pPr>
      <w:r w:rsidRPr="00542431">
        <w:rPr>
          <w:rStyle w:val="a3"/>
          <w:noProof/>
        </w:rPr>
        <w:t>Введение</w:t>
      </w:r>
      <w:r>
        <w:rPr>
          <w:noProof/>
          <w:webHidden/>
        </w:rPr>
        <w:tab/>
        <w:t>2</w:t>
      </w:r>
    </w:p>
    <w:p w:rsidR="0005319E" w:rsidRDefault="0005319E">
      <w:pPr>
        <w:pStyle w:val="10"/>
        <w:tabs>
          <w:tab w:val="right" w:leader="dot" w:pos="9628"/>
        </w:tabs>
        <w:rPr>
          <w:b w:val="0"/>
          <w:noProof/>
          <w:sz w:val="24"/>
          <w:szCs w:val="24"/>
        </w:rPr>
      </w:pPr>
      <w:r w:rsidRPr="00542431">
        <w:rPr>
          <w:rStyle w:val="a3"/>
          <w:noProof/>
        </w:rPr>
        <w:t>I. Исходные данные</w:t>
      </w:r>
      <w:r>
        <w:rPr>
          <w:noProof/>
          <w:webHidden/>
        </w:rPr>
        <w:tab/>
        <w:t>3</w:t>
      </w:r>
    </w:p>
    <w:p w:rsidR="0005319E" w:rsidRDefault="0005319E">
      <w:pPr>
        <w:pStyle w:val="10"/>
        <w:tabs>
          <w:tab w:val="right" w:leader="dot" w:pos="9628"/>
        </w:tabs>
        <w:rPr>
          <w:b w:val="0"/>
          <w:noProof/>
          <w:sz w:val="24"/>
          <w:szCs w:val="24"/>
        </w:rPr>
      </w:pPr>
      <w:r w:rsidRPr="00542431">
        <w:rPr>
          <w:rStyle w:val="a3"/>
          <w:noProof/>
        </w:rPr>
        <w:t>II. Строительные конструкции</w:t>
      </w:r>
      <w:r>
        <w:rPr>
          <w:noProof/>
          <w:webHidden/>
        </w:rPr>
        <w:tab/>
        <w:t>4</w:t>
      </w:r>
    </w:p>
    <w:p w:rsidR="0005319E" w:rsidRDefault="0005319E">
      <w:pPr>
        <w:pStyle w:val="10"/>
        <w:tabs>
          <w:tab w:val="right" w:leader="dot" w:pos="9628"/>
        </w:tabs>
        <w:rPr>
          <w:b w:val="0"/>
          <w:noProof/>
          <w:sz w:val="24"/>
          <w:szCs w:val="24"/>
        </w:rPr>
      </w:pPr>
      <w:r w:rsidRPr="00542431">
        <w:rPr>
          <w:rStyle w:val="a3"/>
          <w:noProof/>
        </w:rPr>
        <w:t>III Общие сведения.</w:t>
      </w:r>
      <w:r>
        <w:rPr>
          <w:noProof/>
          <w:webHidden/>
        </w:rPr>
        <w:tab/>
        <w:t>6</w:t>
      </w:r>
    </w:p>
    <w:p w:rsidR="0005319E" w:rsidRDefault="0005319E">
      <w:pPr>
        <w:pStyle w:val="10"/>
        <w:tabs>
          <w:tab w:val="right" w:leader="dot" w:pos="9628"/>
        </w:tabs>
        <w:rPr>
          <w:b w:val="0"/>
          <w:noProof/>
          <w:sz w:val="24"/>
          <w:szCs w:val="24"/>
        </w:rPr>
      </w:pPr>
      <w:r w:rsidRPr="00542431">
        <w:rPr>
          <w:rStyle w:val="a3"/>
          <w:noProof/>
        </w:rPr>
        <w:t>IV. Расчетный раздел</w:t>
      </w:r>
      <w:r>
        <w:rPr>
          <w:noProof/>
          <w:webHidden/>
        </w:rPr>
        <w:tab/>
        <w:t>14</w:t>
      </w:r>
    </w:p>
    <w:p w:rsidR="0005319E" w:rsidRDefault="0005319E">
      <w:pPr>
        <w:pStyle w:val="10"/>
        <w:tabs>
          <w:tab w:val="right" w:leader="dot" w:pos="9628"/>
        </w:tabs>
        <w:rPr>
          <w:b w:val="0"/>
          <w:noProof/>
          <w:sz w:val="24"/>
          <w:szCs w:val="24"/>
        </w:rPr>
      </w:pPr>
      <w:r w:rsidRPr="00542431">
        <w:rPr>
          <w:rStyle w:val="a3"/>
          <w:noProof/>
        </w:rPr>
        <w:t>V. Требование к качеству</w:t>
      </w:r>
      <w:r>
        <w:rPr>
          <w:noProof/>
          <w:webHidden/>
        </w:rPr>
        <w:tab/>
        <w:t>15</w:t>
      </w:r>
    </w:p>
    <w:p w:rsidR="0005319E" w:rsidRDefault="0005319E">
      <w:pPr>
        <w:pStyle w:val="10"/>
        <w:tabs>
          <w:tab w:val="right" w:leader="dot" w:pos="9628"/>
        </w:tabs>
        <w:rPr>
          <w:b w:val="0"/>
          <w:noProof/>
          <w:sz w:val="24"/>
          <w:szCs w:val="24"/>
        </w:rPr>
      </w:pPr>
      <w:r w:rsidRPr="00542431">
        <w:rPr>
          <w:rStyle w:val="a3"/>
          <w:noProof/>
        </w:rPr>
        <w:t>VI. Безопасные условия труда.</w:t>
      </w:r>
      <w:r>
        <w:rPr>
          <w:noProof/>
          <w:webHidden/>
        </w:rPr>
        <w:tab/>
        <w:t>16</w:t>
      </w:r>
    </w:p>
    <w:p w:rsidR="0005319E" w:rsidRDefault="0005319E">
      <w:pPr>
        <w:pStyle w:val="10"/>
        <w:tabs>
          <w:tab w:val="right" w:leader="dot" w:pos="9628"/>
        </w:tabs>
        <w:rPr>
          <w:b w:val="0"/>
          <w:noProof/>
          <w:sz w:val="24"/>
          <w:szCs w:val="24"/>
        </w:rPr>
      </w:pPr>
      <w:r w:rsidRPr="00542431">
        <w:rPr>
          <w:rStyle w:val="a3"/>
          <w:noProof/>
        </w:rPr>
        <w:t>VIII Список использованной литературы</w:t>
      </w:r>
      <w:r>
        <w:rPr>
          <w:noProof/>
          <w:webHidden/>
        </w:rPr>
        <w:tab/>
        <w:t>17</w:t>
      </w:r>
    </w:p>
    <w:p w:rsidR="009379DC" w:rsidRDefault="009379DC" w:rsidP="009379DC">
      <w:pPr>
        <w:spacing w:line="360" w:lineRule="auto"/>
        <w:rPr>
          <w:sz w:val="28"/>
          <w:szCs w:val="28"/>
        </w:rPr>
      </w:pPr>
    </w:p>
    <w:p w:rsidR="0055551C" w:rsidRPr="009379DC" w:rsidRDefault="001C22C4" w:rsidP="009379DC">
      <w:pPr>
        <w:pStyle w:val="1"/>
        <w:jc w:val="center"/>
        <w:rPr>
          <w:rFonts w:ascii="Times New Roman" w:hAnsi="Times New Roman" w:cs="Times New Roman"/>
        </w:rPr>
      </w:pPr>
      <w:bookmarkStart w:id="0" w:name="_Toc12610035"/>
      <w:r>
        <w:rPr>
          <w:rFonts w:ascii="Times New Roman" w:hAnsi="Times New Roman" w:cs="Times New Roman"/>
        </w:rPr>
        <w:br w:type="page"/>
      </w:r>
      <w:bookmarkStart w:id="1" w:name="_Toc42060241"/>
      <w:r w:rsidR="00417334" w:rsidRPr="009379DC">
        <w:rPr>
          <w:rFonts w:ascii="Times New Roman" w:hAnsi="Times New Roman" w:cs="Times New Roman"/>
        </w:rPr>
        <w:t>Введение</w:t>
      </w:r>
      <w:bookmarkEnd w:id="0"/>
      <w:bookmarkEnd w:id="1"/>
    </w:p>
    <w:p w:rsidR="008732A4" w:rsidRDefault="008732A4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417334" w:rsidRDefault="00417334" w:rsidP="00D8208D">
      <w:pPr>
        <w:spacing w:line="360" w:lineRule="auto"/>
        <w:ind w:firstLine="540"/>
        <w:jc w:val="both"/>
        <w:rPr>
          <w:sz w:val="28"/>
          <w:szCs w:val="28"/>
        </w:rPr>
      </w:pPr>
      <w:r w:rsidRPr="009379DC">
        <w:rPr>
          <w:sz w:val="28"/>
          <w:szCs w:val="28"/>
        </w:rPr>
        <w:t>Капитальное строительство – важнейшая отрасль народного хозяйства. С ним непосредственно связаны все экономические и социальные пре</w:t>
      </w:r>
      <w:r w:rsidR="001C1E0A">
        <w:rPr>
          <w:sz w:val="28"/>
          <w:szCs w:val="28"/>
        </w:rPr>
        <w:t>образования в любой стране: улучшение жилищных условий, совершенствование технологии и организации производства, обеспечивающее объектами культурного и коммунального назначения</w:t>
      </w:r>
      <w:r w:rsidR="006B4A12">
        <w:rPr>
          <w:sz w:val="28"/>
          <w:szCs w:val="28"/>
        </w:rPr>
        <w:t>.</w:t>
      </w:r>
    </w:p>
    <w:p w:rsidR="006B4A12" w:rsidRDefault="006B4A12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средство реализации всех возрастающих потребностей людей строительства зародилось на самых начальных ступенях существования человеческого общества и на всех этапах его развития отражает достигнутый уровень материального производства.</w:t>
      </w:r>
    </w:p>
    <w:p w:rsidR="006B4A12" w:rsidRDefault="006B4A12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Одним из конструктивных элементов в здании является пол.</w:t>
      </w:r>
    </w:p>
    <w:p w:rsidR="006B4A12" w:rsidRDefault="006B4A12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 – это конструктивная</w:t>
      </w:r>
      <w:r w:rsidR="007E108A">
        <w:rPr>
          <w:sz w:val="28"/>
          <w:szCs w:val="28"/>
        </w:rPr>
        <w:t xml:space="preserve"> часть здания предназначенная для восприятия статистических и динамических нагрузок и удовлетворения эстетических, санитарно-гигиенических, звукоизоляционных и теплотехнических требований.</w:t>
      </w:r>
    </w:p>
    <w:p w:rsidR="007E108A" w:rsidRDefault="007E108A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строительстве паркетный пол приобрел наиболее широкое применение, потому что он придает лучший вид помещению. Он теплый, красивый, подвергается отделки лаком или мастиками. Паркетные полы в основном применяют в высококлассных зданиях, потому что они более эстетичны и красивы.</w:t>
      </w:r>
    </w:p>
    <w:p w:rsidR="007E108A" w:rsidRPr="007964D0" w:rsidRDefault="00545A0C" w:rsidP="007964D0">
      <w:pPr>
        <w:pStyle w:val="1"/>
        <w:jc w:val="center"/>
        <w:rPr>
          <w:rFonts w:ascii="Times New Roman" w:hAnsi="Times New Roman" w:cs="Times New Roman"/>
        </w:rPr>
      </w:pPr>
      <w:r>
        <w:br w:type="page"/>
      </w:r>
      <w:bookmarkStart w:id="2" w:name="_Toc12610036"/>
      <w:bookmarkStart w:id="3" w:name="_Toc42060242"/>
      <w:smartTag w:uri="urn:schemas-microsoft-com:office:smarttags" w:element="place">
        <w:r w:rsidR="007964D0" w:rsidRPr="007964D0">
          <w:rPr>
            <w:rFonts w:ascii="Times New Roman" w:hAnsi="Times New Roman" w:cs="Times New Roman"/>
          </w:rPr>
          <w:t>I.</w:t>
        </w:r>
      </w:smartTag>
      <w:r w:rsidR="000E477C" w:rsidRPr="007964D0">
        <w:rPr>
          <w:rFonts w:ascii="Times New Roman" w:hAnsi="Times New Roman" w:cs="Times New Roman"/>
        </w:rPr>
        <w:t xml:space="preserve"> </w:t>
      </w:r>
      <w:r w:rsidRPr="007964D0">
        <w:rPr>
          <w:rFonts w:ascii="Times New Roman" w:hAnsi="Times New Roman" w:cs="Times New Roman"/>
        </w:rPr>
        <w:t>Исходные данные</w:t>
      </w:r>
      <w:bookmarkEnd w:id="2"/>
      <w:bookmarkEnd w:id="3"/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45A0C" w:rsidRDefault="00545A0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Омск и Омская область относятся 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 климатическому району строительства.</w:t>
      </w:r>
    </w:p>
    <w:p w:rsidR="00545A0C" w:rsidRDefault="00545A0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Расчетная температура воздуха:</w:t>
      </w:r>
    </w:p>
    <w:p w:rsidR="00545A0C" w:rsidRDefault="00545A0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холодных суток - -41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С;</w:t>
      </w:r>
    </w:p>
    <w:p w:rsidR="00545A0C" w:rsidRDefault="00545A0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наиболее холодной пятидневки - -37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С.</w:t>
      </w:r>
    </w:p>
    <w:p w:rsidR="00545A0C" w:rsidRDefault="00545A0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отопительного периода 220 суток.</w:t>
      </w:r>
    </w:p>
    <w:p w:rsidR="00545A0C" w:rsidRDefault="00545A0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Господствующее направление ветра:</w:t>
      </w:r>
    </w:p>
    <w:p w:rsidR="00545A0C" w:rsidRDefault="00545A0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зимой ЮЗ;</w:t>
      </w:r>
    </w:p>
    <w:p w:rsidR="00545A0C" w:rsidRDefault="00545A0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летом СЗ.</w:t>
      </w:r>
    </w:p>
    <w:p w:rsidR="00545A0C" w:rsidRDefault="00CB43F7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Глубина промерзания грунтов 2,2 м.</w:t>
      </w:r>
    </w:p>
    <w:p w:rsidR="00CB43F7" w:rsidRPr="000E477C" w:rsidRDefault="00CB43F7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снеговая нагрузка 70 кг/м</w:t>
      </w:r>
      <w:r w:rsidRPr="00CB43F7">
        <w:rPr>
          <w:sz w:val="28"/>
          <w:szCs w:val="28"/>
          <w:vertAlign w:val="superscript"/>
        </w:rPr>
        <w:t>2</w:t>
      </w:r>
      <w:r w:rsidR="000E477C">
        <w:rPr>
          <w:sz w:val="28"/>
          <w:szCs w:val="28"/>
        </w:rPr>
        <w:t>.</w:t>
      </w:r>
    </w:p>
    <w:p w:rsidR="00CB43F7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Нормативно-скоростной напор ветра 35 кг/м</w:t>
      </w:r>
      <w:r w:rsidRPr="00CB43F7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внутреннего воздуха 55%.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Влажностный режим помещения «нормальный».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здания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0E477C" w:rsidRDefault="000E477C" w:rsidP="000E477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огнестойкости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0E477C" w:rsidRDefault="000E477C" w:rsidP="000E477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долговечности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0E477C" w:rsidRDefault="000E477C" w:rsidP="000E477C">
      <w:pPr>
        <w:spacing w:line="360" w:lineRule="auto"/>
        <w:ind w:firstLine="540"/>
        <w:jc w:val="both"/>
        <w:rPr>
          <w:sz w:val="28"/>
          <w:szCs w:val="28"/>
        </w:rPr>
      </w:pPr>
    </w:p>
    <w:p w:rsidR="000E477C" w:rsidRDefault="000E477C" w:rsidP="000E477C">
      <w:pPr>
        <w:spacing w:line="360" w:lineRule="auto"/>
        <w:ind w:firstLine="540"/>
        <w:jc w:val="both"/>
        <w:rPr>
          <w:sz w:val="28"/>
          <w:szCs w:val="28"/>
        </w:rPr>
      </w:pPr>
    </w:p>
    <w:p w:rsidR="000E477C" w:rsidRPr="008732A4" w:rsidRDefault="000E477C" w:rsidP="008732A4">
      <w:pPr>
        <w:pStyle w:val="1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4" w:name="_Toc12610037"/>
      <w:bookmarkStart w:id="5" w:name="_Toc42060243"/>
      <w:r w:rsidRPr="008732A4">
        <w:rPr>
          <w:rFonts w:ascii="Times New Roman" w:hAnsi="Times New Roman" w:cs="Times New Roman"/>
        </w:rPr>
        <w:t>II. Строительные конструкции</w:t>
      </w:r>
      <w:bookmarkEnd w:id="4"/>
      <w:bookmarkEnd w:id="5"/>
    </w:p>
    <w:p w:rsidR="008732A4" w:rsidRDefault="008732A4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Фундаменты - выполняют из фундаментных подушек и фундаментных блоков. Фундаментные подушки по ГОСТ 13580-85, марки ФЛ 1424-1, ФА 1412-1.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Фундаментные блоки по ГОСТ 13.579-78*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Марки ФСБ 12.6.6.Т; ФСБ 24.6.6.-Т.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Стены из кирпича м75 трехслойные на гибких связках с утеплителем - пенополистиролом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=40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стены и перегородки – кирпичные м75, толщиной 120 и 250 мм.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Железобетонные перемычки по серии 1.058.1-1 в.1 марки: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ПБ 19-3-М;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ПБ 17-2-М;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ПБ 16-37-М;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ПБ 16-37-М;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ПБ 21-27-М ;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Железобетонные пустотные плиты перекрытий по серии 1.141-1 в.63.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Длина плиты 6,6 м.; 4,2 м.; 5,4 м., ширина 1,2 м.; 1,5 м.</w:t>
      </w:r>
    </w:p>
    <w:p w:rsidR="000E477C" w:rsidRDefault="000E477C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Лестничные марши </w:t>
      </w:r>
      <w:r w:rsidR="007243B9">
        <w:rPr>
          <w:sz w:val="28"/>
          <w:szCs w:val="28"/>
        </w:rPr>
        <w:t>по серии 1.251-3 в.1;</w:t>
      </w:r>
    </w:p>
    <w:p w:rsidR="007243B9" w:rsidRDefault="007243B9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марка марша 1ЛМ 24.14-4.</w:t>
      </w:r>
    </w:p>
    <w:p w:rsidR="007243B9" w:rsidRDefault="007243B9" w:rsidP="007243B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Лестничные площадки по серии 1.252-1 в1; марка ЛМ 28-15 к.</w:t>
      </w:r>
    </w:p>
    <w:p w:rsidR="007243B9" w:rsidRDefault="007243B9" w:rsidP="007243B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Балконные плиты по серии 1.137.1-5, марка ПБК 33.13.-60.</w:t>
      </w:r>
    </w:p>
    <w:p w:rsidR="007243B9" w:rsidRDefault="007243B9" w:rsidP="007243B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Ограждение лестниц по серии 1.25в-1, марки ОЛ-1-33-1; ОВМ 27-1</w:t>
      </w:r>
    </w:p>
    <w:p w:rsidR="007964D0" w:rsidRDefault="007964D0" w:rsidP="00EA5875">
      <w:pPr>
        <w:jc w:val="center"/>
        <w:rPr>
          <w:b/>
          <w:sz w:val="28"/>
          <w:szCs w:val="28"/>
          <w:lang w:val="en-US"/>
        </w:rPr>
      </w:pPr>
    </w:p>
    <w:p w:rsidR="00FA2270" w:rsidRPr="00EA5875" w:rsidRDefault="00FA2270" w:rsidP="00EA5875">
      <w:pPr>
        <w:jc w:val="center"/>
        <w:rPr>
          <w:b/>
          <w:sz w:val="28"/>
          <w:szCs w:val="28"/>
        </w:rPr>
      </w:pPr>
      <w:r w:rsidRPr="00EA5875">
        <w:rPr>
          <w:b/>
          <w:sz w:val="28"/>
          <w:szCs w:val="28"/>
        </w:rPr>
        <w:t>Деревянные элементы</w:t>
      </w:r>
    </w:p>
    <w:p w:rsidR="00FA2270" w:rsidRDefault="00FA2270" w:rsidP="007243B9">
      <w:pPr>
        <w:spacing w:line="360" w:lineRule="auto"/>
        <w:ind w:firstLine="540"/>
        <w:jc w:val="both"/>
        <w:rPr>
          <w:sz w:val="28"/>
          <w:szCs w:val="28"/>
        </w:rPr>
      </w:pPr>
    </w:p>
    <w:p w:rsidR="00FA2270" w:rsidRDefault="00FA2270" w:rsidP="007243B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Окна с тройным остеклением по серии 1.236.5-9, марки ОРС 15-15; ОРС 15-9.</w:t>
      </w:r>
    </w:p>
    <w:p w:rsidR="00FA2270" w:rsidRDefault="00FA2270" w:rsidP="007243B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Двери балконные по серии 1.236.5-9, марки БРС 22-7.</w:t>
      </w:r>
    </w:p>
    <w:p w:rsidR="00FA2270" w:rsidRDefault="00FA2270" w:rsidP="007243B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Двери наружные по серии 1.136.5-19, марки ДН 21-10 изР</w:t>
      </w:r>
      <w:r w:rsidRPr="00FA227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</w:t>
      </w:r>
      <w:r>
        <w:rPr>
          <w:sz w:val="28"/>
          <w:szCs w:val="28"/>
        </w:rPr>
        <w:t>.</w:t>
      </w:r>
    </w:p>
    <w:p w:rsidR="00FA2270" w:rsidRDefault="00FA2270" w:rsidP="007243B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Двери внутренние по серии 1.136.5-19, марки ДГ 21; ДГ 7.</w:t>
      </w:r>
    </w:p>
    <w:p w:rsidR="00FA2270" w:rsidRPr="00FA2270" w:rsidRDefault="00FA2270" w:rsidP="007243B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Крыша чердачная стропильная. По деревянным стропилам сечением200*100 устраивают деревянную обрешетку с размером ячейки 50*50, на обрешетки крепят асбестоцементные волнистые листы. Утеплитель керамзитовый гравий </w:t>
      </w:r>
      <w:r>
        <w:rPr>
          <w:sz w:val="28"/>
          <w:szCs w:val="28"/>
          <w:lang w:val="en-US"/>
        </w:rPr>
        <w:t>j</w:t>
      </w:r>
      <w:r w:rsidRPr="000E6E7F">
        <w:rPr>
          <w:sz w:val="28"/>
          <w:szCs w:val="28"/>
        </w:rPr>
        <w:t>=600</w:t>
      </w:r>
      <w:r>
        <w:rPr>
          <w:sz w:val="28"/>
          <w:szCs w:val="28"/>
        </w:rPr>
        <w:t xml:space="preserve">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толщина слоя 200 мм.</w:t>
      </w:r>
    </w:p>
    <w:p w:rsidR="007243B9" w:rsidRPr="008732A4" w:rsidRDefault="00D11671" w:rsidP="008732A4">
      <w:pPr>
        <w:pStyle w:val="1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6" w:name="_Toc12610038"/>
      <w:bookmarkStart w:id="7" w:name="_Toc42060244"/>
      <w:r w:rsidR="000E6E7F" w:rsidRPr="008732A4">
        <w:rPr>
          <w:rFonts w:ascii="Times New Roman" w:hAnsi="Times New Roman" w:cs="Times New Roman"/>
        </w:rPr>
        <w:t>III Общие сведения.</w:t>
      </w:r>
      <w:bookmarkEnd w:id="6"/>
      <w:bookmarkEnd w:id="7"/>
    </w:p>
    <w:p w:rsidR="008732A4" w:rsidRDefault="008732A4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0E6E7F" w:rsidRDefault="000E6E7F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Покрытия начинают настилать только после окончания всех предшествующих работ, при которых возможно загрязнение, порча или увлажнение покрытия.</w:t>
      </w:r>
    </w:p>
    <w:p w:rsidR="000E6E7F" w:rsidRDefault="000E6E7F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 помещении должна быть не ниже +10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С, а влажность – не выше 60 %.</w:t>
      </w:r>
    </w:p>
    <w:p w:rsidR="000E6E7F" w:rsidRDefault="000E6E7F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Работу по устройству полов из паркетных щитов выполняет звено паркетчиков в составе 4…6 человек.</w:t>
      </w:r>
    </w:p>
    <w:p w:rsidR="000E6E7F" w:rsidRDefault="000E6E7F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рабочих зависит от размеров щитов и их массы.</w:t>
      </w:r>
    </w:p>
    <w:p w:rsidR="000E6E7F" w:rsidRDefault="000E6E7F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щиты поступили на строительную площадку без отделки, их циклюют, шлифуют и покрывают лаком или мастикой. В помещении, где хранят щиты, до настилки поддерживают необходимый температурно-влажностный режим</w:t>
      </w:r>
      <w:r w:rsidR="00031EAB">
        <w:rPr>
          <w:sz w:val="28"/>
          <w:szCs w:val="28"/>
        </w:rPr>
        <w:t>. Во избежани</w:t>
      </w:r>
      <w:r w:rsidR="008B5D88">
        <w:rPr>
          <w:sz w:val="28"/>
          <w:szCs w:val="28"/>
        </w:rPr>
        <w:t>е</w:t>
      </w:r>
      <w:r w:rsidR="00031EAB">
        <w:rPr>
          <w:sz w:val="28"/>
          <w:szCs w:val="28"/>
        </w:rPr>
        <w:t xml:space="preserve"> корабления щитов при хранении их укладывают вертикальными  стопами лицевыми сторонами друг к другу и каждую стопу расклинивают в железобетонную плиту перекрытия.</w:t>
      </w:r>
    </w:p>
    <w:p w:rsidR="008732A4" w:rsidRPr="002414B2" w:rsidRDefault="008B5D88" w:rsidP="002414B2">
      <w:pPr>
        <w:pStyle w:val="2"/>
        <w:jc w:val="center"/>
        <w:rPr>
          <w:rFonts w:ascii="Times New Roman" w:hAnsi="Times New Roman" w:cs="Times New Roman"/>
          <w:i w:val="0"/>
        </w:rPr>
      </w:pPr>
      <w:r>
        <w:br w:type="page"/>
      </w:r>
      <w:bookmarkStart w:id="8" w:name="_Toc12610039"/>
      <w:r w:rsidRPr="002414B2">
        <w:rPr>
          <w:rFonts w:ascii="Times New Roman" w:hAnsi="Times New Roman" w:cs="Times New Roman"/>
          <w:i w:val="0"/>
        </w:rPr>
        <w:t>Подготовка основания.</w:t>
      </w:r>
      <w:bookmarkEnd w:id="8"/>
    </w:p>
    <w:p w:rsidR="002414B2" w:rsidRDefault="002414B2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8B5D88" w:rsidRDefault="008B5D88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помещениям, в которых будут производить паркетные работы, в соответствии со СНиМ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-В 14-72 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-4-80 предъявляют следующие требования:</w:t>
      </w:r>
    </w:p>
    <w:p w:rsidR="008B5D88" w:rsidRDefault="008B5D88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воздуха на уровне пола должна быть не ниже +10</w:t>
      </w:r>
      <w:r>
        <w:rPr>
          <w:sz w:val="28"/>
          <w:szCs w:val="28"/>
        </w:rPr>
        <w:sym w:font="Symbol" w:char="F0B0"/>
      </w:r>
      <w:r>
        <w:rPr>
          <w:sz w:val="28"/>
          <w:szCs w:val="28"/>
        </w:rPr>
        <w:t xml:space="preserve"> С, влажность цемент</w:t>
      </w:r>
      <w:r w:rsidR="007964D0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="007964D0" w:rsidRPr="007964D0">
        <w:rPr>
          <w:sz w:val="28"/>
          <w:szCs w:val="28"/>
        </w:rPr>
        <w:t>-</w:t>
      </w:r>
      <w:r>
        <w:rPr>
          <w:sz w:val="28"/>
          <w:szCs w:val="28"/>
        </w:rPr>
        <w:t>песчаной стяжки – не более 6%, а бетона междуэтажного перекрытия – не более 4%, оконные и балконные блоки должны быть остеклены, полностью смонтированы системы отопления и вентиляции, выполнены подвесные потолки.</w:t>
      </w:r>
    </w:p>
    <w:p w:rsidR="008B5D88" w:rsidRDefault="008B5D88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 паркетчики должны пройти инструктаж на рабочем месте </w:t>
      </w:r>
      <w:r w:rsidR="00792971">
        <w:rPr>
          <w:sz w:val="28"/>
          <w:szCs w:val="28"/>
        </w:rPr>
        <w:t>и должны быть обеспечены специальной и индивидуальными средствами защиты.</w:t>
      </w:r>
    </w:p>
    <w:p w:rsidR="00792971" w:rsidRDefault="00792971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рабочее место доставляют необходимое количество материалов. Проверяют исправность ручных машин и инструментов.</w:t>
      </w:r>
    </w:p>
    <w:p w:rsidR="00792971" w:rsidRDefault="00792971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выполняют в определенной и технологической последовательности.</w:t>
      </w:r>
    </w:p>
    <w:p w:rsidR="00792971" w:rsidRDefault="00792971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Проверяют ровность и горизонтальность стяжки. Грунтуют основание. Затем составляют план настилки паркета в каждом отдельном помещении, потом кладут лаги и настилают паркетные щиты.</w:t>
      </w:r>
    </w:p>
    <w:p w:rsidR="002414B2" w:rsidRPr="00CB7717" w:rsidRDefault="002414B2" w:rsidP="00CB7717">
      <w:pPr>
        <w:pStyle w:val="2"/>
        <w:jc w:val="center"/>
        <w:rPr>
          <w:rFonts w:ascii="Times New Roman" w:hAnsi="Times New Roman" w:cs="Times New Roman"/>
          <w:i w:val="0"/>
        </w:rPr>
      </w:pPr>
      <w:bookmarkStart w:id="9" w:name="_Toc12610040"/>
      <w:r w:rsidRPr="00CB7717">
        <w:rPr>
          <w:rFonts w:ascii="Times New Roman" w:hAnsi="Times New Roman" w:cs="Times New Roman"/>
          <w:i w:val="0"/>
        </w:rPr>
        <w:t>Подготовка поверхности к отдели пола.</w:t>
      </w:r>
      <w:bookmarkEnd w:id="9"/>
    </w:p>
    <w:p w:rsidR="00CB7717" w:rsidRDefault="00CB7717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2414B2" w:rsidRDefault="002414B2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 очищают от строительного мусора и наплывов раствора металлическими скребками на длинных ручках. Пыль удаляют вениками или щетками. Иногда после очистки основания выявляются поврежденные места стяжки, выбоины и трещины, которые до выполнения следующей технологической операции заделывают полимерцементным раствором.</w:t>
      </w:r>
    </w:p>
    <w:p w:rsidR="002414B2" w:rsidRDefault="002414B2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Ровность и горизонтальность поверхности цементо-песчаной стяжки</w:t>
      </w:r>
      <w:r w:rsidR="002E0738">
        <w:rPr>
          <w:sz w:val="28"/>
          <w:szCs w:val="28"/>
        </w:rPr>
        <w:t xml:space="preserve"> или выравнивающего слоя проверяют двухметровой контрольной рейкой, на которую устанавливают уровень. Просветы между рейкой и стяжкой должно быть не более 2 мм.</w:t>
      </w:r>
    </w:p>
    <w:p w:rsidR="00CB7717" w:rsidRPr="00CB7717" w:rsidRDefault="00CB7717" w:rsidP="00CB7717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0" w:name="_Toc12610041"/>
      <w:r w:rsidRPr="00CB7717">
        <w:rPr>
          <w:rFonts w:ascii="Times New Roman" w:hAnsi="Times New Roman" w:cs="Times New Roman"/>
          <w:i w:val="0"/>
        </w:rPr>
        <w:t>Устройство покрытия по лагам.</w:t>
      </w:r>
      <w:bookmarkEnd w:id="10"/>
    </w:p>
    <w:p w:rsidR="00CB7717" w:rsidRDefault="00CB7717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CB7717" w:rsidRDefault="00CB7717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Щиты крепят гвоздями к лагам длиной 60-70 мм. По двум боковым кромкам у щитов и по середине.</w:t>
      </w:r>
      <w:r w:rsidR="006E05DF">
        <w:rPr>
          <w:sz w:val="28"/>
          <w:szCs w:val="28"/>
        </w:rPr>
        <w:t xml:space="preserve"> Шляпки гвоздей втапливают добойником, чтобы они не мешали установки соединительных шпонок или гребней. При соединении щитов шпонками на каждый полный щит устанавливают по 6 шт. шпонок и на каждую доборную половину – по 4 шт.</w:t>
      </w:r>
    </w:p>
    <w:p w:rsidR="006E05DF" w:rsidRDefault="006E05DF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Первый щит</w:t>
      </w:r>
      <w:r w:rsidR="004E3442">
        <w:rPr>
          <w:sz w:val="28"/>
          <w:szCs w:val="28"/>
        </w:rPr>
        <w:t xml:space="preserve"> укладывают у пересечения шнуров и крепят к лагам. От правильной установки первого щита во многом зависит качество всего покрытия. Перед укладкой второго и всех следующих щитов устанавливают шпонки или гребни. Щиты тщательно сплачивают, добиваясь отсутствия провесов между лицевыми поверхностями</w:t>
      </w:r>
      <w:r w:rsidR="00A96A3E">
        <w:rPr>
          <w:sz w:val="28"/>
          <w:szCs w:val="28"/>
        </w:rPr>
        <w:t xml:space="preserve"> и щелей между кромками щитов. Сплачивают щиты с помощью паркетного</w:t>
      </w:r>
      <w:r w:rsidR="00FD2C23">
        <w:rPr>
          <w:sz w:val="28"/>
          <w:szCs w:val="28"/>
        </w:rPr>
        <w:t xml:space="preserve"> молотка со скошенным обушком. Возможно применение и плотнических молотков, но тогда кромку щитов необходимо защищать деревянной прокладкой.</w:t>
      </w:r>
    </w:p>
    <w:p w:rsidR="00FD2C23" w:rsidRDefault="00FD2C23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Щиты независимо от их типа, укладывают сначала вдоль одного шнура, после чего укладывают по второму шнуру ряд щитов, перпендикулярно первому. Дальнейшую укладку</w:t>
      </w:r>
      <w:r w:rsidR="00E56D02">
        <w:rPr>
          <w:sz w:val="28"/>
          <w:szCs w:val="28"/>
        </w:rPr>
        <w:t xml:space="preserve"> щитов можно вести произвольно. При работе с особенно большими щитами для их стягивания применяют различные сжимы.</w:t>
      </w:r>
    </w:p>
    <w:p w:rsidR="00E56D02" w:rsidRDefault="007467E0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Устройство полов из паркетных щитов по лагам выполняют в такой последовательности: очистка поверхности </w:t>
      </w:r>
      <w:r w:rsidR="008C1BCC">
        <w:rPr>
          <w:sz w:val="28"/>
          <w:szCs w:val="28"/>
        </w:rPr>
        <w:t>п</w:t>
      </w:r>
      <w:r>
        <w:rPr>
          <w:sz w:val="28"/>
          <w:szCs w:val="28"/>
        </w:rPr>
        <w:t>ерекрытия или песчаной засыпки</w:t>
      </w:r>
      <w:r w:rsidR="008C1BCC">
        <w:rPr>
          <w:sz w:val="28"/>
          <w:szCs w:val="28"/>
        </w:rPr>
        <w:t>; вынесение отметок верхнего покрытия пола; раскрой и раскладка прокладок из древесно-волокнистых плит; укладка лаг по шнуру и выравнивание по уровню; настилка; сплачивание и крепление паркетных щитов к лагам гвоздями; шлифование готового покрытия; установка плинтусов или галтелей; окончательная отделка лаком или мастикой.</w:t>
      </w:r>
    </w:p>
    <w:p w:rsidR="008C1BCC" w:rsidRDefault="00237059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Отчистку поверхности перекрытия или песчаной засыпки, вынесение отметок чистого пола, раскрой и раскладку прокладок из мягких древесно-волокнистых плит выполняют также, как при установке полов из паркетных досок по лагам. Лаги укладывают </w:t>
      </w:r>
      <w:r w:rsidR="0027108F">
        <w:rPr>
          <w:sz w:val="28"/>
          <w:szCs w:val="28"/>
        </w:rPr>
        <w:t xml:space="preserve"> с шагом 400 мм, чтобы стыки щитов размещались по продольным осям лаг. Шаг лаг зависит от размеров щитов. Под щиты размером 600*600 мм лаги укладывают стойкой 300 мм. Для этих и более крупных щитов лаги помещают и по центру щита.</w:t>
      </w:r>
    </w:p>
    <w:p w:rsidR="0027108F" w:rsidRDefault="0027108F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Паркетные щиты настилают так, чтобы</w:t>
      </w:r>
      <w:r w:rsidR="003F657E">
        <w:rPr>
          <w:sz w:val="28"/>
          <w:szCs w:val="28"/>
        </w:rPr>
        <w:t xml:space="preserve"> направление реек заполнения основания </w:t>
      </w:r>
      <w:r w:rsidR="00781D95">
        <w:rPr>
          <w:sz w:val="28"/>
          <w:szCs w:val="28"/>
        </w:rPr>
        <w:t xml:space="preserve">была перпендикулярно направлению лаг, что увеличивает несущую способность щитов. Для остальных типов щитов </w:t>
      </w:r>
      <w:r w:rsidR="008E50E1">
        <w:rPr>
          <w:sz w:val="28"/>
          <w:szCs w:val="28"/>
        </w:rPr>
        <w:t>это условие значения не имеет. Если у стен нельзя уложить целые щиты, или щиты доборы, то их обрезают по необходимому размеру с помощью пилы ИЭ-6902.</w:t>
      </w:r>
    </w:p>
    <w:p w:rsidR="008E50E1" w:rsidRDefault="008E50E1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Укладывают эти плиты так, чтобы у стен оставался зазор</w:t>
      </w:r>
      <w:r w:rsidR="009227D0">
        <w:rPr>
          <w:sz w:val="28"/>
          <w:szCs w:val="28"/>
        </w:rPr>
        <w:t xml:space="preserve"> 10-15 мм, который в дальнейшем перекрывают плинтусом или галтелью.</w:t>
      </w:r>
    </w:p>
    <w:p w:rsidR="009227D0" w:rsidRPr="000F4AB8" w:rsidRDefault="00DD635B" w:rsidP="000F4AB8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1" w:name="_Toc12610042"/>
      <w:r w:rsidRPr="000F4AB8">
        <w:rPr>
          <w:rFonts w:ascii="Times New Roman" w:hAnsi="Times New Roman" w:cs="Times New Roman"/>
          <w:i w:val="0"/>
        </w:rPr>
        <w:t>Подготовка поверхности пола к отделке</w:t>
      </w:r>
      <w:bookmarkEnd w:id="11"/>
    </w:p>
    <w:p w:rsidR="000F4AB8" w:rsidRDefault="000F4AB8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DD635B" w:rsidRDefault="00DD635B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высококачественного декоративного защитного слоя при отделке полов паркетными щитами необходима тщательная подготовка поверхности</w:t>
      </w:r>
      <w:r w:rsidR="00834693">
        <w:rPr>
          <w:sz w:val="28"/>
          <w:szCs w:val="28"/>
        </w:rPr>
        <w:t xml:space="preserve">. Эта подготовка обусловлена требованиями, которые предъявляют к поверхности паркетного пола: поверхность должна быть ровной, гладкой, чистой, уступы между кромками смежных элементов покрытия не допускаются; шероховатость поверхности: максимальная высота неровностей 70 мм (ГОСТ 7016-82). Для выполнения этих </w:t>
      </w:r>
      <w:r w:rsidR="00582392">
        <w:rPr>
          <w:sz w:val="28"/>
          <w:szCs w:val="28"/>
        </w:rPr>
        <w:t>требований</w:t>
      </w:r>
      <w:r w:rsidR="00834693">
        <w:rPr>
          <w:sz w:val="28"/>
          <w:szCs w:val="28"/>
        </w:rPr>
        <w:t xml:space="preserve"> уложенного паркетного пола циклюют и шлифуют. Для циклевания вручную применяют стальные циклы на короткой и длинной ручках</w:t>
      </w:r>
      <w:r w:rsidR="00582392">
        <w:rPr>
          <w:sz w:val="28"/>
          <w:szCs w:val="28"/>
        </w:rPr>
        <w:t>. Циклевание паркета вручную наиболее трудоемкая операция в общем комплексе устройства паркетных полов. При работе циклей на длинной ручке затрагивают меньше физической силы, но чистота обработки  хуже, чем при работе циклей на короткой ручке.</w:t>
      </w:r>
      <w:r w:rsidR="00FE0CB6">
        <w:rPr>
          <w:sz w:val="28"/>
          <w:szCs w:val="28"/>
        </w:rPr>
        <w:t xml:space="preserve"> Паркетчик стоя на коленях, крепко зажав циклю на себя. Руки паркетчика должны быть вытянуть как можно дальше, а кисти рук вынесены вперед. При таком положении при меньшей</w:t>
      </w:r>
      <w:r w:rsidR="00F95E7E">
        <w:rPr>
          <w:sz w:val="28"/>
          <w:szCs w:val="28"/>
        </w:rPr>
        <w:t xml:space="preserve"> затрате физических сил добиваются наибольшего усилия на лезвие цикли. Паркет циклюют главным образом вдоль волокон слегка увлажняя пол перед работой.</w:t>
      </w:r>
    </w:p>
    <w:p w:rsidR="00F95E7E" w:rsidRDefault="00F95E7E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выравнивания провесов допускается циклевать и под углом 45</w:t>
      </w:r>
      <w:r>
        <w:rPr>
          <w:sz w:val="28"/>
          <w:szCs w:val="28"/>
        </w:rPr>
        <w:sym w:font="Symbol" w:char="F0B0"/>
      </w:r>
      <w:r w:rsidR="00E07945">
        <w:rPr>
          <w:sz w:val="28"/>
          <w:szCs w:val="28"/>
        </w:rPr>
        <w:t xml:space="preserve"> во избежание появления задиров и царапин на покрытии.</w:t>
      </w:r>
    </w:p>
    <w:p w:rsidR="00E07945" w:rsidRDefault="00E07945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Работу выполняют два паркетчика: один увлажняет пол, убирает стружку и затацивает цикли, а другой – более высокого разряда – циклюет пол.</w:t>
      </w:r>
    </w:p>
    <w:p w:rsidR="00E07945" w:rsidRDefault="00E07945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устранения неровностей все покрытие шлифуют паркетно-шлифовальными машинами СО-155 мм; СО-60. Паркетное покрытие шлифуют за несколько проходов, заменяя шлиф. Шкурки на барабане для первого прохода используют шкурки зернистостью</w:t>
      </w:r>
      <w:r w:rsidR="00264420">
        <w:rPr>
          <w:sz w:val="28"/>
          <w:szCs w:val="28"/>
        </w:rPr>
        <w:t xml:space="preserve"> 16…24. Для второго прохода, когда нужно снять незначительные неровности, царапины и другие дефекты</w:t>
      </w:r>
      <w:r w:rsidR="00B70DEF">
        <w:rPr>
          <w:sz w:val="28"/>
          <w:szCs w:val="28"/>
        </w:rPr>
        <w:t>, применяют  шкурку зернистостью 30…50. Чтобы получить более гладкую поверхность, можно для третьего прохода поставить на барабан шкурку зернистостью 60…80.</w:t>
      </w:r>
    </w:p>
    <w:p w:rsidR="00B70DEF" w:rsidRDefault="00B70DEF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циклевания и шлифования покрытие паркетного пола</w:t>
      </w:r>
      <w:r w:rsidR="002F5061">
        <w:rPr>
          <w:sz w:val="28"/>
          <w:szCs w:val="28"/>
        </w:rPr>
        <w:t xml:space="preserve"> должно отвечать требованиям, предъявленным к отделываемой поверхности древесины. Перед следующей операцией </w:t>
      </w:r>
      <w:r w:rsidR="002D7DB6">
        <w:rPr>
          <w:sz w:val="28"/>
          <w:szCs w:val="28"/>
        </w:rPr>
        <w:t>непосредственно отделкой – покрытие очищают от оставшейся пыли бытовыми или промышленными пылесосами.</w:t>
      </w:r>
    </w:p>
    <w:p w:rsidR="000F4AB8" w:rsidRDefault="000F4AB8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0F4AB8" w:rsidRPr="000F4AB8" w:rsidRDefault="000F4AB8" w:rsidP="000F4AB8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2" w:name="_Toc12610043"/>
      <w:r w:rsidRPr="000F4AB8">
        <w:rPr>
          <w:rFonts w:ascii="Times New Roman" w:hAnsi="Times New Roman" w:cs="Times New Roman"/>
          <w:i w:val="0"/>
        </w:rPr>
        <w:t>Натирка паркета мастиками.</w:t>
      </w:r>
      <w:bookmarkEnd w:id="12"/>
    </w:p>
    <w:p w:rsidR="000F4AB8" w:rsidRDefault="000F4AB8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0F4AB8" w:rsidRDefault="000F4AB8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натирки применяют различные мастики, которые в зависимости от растворителя бывают: водными или скипидарными</w:t>
      </w:r>
      <w:r w:rsidR="00F77BE5">
        <w:rPr>
          <w:sz w:val="28"/>
          <w:szCs w:val="28"/>
        </w:rPr>
        <w:t xml:space="preserve">. При  нанесении </w:t>
      </w:r>
      <w:r w:rsidR="00295A0B">
        <w:rPr>
          <w:sz w:val="28"/>
          <w:szCs w:val="28"/>
        </w:rPr>
        <w:t>на подготовленные паркетные покрытия мастика впитывает открытыми парами древесины и на поверхности создается водоотталкивающая пленка, предохраняющая паркет от увлажнения, загрязнения и износа. Паркет из любой древесины можно натирать как водой</w:t>
      </w:r>
      <w:r w:rsidR="005F1D0E">
        <w:rPr>
          <w:sz w:val="28"/>
          <w:szCs w:val="28"/>
        </w:rPr>
        <w:t>,</w:t>
      </w:r>
      <w:r w:rsidR="00295A0B">
        <w:rPr>
          <w:sz w:val="28"/>
          <w:szCs w:val="28"/>
        </w:rPr>
        <w:t xml:space="preserve"> так и скипидаром, мастиками.</w:t>
      </w:r>
    </w:p>
    <w:p w:rsidR="005F1D0E" w:rsidRDefault="005F1D0E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Водные мастики разводят в емкостях с теплой водой. Полученную массу тщательно размешивают. На чистый</w:t>
      </w:r>
      <w:r w:rsidR="009E2896">
        <w:rPr>
          <w:sz w:val="28"/>
          <w:szCs w:val="28"/>
        </w:rPr>
        <w:t xml:space="preserve"> обезжиренный пол наносят готовую мастику с помощью</w:t>
      </w:r>
      <w:r w:rsidR="002E6123">
        <w:rPr>
          <w:sz w:val="28"/>
          <w:szCs w:val="28"/>
        </w:rPr>
        <w:t xml:space="preserve"> волосяной щетки и распределяют</w:t>
      </w:r>
      <w:r w:rsidR="00402FAD">
        <w:rPr>
          <w:sz w:val="28"/>
          <w:szCs w:val="28"/>
        </w:rPr>
        <w:t xml:space="preserve"> ровным  тонким слоем. После высыхания этого слоя рекомендуется нанести еще один слой мастики, так как новый паркет интенсивно впитывает в себя нанесенный в первый раз состав.</w:t>
      </w:r>
    </w:p>
    <w:p w:rsidR="00402FAD" w:rsidRDefault="00402FAD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Скипидарные или безводные мастики чаще всего поступают к потребителям в готовом к употреблению виде.</w:t>
      </w:r>
      <w:r w:rsidR="005E2393">
        <w:rPr>
          <w:sz w:val="28"/>
          <w:szCs w:val="28"/>
        </w:rPr>
        <w:t xml:space="preserve"> Однако чрезмерно загустевшие мастики можно развести скипидаром, предварительно нагретом в банке, поставленной в горячую воду. Мастику наносят на подготовленную поверхность паркета мягким тампоном тонким ровным слоем.</w:t>
      </w:r>
    </w:p>
    <w:p w:rsidR="005E2393" w:rsidRDefault="005E2393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нового паркета желательно после просыхания первого слоя нанести второй слой.</w:t>
      </w:r>
    </w:p>
    <w:p w:rsidR="00AF5AAD" w:rsidRDefault="00AF5AAD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для покрытия паркетных полов мастики могут быть бесцветными и цветными</w:t>
      </w:r>
      <w:r w:rsidR="00CD7CAA">
        <w:rPr>
          <w:sz w:val="28"/>
          <w:szCs w:val="28"/>
        </w:rPr>
        <w:t>. Бесцветные мастики дают практически бесцветное покрытие. Цветные мастики содержат разное количество пигментов, от наличия которых зависит и цвет пола. Паркетные полы натирают так же натуральным воском.</w:t>
      </w:r>
    </w:p>
    <w:p w:rsidR="00CD7CAA" w:rsidRDefault="00CD7CAA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полного высыхания мастики, пол натирают до блеска полотерными мастиками.</w:t>
      </w:r>
    </w:p>
    <w:p w:rsidR="00CD7CAA" w:rsidRDefault="00CD7CAA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Полотерная мастика СО-37 предназначена не только для натирки полов, но и для подготовки покрытия под нанесение мастики, а так же для очистки полов от загрязнения во время эксплуатации. </w:t>
      </w:r>
    </w:p>
    <w:p w:rsidR="006E7FCD" w:rsidRDefault="006E7FCD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натирки паркета машиной, поверхность пола можно отполировать сукном. При небольших объемах работ или при исправлениях дефектов отдельные участки пола натирают полотерными щетками с жесткой щетиной или капроновым волокном.</w:t>
      </w:r>
    </w:p>
    <w:p w:rsidR="00506F6C" w:rsidRDefault="00506F6C" w:rsidP="00506F6C">
      <w:pPr>
        <w:pStyle w:val="2"/>
        <w:jc w:val="center"/>
        <w:rPr>
          <w:rFonts w:ascii="Times New Roman" w:hAnsi="Times New Roman" w:cs="Times New Roman"/>
          <w:i w:val="0"/>
        </w:rPr>
      </w:pPr>
    </w:p>
    <w:p w:rsidR="006E7FCD" w:rsidRPr="00506F6C" w:rsidRDefault="006E7FCD" w:rsidP="00506F6C">
      <w:pPr>
        <w:pStyle w:val="2"/>
        <w:jc w:val="center"/>
        <w:rPr>
          <w:rFonts w:ascii="Times New Roman" w:hAnsi="Times New Roman" w:cs="Times New Roman"/>
          <w:i w:val="0"/>
        </w:rPr>
      </w:pPr>
      <w:bookmarkStart w:id="13" w:name="_Toc12610044"/>
      <w:r w:rsidRPr="00506F6C">
        <w:rPr>
          <w:rFonts w:ascii="Times New Roman" w:hAnsi="Times New Roman" w:cs="Times New Roman"/>
          <w:i w:val="0"/>
        </w:rPr>
        <w:t>Крепление плинтусов и галтелей.</w:t>
      </w:r>
      <w:bookmarkEnd w:id="13"/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6E7FCD" w:rsidRDefault="006E7FCD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Узлы сопряжения полов и стен предусматриваются проектом. Между паркетом и стяжкой прокладываются полосы из мягких древесно-волокнистых плит, обеспечивающие звукоизоляцию перекрытия от ударных шумов.</w:t>
      </w:r>
    </w:p>
    <w:p w:rsidR="00FE2E41" w:rsidRDefault="00FE2E41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Крепят плинтуса и галтели только к одному элементу конструкции, к паркету или стен при этом галтель жестко гвоздями или шурупами крепят к паркету, а плинтусы к стене. </w:t>
      </w:r>
      <w:r w:rsidR="009C71B2">
        <w:rPr>
          <w:sz w:val="28"/>
          <w:szCs w:val="28"/>
        </w:rPr>
        <w:t xml:space="preserve"> При установке галтели у стены оставляют небольшой зазор, который следует заполнить полосками древесноволокнистых плит. Прижимать галтель к стене не следует. Соединение галтели и плинтусов по длине осуществляют на ус под углом 45</w:t>
      </w:r>
      <w:r w:rsidR="009C71B2">
        <w:rPr>
          <w:sz w:val="28"/>
          <w:szCs w:val="28"/>
        </w:rPr>
        <w:sym w:font="Symbol" w:char="F0B0"/>
      </w:r>
      <w:r w:rsidR="009C71B2">
        <w:rPr>
          <w:sz w:val="28"/>
          <w:szCs w:val="28"/>
        </w:rPr>
        <w:t>. Для крепления плинтусов в стене просверливают отверстия, в которые забивают деревянные пробки на расстояние 15-20 мм от пола. Влажность пробок не должна превышать 12 %. Диаметр пробки 15 мм и длина 35-40 мм. Пробки в отверстиях крепят на гипсовой мастике, готовится непосредственно перед применением.</w:t>
      </w:r>
    </w:p>
    <w:p w:rsidR="009C71B2" w:rsidRDefault="009C71B2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Отверстия в стенах высверливают победитовыми сверлами с помощью электросверлильной машины, расстояния одного отверстия от другого 700-800 мм. Плинтуса или галтели</w:t>
      </w:r>
      <w:r w:rsidR="007E2C77">
        <w:rPr>
          <w:sz w:val="28"/>
          <w:szCs w:val="28"/>
        </w:rPr>
        <w:t xml:space="preserve"> устанавливают по периметру помещения, в том числе и под приборами отопления.</w:t>
      </w:r>
    </w:p>
    <w:p w:rsidR="007E2C77" w:rsidRDefault="007E2C77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Плинтуса и галтели перекрывают зазоры у стены, создают законченный вид помещения, защищают стены от загрязнения, при влажной уборке, а специальные плинтуса являются местом прокладки телефонных, телевизионных, сигнализационных т осветительных электроразводок. Для специальных целей используют…</w:t>
      </w:r>
    </w:p>
    <w:p w:rsidR="007E2C77" w:rsidRDefault="007E2C77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изделия из: обычные деревянные плинтуса и галтели бывают разной конфигурации и размеров. Их изготавливают из древесины твердолистовых и хвойных пород, из древесностружечных плит, офанерованных шпоном ценных пород древесины.</w:t>
      </w:r>
    </w:p>
    <w:p w:rsidR="007E2C77" w:rsidRDefault="007E2C77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Сосновые плинтуса должны быть загрунтованы масляными красками, а дубовые галтели – покрыты лаком.</w:t>
      </w: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D8208D">
      <w:pPr>
        <w:spacing w:line="360" w:lineRule="auto"/>
        <w:ind w:firstLine="540"/>
        <w:jc w:val="both"/>
        <w:rPr>
          <w:sz w:val="28"/>
          <w:szCs w:val="28"/>
        </w:rPr>
      </w:pPr>
    </w:p>
    <w:p w:rsidR="007E2C77" w:rsidRDefault="007E2C77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устройства, циклевания и шлифования паркетных полов зазор шириной 10…15 мм, который остается у стены закрывает плинтусом или галтелью.</w:t>
      </w:r>
    </w:p>
    <w:p w:rsidR="007E2C77" w:rsidRDefault="007E2C77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многих помещениях через междуэтажное перекрытие проходит трубы отопления или другие коммуникации. Для звукоизоляции помещения от ударных и воздушных шумов эти места обрабатывают. Изоляцию от ударного шума осуществляют упругими проградками вокруг труб, от воздушного шума - плотной заделкой всех щелей и трещин вокруг труб цементным раствором. Обработку таких мест выполняют следующим образом: трубопроводы на всю толщину междуэтажного перекрытия т до верхнего плинтуса или галтели плотно</w:t>
      </w:r>
      <w:r w:rsidR="00EA0F5D">
        <w:rPr>
          <w:sz w:val="28"/>
          <w:szCs w:val="28"/>
        </w:rPr>
        <w:t xml:space="preserve"> обертывают асбестовым картоном, не допуская зазоров между картоном и трубой. Трубопровод обрамляют</w:t>
      </w:r>
      <w:r w:rsidR="00E14AAE">
        <w:rPr>
          <w:sz w:val="28"/>
          <w:szCs w:val="28"/>
        </w:rPr>
        <w:t xml:space="preserve"> плинтусом, образую «тумбочку». Затем устанавливают звукоизолирующие прокладки и «тумбочку» заполняют цементно-песчаным раствором с последующей затиркой. Затвердевший раствор окрашивают в цвет плинтуса.</w:t>
      </w:r>
      <w:r w:rsidR="00EA0F5D">
        <w:rPr>
          <w:sz w:val="28"/>
          <w:szCs w:val="28"/>
        </w:rPr>
        <w:t xml:space="preserve"> </w:t>
      </w:r>
    </w:p>
    <w:p w:rsidR="001C22C4" w:rsidRDefault="00506F6C" w:rsidP="00D840D5">
      <w:pPr>
        <w:pStyle w:val="1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14" w:name="_Toc42060245"/>
      <w:bookmarkStart w:id="15" w:name="_Toc12610045"/>
      <w:r w:rsidR="001C22C4" w:rsidRPr="001C22C4">
        <w:rPr>
          <w:rFonts w:ascii="Times New Roman" w:hAnsi="Times New Roman" w:cs="Times New Roman"/>
        </w:rPr>
        <w:t>IV. Расчетный раздел</w:t>
      </w:r>
      <w:bookmarkEnd w:id="14"/>
    </w:p>
    <w:p w:rsidR="00506F6C" w:rsidRPr="00D840D5" w:rsidRDefault="001C22C4" w:rsidP="00D840D5">
      <w:pPr>
        <w:pStyle w:val="1"/>
        <w:jc w:val="center"/>
        <w:rPr>
          <w:rFonts w:ascii="Times New Roman" w:hAnsi="Times New Roman" w:cs="Times New Roman"/>
        </w:rPr>
      </w:pPr>
      <w:r w:rsidRPr="001C22C4">
        <w:rPr>
          <w:rFonts w:ascii="Times New Roman" w:hAnsi="Times New Roman" w:cs="Times New Roman"/>
        </w:rPr>
        <w:br w:type="page"/>
      </w:r>
      <w:bookmarkStart w:id="16" w:name="_Toc12610046"/>
      <w:bookmarkStart w:id="17" w:name="_Toc42060246"/>
      <w:r w:rsidR="00506F6C" w:rsidRPr="00D840D5">
        <w:rPr>
          <w:rFonts w:ascii="Times New Roman" w:hAnsi="Times New Roman" w:cs="Times New Roman"/>
        </w:rPr>
        <w:t>V. Требование к качеству</w:t>
      </w:r>
      <w:bookmarkEnd w:id="15"/>
      <w:bookmarkEnd w:id="16"/>
      <w:bookmarkEnd w:id="17"/>
    </w:p>
    <w:p w:rsidR="00506F6C" w:rsidRDefault="00506F6C" w:rsidP="00506F6C">
      <w:pPr>
        <w:spacing w:line="360" w:lineRule="auto"/>
        <w:ind w:firstLine="540"/>
        <w:jc w:val="both"/>
        <w:rPr>
          <w:sz w:val="28"/>
          <w:szCs w:val="28"/>
        </w:rPr>
      </w:pPr>
    </w:p>
    <w:p w:rsidR="00506F6C" w:rsidRDefault="00506F6C" w:rsidP="00506F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каждом помещении уложенные паркетные щиты должны иметь лицевую поверхность из одной породы древесины и одного рисунка</w:t>
      </w:r>
      <w:r w:rsidR="00EC6919">
        <w:rPr>
          <w:sz w:val="28"/>
          <w:szCs w:val="28"/>
        </w:rPr>
        <w:t>.</w:t>
      </w:r>
    </w:p>
    <w:p w:rsidR="00EC6919" w:rsidRDefault="00EC6919" w:rsidP="00506F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по окончании укладки всего покрытия будет обнаружено, что у отдельных щитов имеются просветы, то их снимают ручной циклей. После исправления эти места отделывают – покрывают лаком или мастикой. Щиты с разными размерами паркетных планок не допускаются.</w:t>
      </w:r>
    </w:p>
    <w:p w:rsidR="00EC6919" w:rsidRDefault="00EC6919" w:rsidP="00506F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Щели и зазоры между щитами и отдельными планками в щитах не допускаются. Покрытие должно быть прочным и ровным, не зыбким, т.е. общее требование к полам из паркетных щитов не отличаются от требований, предъявляемых по всем покрытиям из паркета. Паркет настилают и укладывают после выполнения всех строительных работ. Относительная влажность воздуха не должна превышать 60 %. Влажность паркетного материала 2-10 %, максимальная влажность лаг 12 %. Зазор между щитами должен быть 0,3-0,5 мм. При креплении паркета на мастику нужно следить чтобы на лицевую поверхность не вышла мастика, но если она вылезла. Ее нужно срочно убрать, чтобы не было пятен.</w:t>
      </w:r>
    </w:p>
    <w:p w:rsidR="006026C5" w:rsidRPr="001C22C4" w:rsidRDefault="006026C5" w:rsidP="001C22C4">
      <w:pPr>
        <w:pStyle w:val="1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18" w:name="_Toc12610047"/>
      <w:bookmarkStart w:id="19" w:name="_Toc42060247"/>
      <w:r w:rsidRPr="001C22C4">
        <w:rPr>
          <w:rFonts w:ascii="Times New Roman" w:hAnsi="Times New Roman" w:cs="Times New Roman"/>
        </w:rPr>
        <w:t>VI. Безопасные условия труда.</w:t>
      </w:r>
      <w:bookmarkEnd w:id="18"/>
      <w:bookmarkEnd w:id="19"/>
    </w:p>
    <w:p w:rsidR="001C22C4" w:rsidRDefault="001C22C4" w:rsidP="00506F6C">
      <w:pPr>
        <w:spacing w:line="360" w:lineRule="auto"/>
        <w:ind w:firstLine="540"/>
        <w:jc w:val="both"/>
        <w:rPr>
          <w:sz w:val="28"/>
          <w:szCs w:val="28"/>
        </w:rPr>
      </w:pPr>
    </w:p>
    <w:p w:rsidR="006026C5" w:rsidRDefault="006026C5" w:rsidP="00506F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устройстве полов из паркета необходимо соблюдать требования безопасности труда и пожарной безопасности в соответствии с СОСНиП</w:t>
      </w:r>
      <w:r w:rsidRPr="006026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-4-20 «Техника безопасности в строительстве».</w:t>
      </w:r>
    </w:p>
    <w:p w:rsidR="006026C5" w:rsidRDefault="006026C5" w:rsidP="00506F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должно быть организовано так, чтобы было обеспечена полная безопасность работ.</w:t>
      </w:r>
    </w:p>
    <w:p w:rsidR="006026C5" w:rsidRDefault="006026C5" w:rsidP="00506F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с инструментом, ручными машинами, на станках требует специальных знаний по их эксплуатации и безопасности методом труда. Поэтому для работы с ними допускается только рабочие, изучившие конструкцию инструментов, ручных машин и станков, прошедшие обучение по работе с ними и инструктаж по технике безопасности.</w:t>
      </w:r>
    </w:p>
    <w:p w:rsidR="006026C5" w:rsidRDefault="00E4187A" w:rsidP="00506F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Когда рабочие приступают к работе, на каждом новом объекте их инструктируют об особенностях техники безопасности при работе на этом объекте и каждый рабочий расписывается в этом в специальной книжке.</w:t>
      </w:r>
    </w:p>
    <w:p w:rsidR="00E4187A" w:rsidRPr="006026C5" w:rsidRDefault="00E4187A" w:rsidP="00506F6C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Электрооборудование должно быть заземлено, питающие провода - заключены в трубы и подвешены выше уровня рабочей площадки на 2,5-3 метра. Все вращающиеся и движущиеся части электрооборудования должны иметь ограждение.</w:t>
      </w:r>
    </w:p>
    <w:p w:rsidR="009C71B2" w:rsidRDefault="00F93DDD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Инструменты, смазочные и обтирочные материалы хранят в металлических ящиках.</w:t>
      </w:r>
    </w:p>
    <w:p w:rsidR="00F93DDD" w:rsidRDefault="00F93DDD" w:rsidP="00D8208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 загорании электрооборудования или кабеля немедленно отключить их от сети и очаг пожара ликвидировать песком или с помощью огнетушителя: использовать воду нельзя – она проводит ток.</w:t>
      </w:r>
    </w:p>
    <w:p w:rsidR="00F93DDD" w:rsidRDefault="00F93DDD" w:rsidP="00186650">
      <w:pPr>
        <w:pStyle w:val="1"/>
        <w:jc w:val="center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bookmarkStart w:id="20" w:name="_Toc42060248"/>
      <w:r w:rsidRPr="00186650">
        <w:rPr>
          <w:rFonts w:ascii="Times New Roman" w:hAnsi="Times New Roman" w:cs="Times New Roman"/>
        </w:rPr>
        <w:t>VIII Список использованной литературы</w:t>
      </w:r>
      <w:bookmarkEnd w:id="20"/>
    </w:p>
    <w:p w:rsidR="00186650" w:rsidRPr="00186650" w:rsidRDefault="00186650" w:rsidP="00186650"/>
    <w:p w:rsidR="00F93DDD" w:rsidRDefault="00F93DDD" w:rsidP="00F93DD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Крейдлин Л. Н. Плотничные работы. 1985 г.</w:t>
      </w:r>
    </w:p>
    <w:p w:rsidR="00F93DDD" w:rsidRDefault="00F93DDD" w:rsidP="00F93DD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Домьс Вульдхон В. Н., Завражин Н. Н. Устройство полов из паркета и линолеума, 1986 г.</w:t>
      </w:r>
    </w:p>
    <w:p w:rsidR="00F93DDD" w:rsidRPr="00F93DDD" w:rsidRDefault="00F93DDD" w:rsidP="00D8208D">
      <w:pPr>
        <w:spacing w:line="360" w:lineRule="auto"/>
        <w:ind w:firstLine="540"/>
        <w:jc w:val="both"/>
        <w:rPr>
          <w:sz w:val="28"/>
          <w:szCs w:val="28"/>
        </w:rPr>
      </w:pPr>
      <w:bookmarkStart w:id="21" w:name="_GoBack"/>
      <w:bookmarkEnd w:id="21"/>
    </w:p>
    <w:sectPr w:rsidR="00F93DDD" w:rsidRPr="00F93DDD" w:rsidSect="006B4A12">
      <w:pgSz w:w="11907" w:h="16840" w:code="9"/>
      <w:pgMar w:top="851" w:right="851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16E5B"/>
    <w:multiLevelType w:val="hybridMultilevel"/>
    <w:tmpl w:val="92C6447C"/>
    <w:lvl w:ilvl="0" w:tplc="A5A41E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51C"/>
    <w:rsid w:val="00031EAB"/>
    <w:rsid w:val="0005319E"/>
    <w:rsid w:val="000E477C"/>
    <w:rsid w:val="000E6E7F"/>
    <w:rsid w:val="000F4AB8"/>
    <w:rsid w:val="00121F5B"/>
    <w:rsid w:val="00186650"/>
    <w:rsid w:val="001C1E0A"/>
    <w:rsid w:val="001C22C4"/>
    <w:rsid w:val="001F26ED"/>
    <w:rsid w:val="00237059"/>
    <w:rsid w:val="002414B2"/>
    <w:rsid w:val="0025134C"/>
    <w:rsid w:val="00264420"/>
    <w:rsid w:val="0027108F"/>
    <w:rsid w:val="00295A0B"/>
    <w:rsid w:val="002D7DB6"/>
    <w:rsid w:val="002E0738"/>
    <w:rsid w:val="002E6123"/>
    <w:rsid w:val="002F5061"/>
    <w:rsid w:val="00332CAA"/>
    <w:rsid w:val="003F657E"/>
    <w:rsid w:val="00402FAD"/>
    <w:rsid w:val="00417334"/>
    <w:rsid w:val="004E3442"/>
    <w:rsid w:val="00506F6C"/>
    <w:rsid w:val="00542431"/>
    <w:rsid w:val="00545A0C"/>
    <w:rsid w:val="0055551C"/>
    <w:rsid w:val="00582392"/>
    <w:rsid w:val="005E2393"/>
    <w:rsid w:val="005F1D0E"/>
    <w:rsid w:val="006026C5"/>
    <w:rsid w:val="006B4A12"/>
    <w:rsid w:val="006E05DF"/>
    <w:rsid w:val="006E7FCD"/>
    <w:rsid w:val="007243B9"/>
    <w:rsid w:val="007467E0"/>
    <w:rsid w:val="00781D95"/>
    <w:rsid w:val="00792971"/>
    <w:rsid w:val="007964D0"/>
    <w:rsid w:val="007D324F"/>
    <w:rsid w:val="007E108A"/>
    <w:rsid w:val="007E2C77"/>
    <w:rsid w:val="00834693"/>
    <w:rsid w:val="008732A4"/>
    <w:rsid w:val="008B5D88"/>
    <w:rsid w:val="008C1BCC"/>
    <w:rsid w:val="008E50E1"/>
    <w:rsid w:val="009227D0"/>
    <w:rsid w:val="009379DC"/>
    <w:rsid w:val="00942008"/>
    <w:rsid w:val="009C71B2"/>
    <w:rsid w:val="009E2896"/>
    <w:rsid w:val="00A96A3E"/>
    <w:rsid w:val="00AF5AAD"/>
    <w:rsid w:val="00B110AA"/>
    <w:rsid w:val="00B70DEF"/>
    <w:rsid w:val="00CB43F7"/>
    <w:rsid w:val="00CB7717"/>
    <w:rsid w:val="00CD7CAA"/>
    <w:rsid w:val="00D11671"/>
    <w:rsid w:val="00D4203B"/>
    <w:rsid w:val="00D8208D"/>
    <w:rsid w:val="00D840D5"/>
    <w:rsid w:val="00DD635B"/>
    <w:rsid w:val="00E07945"/>
    <w:rsid w:val="00E14AAE"/>
    <w:rsid w:val="00E4187A"/>
    <w:rsid w:val="00E56D02"/>
    <w:rsid w:val="00EA0F5D"/>
    <w:rsid w:val="00EA5875"/>
    <w:rsid w:val="00EC6919"/>
    <w:rsid w:val="00F332E8"/>
    <w:rsid w:val="00F77BE5"/>
    <w:rsid w:val="00F93DDD"/>
    <w:rsid w:val="00F95E7E"/>
    <w:rsid w:val="00FA2270"/>
    <w:rsid w:val="00FD2C23"/>
    <w:rsid w:val="00FE0CB6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1D54C-8553-453F-8CC7-B27DDC88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379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116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5551C"/>
    <w:pPr>
      <w:widowControl w:val="0"/>
      <w:autoSpaceDE w:val="0"/>
      <w:autoSpaceDN w:val="0"/>
      <w:adjustRightInd w:val="0"/>
      <w:spacing w:line="360" w:lineRule="auto"/>
    </w:pPr>
    <w:rPr>
      <w:b/>
      <w:sz w:val="28"/>
      <w:szCs w:val="20"/>
    </w:rPr>
  </w:style>
  <w:style w:type="paragraph" w:styleId="20">
    <w:name w:val="toc 2"/>
    <w:basedOn w:val="a"/>
    <w:next w:val="a"/>
    <w:autoRedefine/>
    <w:semiHidden/>
    <w:rsid w:val="00186650"/>
    <w:pPr>
      <w:spacing w:line="360" w:lineRule="auto"/>
      <w:ind w:left="240"/>
    </w:pPr>
  </w:style>
  <w:style w:type="character" w:styleId="a3">
    <w:name w:val="Hyperlink"/>
    <w:rsid w:val="00EA5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OGONBP</Company>
  <LinksUpToDate>false</LinksUpToDate>
  <CharactersWithSpaces>17592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Admistrator</dc:creator>
  <cp:keywords/>
  <dc:description/>
  <cp:lastModifiedBy>admin</cp:lastModifiedBy>
  <cp:revision>2</cp:revision>
  <cp:lastPrinted>2002-06-23T14:35:00Z</cp:lastPrinted>
  <dcterms:created xsi:type="dcterms:W3CDTF">2014-02-10T11:32:00Z</dcterms:created>
  <dcterms:modified xsi:type="dcterms:W3CDTF">2014-02-10T11:32:00Z</dcterms:modified>
</cp:coreProperties>
</file>