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7E" w:rsidRPr="00573D92" w:rsidRDefault="0075357E" w:rsidP="00573D92">
      <w:pPr>
        <w:pStyle w:val="NormalText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573D92">
        <w:rPr>
          <w:rFonts w:ascii="Times New Roman" w:hAnsi="Times New Roman" w:cs="Times New Roman"/>
          <w:bCs/>
          <w:sz w:val="28"/>
          <w:szCs w:val="36"/>
        </w:rPr>
        <w:t>Министерство</w:t>
      </w:r>
      <w:r w:rsidR="00573D92">
        <w:rPr>
          <w:rFonts w:ascii="Times New Roman" w:hAnsi="Times New Roman" w:cs="Times New Roman"/>
          <w:bCs/>
          <w:sz w:val="28"/>
          <w:szCs w:val="36"/>
        </w:rPr>
        <w:t xml:space="preserve"> </w:t>
      </w:r>
      <w:r w:rsidRPr="00573D92">
        <w:rPr>
          <w:rFonts w:ascii="Times New Roman" w:hAnsi="Times New Roman" w:cs="Times New Roman"/>
          <w:bCs/>
          <w:sz w:val="28"/>
          <w:szCs w:val="36"/>
        </w:rPr>
        <w:t>образования</w:t>
      </w:r>
      <w:r w:rsidR="00573D92">
        <w:rPr>
          <w:rFonts w:ascii="Times New Roman" w:hAnsi="Times New Roman" w:cs="Times New Roman"/>
          <w:bCs/>
          <w:sz w:val="28"/>
          <w:szCs w:val="36"/>
        </w:rPr>
        <w:t xml:space="preserve"> </w:t>
      </w:r>
      <w:r w:rsidRPr="00573D92">
        <w:rPr>
          <w:rFonts w:ascii="Times New Roman" w:hAnsi="Times New Roman" w:cs="Times New Roman"/>
          <w:bCs/>
          <w:sz w:val="28"/>
          <w:szCs w:val="36"/>
        </w:rPr>
        <w:t>и</w:t>
      </w:r>
      <w:r w:rsidR="00573D92">
        <w:rPr>
          <w:rFonts w:ascii="Times New Roman" w:hAnsi="Times New Roman" w:cs="Times New Roman"/>
          <w:bCs/>
          <w:sz w:val="28"/>
          <w:szCs w:val="36"/>
        </w:rPr>
        <w:t xml:space="preserve"> </w:t>
      </w:r>
      <w:r w:rsidRPr="00573D92">
        <w:rPr>
          <w:rFonts w:ascii="Times New Roman" w:hAnsi="Times New Roman" w:cs="Times New Roman"/>
          <w:bCs/>
          <w:sz w:val="28"/>
          <w:szCs w:val="36"/>
        </w:rPr>
        <w:t>науки</w:t>
      </w:r>
      <w:r w:rsidR="00573D92">
        <w:rPr>
          <w:rFonts w:ascii="Times New Roman" w:hAnsi="Times New Roman" w:cs="Times New Roman"/>
          <w:bCs/>
          <w:sz w:val="28"/>
          <w:szCs w:val="36"/>
        </w:rPr>
        <w:t xml:space="preserve"> </w:t>
      </w:r>
      <w:r w:rsidRPr="00573D92">
        <w:rPr>
          <w:rFonts w:ascii="Times New Roman" w:hAnsi="Times New Roman" w:cs="Times New Roman"/>
          <w:bCs/>
          <w:sz w:val="28"/>
          <w:szCs w:val="36"/>
        </w:rPr>
        <w:t>РФ</w:t>
      </w:r>
    </w:p>
    <w:p w:rsidR="0075357E" w:rsidRPr="00573D92" w:rsidRDefault="0075357E" w:rsidP="00573D92">
      <w:pPr>
        <w:pStyle w:val="NormalText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573D92">
        <w:rPr>
          <w:rFonts w:ascii="Times New Roman" w:hAnsi="Times New Roman" w:cs="Times New Roman"/>
          <w:bCs/>
          <w:sz w:val="28"/>
          <w:szCs w:val="36"/>
        </w:rPr>
        <w:t>Пензенский</w:t>
      </w:r>
      <w:r w:rsidR="00573D92">
        <w:rPr>
          <w:rFonts w:ascii="Times New Roman" w:hAnsi="Times New Roman" w:cs="Times New Roman"/>
          <w:bCs/>
          <w:sz w:val="28"/>
          <w:szCs w:val="36"/>
        </w:rPr>
        <w:t xml:space="preserve"> </w:t>
      </w:r>
      <w:r w:rsidRPr="00573D92">
        <w:rPr>
          <w:rFonts w:ascii="Times New Roman" w:hAnsi="Times New Roman" w:cs="Times New Roman"/>
          <w:bCs/>
          <w:sz w:val="28"/>
          <w:szCs w:val="36"/>
        </w:rPr>
        <w:t>Государственный</w:t>
      </w:r>
      <w:r w:rsidR="00573D92">
        <w:rPr>
          <w:rFonts w:ascii="Times New Roman" w:hAnsi="Times New Roman" w:cs="Times New Roman"/>
          <w:bCs/>
          <w:sz w:val="28"/>
          <w:szCs w:val="36"/>
        </w:rPr>
        <w:t xml:space="preserve"> </w:t>
      </w:r>
      <w:r w:rsidRPr="00573D92">
        <w:rPr>
          <w:rFonts w:ascii="Times New Roman" w:hAnsi="Times New Roman" w:cs="Times New Roman"/>
          <w:bCs/>
          <w:sz w:val="28"/>
          <w:szCs w:val="36"/>
        </w:rPr>
        <w:t>университет</w:t>
      </w:r>
    </w:p>
    <w:p w:rsidR="0075357E" w:rsidRPr="00573D92" w:rsidRDefault="0075357E" w:rsidP="00573D92">
      <w:pPr>
        <w:pStyle w:val="NormalText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32"/>
        </w:rPr>
      </w:pPr>
      <w:r w:rsidRPr="00573D92">
        <w:rPr>
          <w:rFonts w:ascii="Times New Roman" w:hAnsi="Times New Roman" w:cs="Times New Roman"/>
          <w:bCs/>
          <w:sz w:val="28"/>
          <w:szCs w:val="32"/>
        </w:rPr>
        <w:t>Медицинский</w:t>
      </w:r>
      <w:r w:rsidR="00573D92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Pr="00573D92">
        <w:rPr>
          <w:rFonts w:ascii="Times New Roman" w:hAnsi="Times New Roman" w:cs="Times New Roman"/>
          <w:bCs/>
          <w:sz w:val="28"/>
          <w:szCs w:val="32"/>
        </w:rPr>
        <w:t>институт</w:t>
      </w:r>
    </w:p>
    <w:p w:rsidR="0075357E" w:rsidRPr="00573D92" w:rsidRDefault="001C5391" w:rsidP="00573D92">
      <w:pPr>
        <w:pStyle w:val="NormalText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32"/>
        </w:rPr>
      </w:pPr>
      <w:r w:rsidRPr="00573D92">
        <w:rPr>
          <w:rFonts w:ascii="Times New Roman" w:hAnsi="Times New Roman" w:cs="Times New Roman"/>
          <w:bCs/>
          <w:sz w:val="28"/>
          <w:szCs w:val="32"/>
        </w:rPr>
        <w:t>Кафедра</w:t>
      </w:r>
      <w:r w:rsidR="00573D92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Pr="00573D92">
        <w:rPr>
          <w:rFonts w:ascii="Times New Roman" w:hAnsi="Times New Roman" w:cs="Times New Roman"/>
          <w:bCs/>
          <w:sz w:val="28"/>
          <w:szCs w:val="32"/>
        </w:rPr>
        <w:t>«Хирургии</w:t>
      </w:r>
      <w:r w:rsidR="0075357E" w:rsidRPr="00573D92">
        <w:rPr>
          <w:rFonts w:ascii="Times New Roman" w:hAnsi="Times New Roman" w:cs="Times New Roman"/>
          <w:bCs/>
          <w:sz w:val="28"/>
          <w:szCs w:val="32"/>
        </w:rPr>
        <w:t>»</w:t>
      </w:r>
    </w:p>
    <w:p w:rsidR="0075357E" w:rsidRPr="00573D92" w:rsidRDefault="0075357E" w:rsidP="00573D92">
      <w:pPr>
        <w:pStyle w:val="NormalText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</w:p>
    <w:p w:rsidR="0075357E" w:rsidRPr="00573D92" w:rsidRDefault="0075357E" w:rsidP="00573D92">
      <w:pPr>
        <w:pStyle w:val="NormalText"/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32"/>
        </w:rPr>
      </w:pPr>
      <w:r w:rsidRPr="00573D92">
        <w:rPr>
          <w:rFonts w:ascii="Times New Roman" w:hAnsi="Times New Roman" w:cs="Times New Roman"/>
          <w:bCs/>
          <w:sz w:val="28"/>
          <w:szCs w:val="32"/>
        </w:rPr>
        <w:t>Заведующий</w:t>
      </w:r>
      <w:r w:rsidR="00573D92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Pr="00573D92">
        <w:rPr>
          <w:rFonts w:ascii="Times New Roman" w:hAnsi="Times New Roman" w:cs="Times New Roman"/>
          <w:bCs/>
          <w:sz w:val="28"/>
          <w:szCs w:val="32"/>
        </w:rPr>
        <w:t>кафедрой:</w:t>
      </w:r>
      <w:r w:rsidR="00573D92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Pr="00573D92">
        <w:rPr>
          <w:rFonts w:ascii="Times New Roman" w:hAnsi="Times New Roman" w:cs="Times New Roman"/>
          <w:bCs/>
          <w:sz w:val="28"/>
          <w:szCs w:val="32"/>
        </w:rPr>
        <w:t>д.м.н.,</w:t>
      </w:r>
      <w:r w:rsidR="00573D92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Pr="00573D92">
        <w:rPr>
          <w:rFonts w:ascii="Times New Roman" w:hAnsi="Times New Roman" w:cs="Times New Roman"/>
          <w:bCs/>
          <w:sz w:val="28"/>
          <w:szCs w:val="32"/>
        </w:rPr>
        <w:t>профессор</w:t>
      </w:r>
      <w:r w:rsidR="00573D92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Pr="00573D92">
        <w:rPr>
          <w:rFonts w:ascii="Times New Roman" w:hAnsi="Times New Roman" w:cs="Times New Roman"/>
          <w:bCs/>
          <w:sz w:val="28"/>
          <w:szCs w:val="32"/>
        </w:rPr>
        <w:t>Митрошин</w:t>
      </w:r>
      <w:r w:rsidR="00573D92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Pr="00573D92">
        <w:rPr>
          <w:rFonts w:ascii="Times New Roman" w:hAnsi="Times New Roman" w:cs="Times New Roman"/>
          <w:bCs/>
          <w:sz w:val="28"/>
          <w:szCs w:val="32"/>
        </w:rPr>
        <w:t>А.Н.</w:t>
      </w:r>
    </w:p>
    <w:p w:rsidR="0075357E" w:rsidRPr="00573D92" w:rsidRDefault="0075357E" w:rsidP="00573D92">
      <w:pPr>
        <w:pStyle w:val="NormalTex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75357E" w:rsidRPr="00573D92" w:rsidRDefault="0075357E" w:rsidP="00573D92">
      <w:pPr>
        <w:pStyle w:val="NormalTex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57E" w:rsidRPr="00573D92" w:rsidRDefault="0075357E" w:rsidP="00573D92">
      <w:pPr>
        <w:pStyle w:val="NormalTex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75357E" w:rsidRPr="00573D92" w:rsidRDefault="0075357E" w:rsidP="00573D92">
      <w:pPr>
        <w:pStyle w:val="NormalTex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75357E" w:rsidRPr="00573D92" w:rsidRDefault="0075357E" w:rsidP="00573D92">
      <w:pPr>
        <w:pStyle w:val="NormalText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44"/>
        </w:rPr>
      </w:pPr>
      <w:r w:rsidRPr="00573D92">
        <w:rPr>
          <w:rFonts w:ascii="Times New Roman" w:hAnsi="Times New Roman" w:cs="Times New Roman"/>
          <w:b/>
          <w:bCs/>
          <w:sz w:val="28"/>
          <w:szCs w:val="44"/>
        </w:rPr>
        <w:t>Курсовая</w:t>
      </w:r>
      <w:r w:rsidR="00573D92">
        <w:rPr>
          <w:rFonts w:ascii="Times New Roman" w:hAnsi="Times New Roman" w:cs="Times New Roman"/>
          <w:b/>
          <w:bCs/>
          <w:sz w:val="28"/>
          <w:szCs w:val="44"/>
        </w:rPr>
        <w:t xml:space="preserve"> </w:t>
      </w:r>
      <w:r w:rsidRPr="00573D92">
        <w:rPr>
          <w:rFonts w:ascii="Times New Roman" w:hAnsi="Times New Roman" w:cs="Times New Roman"/>
          <w:b/>
          <w:bCs/>
          <w:sz w:val="28"/>
          <w:szCs w:val="44"/>
        </w:rPr>
        <w:t>работа</w:t>
      </w:r>
    </w:p>
    <w:p w:rsidR="0075357E" w:rsidRPr="00573D92" w:rsidRDefault="0075357E" w:rsidP="00573D92">
      <w:pPr>
        <w:pStyle w:val="NormalText"/>
        <w:tabs>
          <w:tab w:val="left" w:pos="306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573D92">
        <w:rPr>
          <w:rFonts w:ascii="Times New Roman" w:hAnsi="Times New Roman" w:cs="Times New Roman"/>
          <w:b/>
          <w:bCs/>
          <w:sz w:val="28"/>
          <w:szCs w:val="32"/>
        </w:rPr>
        <w:t>на</w:t>
      </w:r>
      <w:r w:rsidR="00573D92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573D92">
        <w:rPr>
          <w:rFonts w:ascii="Times New Roman" w:hAnsi="Times New Roman" w:cs="Times New Roman"/>
          <w:b/>
          <w:bCs/>
          <w:sz w:val="28"/>
          <w:szCs w:val="32"/>
        </w:rPr>
        <w:t>тему:</w:t>
      </w:r>
    </w:p>
    <w:p w:rsidR="0075357E" w:rsidRPr="00573D92" w:rsidRDefault="0075357E" w:rsidP="00573D92">
      <w:pPr>
        <w:pStyle w:val="NormalText"/>
        <w:tabs>
          <w:tab w:val="left" w:pos="306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48"/>
        </w:rPr>
      </w:pPr>
      <w:r w:rsidRPr="00573D92">
        <w:rPr>
          <w:rFonts w:ascii="Times New Roman" w:hAnsi="Times New Roman" w:cs="Times New Roman"/>
          <w:b/>
          <w:bCs/>
          <w:sz w:val="28"/>
          <w:szCs w:val="48"/>
        </w:rPr>
        <w:t>Кардиогенный</w:t>
      </w:r>
      <w:r w:rsidR="00573D92">
        <w:rPr>
          <w:rFonts w:ascii="Times New Roman" w:hAnsi="Times New Roman" w:cs="Times New Roman"/>
          <w:b/>
          <w:bCs/>
          <w:sz w:val="28"/>
          <w:szCs w:val="48"/>
        </w:rPr>
        <w:t xml:space="preserve"> </w:t>
      </w:r>
      <w:r w:rsidRPr="00573D92">
        <w:rPr>
          <w:rFonts w:ascii="Times New Roman" w:hAnsi="Times New Roman" w:cs="Times New Roman"/>
          <w:b/>
          <w:bCs/>
          <w:sz w:val="28"/>
          <w:szCs w:val="48"/>
        </w:rPr>
        <w:t>шок</w:t>
      </w:r>
    </w:p>
    <w:p w:rsidR="0075357E" w:rsidRPr="00573D92" w:rsidRDefault="0075357E" w:rsidP="00573D92">
      <w:pPr>
        <w:pStyle w:val="NormalTex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57E" w:rsidRPr="00573D92" w:rsidRDefault="0075357E" w:rsidP="00573D92">
      <w:pPr>
        <w:pStyle w:val="NormalTex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57E" w:rsidRPr="00573D92" w:rsidRDefault="0075357E" w:rsidP="00573D92">
      <w:pPr>
        <w:pStyle w:val="NormalTex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57E" w:rsidRPr="00573D92" w:rsidRDefault="0075357E" w:rsidP="00573D92">
      <w:pPr>
        <w:pStyle w:val="NormalTex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57E" w:rsidRPr="00573D92" w:rsidRDefault="0075357E" w:rsidP="00573D92">
      <w:pPr>
        <w:pStyle w:val="NormalTex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57E" w:rsidRPr="00573D92" w:rsidRDefault="0075357E" w:rsidP="00573D92">
      <w:pPr>
        <w:pStyle w:val="NormalText"/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3D92">
        <w:rPr>
          <w:rFonts w:ascii="Times New Roman" w:hAnsi="Times New Roman" w:cs="Times New Roman"/>
          <w:bCs/>
          <w:sz w:val="28"/>
          <w:szCs w:val="32"/>
        </w:rPr>
        <w:t>Выполнила:</w:t>
      </w:r>
      <w:r w:rsidR="00573D92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Pr="00573D92">
        <w:rPr>
          <w:rFonts w:ascii="Times New Roman" w:hAnsi="Times New Roman" w:cs="Times New Roman"/>
          <w:bCs/>
          <w:sz w:val="28"/>
          <w:szCs w:val="28"/>
        </w:rPr>
        <w:t>студент</w:t>
      </w:r>
      <w:r w:rsidR="002B37A7" w:rsidRPr="00573D92">
        <w:rPr>
          <w:rFonts w:ascii="Times New Roman" w:hAnsi="Times New Roman" w:cs="Times New Roman"/>
          <w:bCs/>
          <w:sz w:val="28"/>
          <w:szCs w:val="28"/>
        </w:rPr>
        <w:t>ка</w:t>
      </w:r>
      <w:r w:rsidR="00573D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37A7" w:rsidRPr="00573D92">
        <w:rPr>
          <w:rFonts w:ascii="Times New Roman" w:hAnsi="Times New Roman" w:cs="Times New Roman"/>
          <w:bCs/>
          <w:sz w:val="28"/>
          <w:szCs w:val="28"/>
        </w:rPr>
        <w:t>группы</w:t>
      </w:r>
      <w:r w:rsidR="00D566BC" w:rsidRPr="00573D92">
        <w:rPr>
          <w:rFonts w:ascii="Times New Roman" w:hAnsi="Times New Roman" w:cs="Times New Roman"/>
          <w:bCs/>
          <w:sz w:val="28"/>
          <w:szCs w:val="28"/>
        </w:rPr>
        <w:t>-------------</w:t>
      </w:r>
    </w:p>
    <w:p w:rsidR="0075357E" w:rsidRPr="00573D92" w:rsidRDefault="00D566BC" w:rsidP="00573D92">
      <w:pPr>
        <w:pStyle w:val="NormalText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bCs/>
          <w:sz w:val="28"/>
          <w:szCs w:val="28"/>
        </w:rPr>
        <w:t>-----------------</w:t>
      </w:r>
    </w:p>
    <w:p w:rsidR="0075357E" w:rsidRPr="00573D92" w:rsidRDefault="0075357E" w:rsidP="00573D92">
      <w:pPr>
        <w:pStyle w:val="NormalText"/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32"/>
        </w:rPr>
      </w:pPr>
      <w:r w:rsidRPr="00573D92">
        <w:rPr>
          <w:rFonts w:ascii="Times New Roman" w:hAnsi="Times New Roman" w:cs="Times New Roman"/>
          <w:bCs/>
          <w:sz w:val="28"/>
          <w:szCs w:val="32"/>
        </w:rPr>
        <w:t>Проверил:</w:t>
      </w:r>
      <w:r w:rsidR="00573D92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="00E36B35" w:rsidRPr="00573D92">
        <w:rPr>
          <w:rFonts w:ascii="Times New Roman" w:hAnsi="Times New Roman" w:cs="Times New Roman"/>
          <w:bCs/>
          <w:sz w:val="28"/>
          <w:szCs w:val="28"/>
        </w:rPr>
        <w:t>преподаватель</w:t>
      </w:r>
    </w:p>
    <w:p w:rsidR="00E36B35" w:rsidRPr="00573D92" w:rsidRDefault="00D566BC" w:rsidP="00573D92">
      <w:pPr>
        <w:pStyle w:val="NormalText"/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3D92">
        <w:rPr>
          <w:rFonts w:ascii="Times New Roman" w:hAnsi="Times New Roman" w:cs="Times New Roman"/>
          <w:bCs/>
          <w:sz w:val="28"/>
          <w:szCs w:val="28"/>
        </w:rPr>
        <w:t>------------------</w:t>
      </w:r>
    </w:p>
    <w:p w:rsidR="0075357E" w:rsidRPr="00573D92" w:rsidRDefault="0075357E" w:rsidP="00573D92">
      <w:pPr>
        <w:pStyle w:val="NormalTex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57E" w:rsidRPr="00573D92" w:rsidRDefault="0075357E" w:rsidP="00573D92">
      <w:pPr>
        <w:pStyle w:val="NormalTex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57E" w:rsidRPr="00573D92" w:rsidRDefault="0075357E" w:rsidP="00573D92">
      <w:pPr>
        <w:pStyle w:val="NormalTex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57E" w:rsidRPr="00573D92" w:rsidRDefault="0075357E" w:rsidP="00573D92">
      <w:pPr>
        <w:pStyle w:val="NormalTex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75357E" w:rsidRPr="00573D92" w:rsidRDefault="0075357E" w:rsidP="00573D92">
      <w:pPr>
        <w:pStyle w:val="NormalTex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75357E" w:rsidRPr="00573D92" w:rsidRDefault="0075357E" w:rsidP="00573D92">
      <w:pPr>
        <w:pStyle w:val="NormalText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573D92">
        <w:rPr>
          <w:rFonts w:ascii="Times New Roman" w:hAnsi="Times New Roman" w:cs="Times New Roman"/>
          <w:bCs/>
          <w:sz w:val="28"/>
          <w:szCs w:val="36"/>
        </w:rPr>
        <w:t>Пенза</w:t>
      </w:r>
    </w:p>
    <w:p w:rsidR="0075357E" w:rsidRPr="00573D92" w:rsidRDefault="0075357E" w:rsidP="00573D92">
      <w:pPr>
        <w:pStyle w:val="NormalText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573D92">
        <w:rPr>
          <w:rFonts w:ascii="Times New Roman" w:hAnsi="Times New Roman" w:cs="Times New Roman"/>
          <w:bCs/>
          <w:sz w:val="28"/>
          <w:szCs w:val="36"/>
        </w:rPr>
        <w:t>2008</w:t>
      </w:r>
    </w:p>
    <w:p w:rsidR="001C5391" w:rsidRPr="00573D92" w:rsidRDefault="00573D92" w:rsidP="00573D9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75357E" w:rsidRPr="00573D92">
        <w:rPr>
          <w:rFonts w:ascii="Times New Roman" w:hAnsi="Times New Roman" w:cs="Times New Roman"/>
          <w:b/>
          <w:sz w:val="28"/>
          <w:szCs w:val="32"/>
        </w:rPr>
        <w:t>Содержание</w:t>
      </w:r>
    </w:p>
    <w:p w:rsidR="00573D92" w:rsidRPr="00573D92" w:rsidRDefault="00573D92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1C5391" w:rsidRPr="00573D92" w:rsidRDefault="001C5391" w:rsidP="00573D92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Определение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этиология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кардиогенного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D92" w:rsidRDefault="0075357E" w:rsidP="00573D92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Патофизиология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кардиогенного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шока</w:t>
      </w:r>
    </w:p>
    <w:p w:rsidR="001C5391" w:rsidRPr="00573D92" w:rsidRDefault="001C5391" w:rsidP="00573D92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Классификация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кардиогенного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шока</w:t>
      </w:r>
    </w:p>
    <w:p w:rsidR="0075357E" w:rsidRPr="00573D92" w:rsidRDefault="0075357E" w:rsidP="00573D92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Клинические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проявления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кардиогенного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шока</w:t>
      </w:r>
    </w:p>
    <w:p w:rsidR="00860820" w:rsidRPr="00573D92" w:rsidRDefault="00860820" w:rsidP="00573D92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Диагностика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кардиогенного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шока</w:t>
      </w:r>
    </w:p>
    <w:p w:rsidR="0075357E" w:rsidRPr="00573D92" w:rsidRDefault="0075357E" w:rsidP="00573D92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Лечение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кардиогенного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шока</w:t>
      </w:r>
    </w:p>
    <w:p w:rsidR="0075357E" w:rsidRPr="00573D92" w:rsidRDefault="00456D2E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Литература</w:t>
      </w:r>
    </w:p>
    <w:p w:rsidR="00860820" w:rsidRPr="00573D92" w:rsidRDefault="00573D92" w:rsidP="00573D9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C5391" w:rsidRPr="00573D92">
        <w:rPr>
          <w:rFonts w:ascii="Times New Roman" w:hAnsi="Times New Roman" w:cs="Times New Roman"/>
          <w:b/>
          <w:sz w:val="28"/>
          <w:szCs w:val="32"/>
        </w:rPr>
        <w:t>Определение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1C5391" w:rsidRPr="00573D92">
        <w:rPr>
          <w:rFonts w:ascii="Times New Roman" w:hAnsi="Times New Roman" w:cs="Times New Roman"/>
          <w:b/>
          <w:sz w:val="28"/>
          <w:szCs w:val="32"/>
        </w:rPr>
        <w:t>и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1C5391" w:rsidRPr="00573D92">
        <w:rPr>
          <w:rFonts w:ascii="Times New Roman" w:hAnsi="Times New Roman" w:cs="Times New Roman"/>
          <w:b/>
          <w:sz w:val="28"/>
          <w:szCs w:val="32"/>
        </w:rPr>
        <w:t>этиология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1C5391" w:rsidRPr="00573D92">
        <w:rPr>
          <w:rFonts w:ascii="Times New Roman" w:hAnsi="Times New Roman" w:cs="Times New Roman"/>
          <w:b/>
          <w:sz w:val="28"/>
          <w:szCs w:val="32"/>
        </w:rPr>
        <w:t>кардиогенного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1C5391" w:rsidRPr="00573D92">
        <w:rPr>
          <w:rFonts w:ascii="Times New Roman" w:hAnsi="Times New Roman" w:cs="Times New Roman"/>
          <w:b/>
          <w:sz w:val="28"/>
          <w:szCs w:val="32"/>
        </w:rPr>
        <w:t>шока</w:t>
      </w:r>
    </w:p>
    <w:p w:rsidR="00573D92" w:rsidRDefault="00573D92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391" w:rsidRPr="00573D92" w:rsidRDefault="001C5391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Кардиогенный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—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патологическое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состояние,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остро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развивающееся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инфаркте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миокарда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его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раннее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осложнение</w:t>
      </w:r>
      <w:r w:rsidR="00573D92" w:rsidRPr="00573D92">
        <w:rPr>
          <w:rFonts w:ascii="Times New Roman" w:hAnsi="Times New Roman" w:cs="Times New Roman"/>
          <w:sz w:val="28"/>
          <w:szCs w:val="28"/>
        </w:rPr>
        <w:t>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характеризующееся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дезорганизацией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гемодинамики,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нарушениями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ее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нервной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гуморальной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регуляции,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тяжелыми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расстройствами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проявляется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нарушениями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сознания,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сердечнососудистой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недостаточностью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картиной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коллапса,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распространенной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периферической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вазоконстрикцией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резкими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расстройствами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микроциркуляции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тканях,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олигурией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;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это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клинический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синдром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гипотензии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явными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признаками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нарушения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перфузии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присутствии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острого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инфаркта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миокарда.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Хотя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синдром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может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развиться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фоне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травмы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миокарда,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он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практически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всегда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обусловлен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коронарным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атеросклерозом.</w:t>
      </w:r>
    </w:p>
    <w:p w:rsidR="00573D92" w:rsidRDefault="00573D92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75357E" w:rsidRPr="00573D92" w:rsidRDefault="0075357E" w:rsidP="00573D9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73D92">
        <w:rPr>
          <w:rFonts w:ascii="Times New Roman" w:hAnsi="Times New Roman" w:cs="Times New Roman"/>
          <w:b/>
          <w:sz w:val="28"/>
          <w:szCs w:val="32"/>
        </w:rPr>
        <w:t>Патофизиология</w:t>
      </w:r>
    </w:p>
    <w:p w:rsidR="00573D92" w:rsidRDefault="00573D92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57E" w:rsidRPr="00573D92" w:rsidRDefault="0075357E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Кардиогенный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возникает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10—15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%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больных,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поступающих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острым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инфарктом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миокарда.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небольшого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процента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этих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больных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он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является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следствием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"механических"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осложнений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инфаркта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(дисфункция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или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разрыв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папиллярной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мышцы,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разрыв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межжелудочковой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пере</w:t>
      </w:r>
      <w:r w:rsidRPr="00573D92">
        <w:rPr>
          <w:rFonts w:ascii="Times New Roman" w:hAnsi="Times New Roman" w:cs="Times New Roman"/>
          <w:sz w:val="28"/>
          <w:szCs w:val="28"/>
        </w:rPr>
        <w:softHyphen/>
        <w:t>городки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или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разрыв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стенки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желудочка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тампонаде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сердца).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Другие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необычные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причины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кардиогенного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включают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инфаркт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правого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желудочка,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миокардит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кардиомиопатии.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подавляющем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большинстве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случаев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кардиогенный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развивается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результате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массивного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некроза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миокарда.</w:t>
      </w:r>
    </w:p>
    <w:p w:rsidR="0075357E" w:rsidRPr="00573D92" w:rsidRDefault="0075357E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аутопсии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умерших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кардиогенного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обнаруживается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инфаркт,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захватывающий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35—75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%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левого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желудочка.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Принято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считать,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что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для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развития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кардиогенного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требу</w:t>
      </w:r>
      <w:r w:rsidRPr="00573D92">
        <w:rPr>
          <w:rFonts w:ascii="Times New Roman" w:hAnsi="Times New Roman" w:cs="Times New Roman"/>
          <w:sz w:val="28"/>
          <w:szCs w:val="28"/>
        </w:rPr>
        <w:softHyphen/>
        <w:t>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поражение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менее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40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%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левого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желудочкового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миокарда.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Установлено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также,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что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всех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больных,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умерших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данного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синдрома,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имеет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место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вовлечение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патологический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процесс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верхушки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сердца,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84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%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—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тяжелое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заболевание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левой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передней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нисходящей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коронарной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артерии.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подавляющего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большинства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больных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развившимся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отмечается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предшествующий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инфаркт,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некоторых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больных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наблюдается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первом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инфаркте.</w:t>
      </w:r>
    </w:p>
    <w:p w:rsidR="0075357E" w:rsidRPr="00573D92" w:rsidRDefault="0075357E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Несмотря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агрессивную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терапию,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смертность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кардиогенном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достигает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80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%.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Ввиду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столь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неудовлетворительных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результатов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оптимальным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лечением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заболевания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является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его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предупреждение,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чем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будет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сказано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ниже.</w:t>
      </w:r>
    </w:p>
    <w:p w:rsidR="0075357E" w:rsidRPr="00573D92" w:rsidRDefault="0075357E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инфицировании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40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%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левого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желудочка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его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функция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нарушается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настолько,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что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артериальное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давление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уже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может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поддерживаться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необходимом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для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жизни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уровне.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этом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случае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нормальные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компенсаторные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механизмы,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опосредованные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вегетативной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нервной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системой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циркулирующими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крови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катехоламинами,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могут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оказаться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повреждающими.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Повышение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периферического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сосудистого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сопротивления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увеличивает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постнагрузку,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573D92" w:rsidRPr="00573D92">
        <w:rPr>
          <w:rFonts w:ascii="Times New Roman" w:hAnsi="Times New Roman" w:cs="Times New Roman"/>
          <w:sz w:val="28"/>
          <w:szCs w:val="28"/>
        </w:rPr>
        <w:t>а,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следовательно,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потребность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желудочка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кислороде.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рефлекторной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тахикардии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потребность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кислороде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также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возрастает.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Веноконстрикция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приводит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увеличению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преднагрузки,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еще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более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усиливая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недостаточность.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Та</w:t>
      </w:r>
      <w:r w:rsidRPr="00573D92">
        <w:rPr>
          <w:rFonts w:ascii="Times New Roman" w:hAnsi="Times New Roman" w:cs="Times New Roman"/>
          <w:sz w:val="28"/>
          <w:szCs w:val="28"/>
        </w:rPr>
        <w:softHyphen/>
        <w:t>ким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образом,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создается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порочный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круг.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Возросшая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потребность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миокарда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кислороде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обусловливает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дальнейшее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повреждение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ухудшение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миокарда.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Артериальное</w:t>
      </w:r>
      <w:r w:rsidR="00573D92">
        <w:rPr>
          <w:rFonts w:ascii="Times New Roman" w:hAnsi="Times New Roman" w:cs="Times New Roman"/>
          <w:sz w:val="28"/>
          <w:szCs w:val="28"/>
        </w:rPr>
        <w:t xml:space="preserve"> дав</w:t>
      </w:r>
      <w:r w:rsidRPr="00573D92">
        <w:rPr>
          <w:rFonts w:ascii="Times New Roman" w:hAnsi="Times New Roman" w:cs="Times New Roman"/>
          <w:sz w:val="28"/>
          <w:szCs w:val="28"/>
        </w:rPr>
        <w:t>ление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сердечный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выброс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продолжают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снижаться.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Когда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среднее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артериальное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давление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падает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ниже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70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рт.ст.,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коронарная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перфузия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становится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недостаточной,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что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способствует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расширению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зоны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инфаркта.</w:t>
      </w:r>
    </w:p>
    <w:p w:rsidR="001C5391" w:rsidRPr="00573D92" w:rsidRDefault="001C5391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573D92">
        <w:rPr>
          <w:rFonts w:ascii="Times New Roman" w:hAnsi="Times New Roman" w:cs="Times New Roman"/>
          <w:sz w:val="28"/>
          <w:szCs w:val="32"/>
        </w:rPr>
        <w:t>Классификация</w:t>
      </w:r>
      <w:r w:rsidR="00573D92">
        <w:rPr>
          <w:rFonts w:ascii="Times New Roman" w:hAnsi="Times New Roman" w:cs="Times New Roman"/>
          <w:sz w:val="28"/>
          <w:szCs w:val="32"/>
        </w:rPr>
        <w:t xml:space="preserve"> </w:t>
      </w:r>
      <w:r w:rsidRPr="00573D92">
        <w:rPr>
          <w:rFonts w:ascii="Times New Roman" w:hAnsi="Times New Roman" w:cs="Times New Roman"/>
          <w:sz w:val="28"/>
          <w:szCs w:val="32"/>
        </w:rPr>
        <w:t>кардиогенного</w:t>
      </w:r>
      <w:r w:rsidR="00573D92">
        <w:rPr>
          <w:rFonts w:ascii="Times New Roman" w:hAnsi="Times New Roman" w:cs="Times New Roman"/>
          <w:sz w:val="28"/>
          <w:szCs w:val="32"/>
        </w:rPr>
        <w:t xml:space="preserve"> </w:t>
      </w:r>
      <w:r w:rsidRPr="00573D92">
        <w:rPr>
          <w:rFonts w:ascii="Times New Roman" w:hAnsi="Times New Roman" w:cs="Times New Roman"/>
          <w:sz w:val="28"/>
          <w:szCs w:val="32"/>
        </w:rPr>
        <w:t>шока</w:t>
      </w:r>
    </w:p>
    <w:p w:rsidR="001C5391" w:rsidRPr="00573D92" w:rsidRDefault="001C5391" w:rsidP="00573D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По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особенностям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клинической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картины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развития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выделяют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следующие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формы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кардиогенного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шока:</w:t>
      </w:r>
    </w:p>
    <w:p w:rsidR="001C5391" w:rsidRPr="00573D92" w:rsidRDefault="001C5391" w:rsidP="00573D9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рефлекторный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(рефлекторные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влияния,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нарушающие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сосудистый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тонус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нормальную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регуляцию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кровообращения);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391" w:rsidRPr="00573D92" w:rsidRDefault="001C5391" w:rsidP="00573D9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истинный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кардиогенный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(вследствие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резких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нарушений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сократительной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функции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левого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желудочка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снижением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минутного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объема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крови,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АД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нарушением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периферического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кровообращения);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391" w:rsidRPr="00573D92" w:rsidRDefault="001C5391" w:rsidP="00573D9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ареактивный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(отсутствие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эффекта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патогенетических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средств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-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низкое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АД,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несмотря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терапию);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391" w:rsidRPr="00573D92" w:rsidRDefault="001C5391" w:rsidP="00573D9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аритмический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(тяжелые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нарушения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сердечного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ритма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проводимости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391" w:rsidRPr="00573D92" w:rsidRDefault="001C5391" w:rsidP="00573D9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желудочковая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пароксизмальная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тахикардия,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полная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атриовентрикулярная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блокада).</w:t>
      </w:r>
    </w:p>
    <w:p w:rsidR="00573D92" w:rsidRDefault="00573D92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75357E" w:rsidRPr="00573D92" w:rsidRDefault="0075357E" w:rsidP="00573D9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73D92">
        <w:rPr>
          <w:rFonts w:ascii="Times New Roman" w:hAnsi="Times New Roman" w:cs="Times New Roman"/>
          <w:b/>
          <w:sz w:val="28"/>
          <w:szCs w:val="32"/>
        </w:rPr>
        <w:t>Клинические</w:t>
      </w:r>
      <w:r w:rsidR="00573D92" w:rsidRPr="00573D92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573D92">
        <w:rPr>
          <w:rFonts w:ascii="Times New Roman" w:hAnsi="Times New Roman" w:cs="Times New Roman"/>
          <w:b/>
          <w:sz w:val="28"/>
          <w:szCs w:val="32"/>
        </w:rPr>
        <w:t>проявления</w:t>
      </w:r>
    </w:p>
    <w:p w:rsidR="00573D92" w:rsidRDefault="00573D92" w:rsidP="00573D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57E" w:rsidRPr="00573D92" w:rsidRDefault="0075357E" w:rsidP="00573D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Клинические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проявления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кардиогенного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зависят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степени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декомпенсации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больного.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Больной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может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поступить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</w:t>
      </w:r>
      <w:r w:rsidR="00573D92">
        <w:rPr>
          <w:rFonts w:ascii="Times New Roman" w:hAnsi="Times New Roman" w:cs="Times New Roman"/>
          <w:sz w:val="28"/>
          <w:szCs w:val="28"/>
        </w:rPr>
        <w:t xml:space="preserve"> не</w:t>
      </w:r>
      <w:r w:rsidRPr="00573D92">
        <w:rPr>
          <w:rFonts w:ascii="Times New Roman" w:hAnsi="Times New Roman" w:cs="Times New Roman"/>
          <w:sz w:val="28"/>
          <w:szCs w:val="28"/>
        </w:rPr>
        <w:t>значительными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признаками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нарушения,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его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состояние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ОНП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порой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быстро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ухудшается,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приводя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смертельному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исходу.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Клиническая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картина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сердечной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декомпенсации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включает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гипотензию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(кровяное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давление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менее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90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рт.ст.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или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снижение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80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рт.ст.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лиц,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обычно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имеющих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гипертензию),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хо</w:t>
      </w:r>
      <w:r w:rsidRPr="00573D92">
        <w:rPr>
          <w:rFonts w:ascii="Times New Roman" w:hAnsi="Times New Roman" w:cs="Times New Roman"/>
          <w:sz w:val="28"/>
          <w:szCs w:val="28"/>
        </w:rPr>
        <w:softHyphen/>
        <w:t>лодные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влажные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кожные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покровы,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цианоз,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одышку,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затуманенно</w:t>
      </w:r>
      <w:r w:rsidR="00860820" w:rsidRPr="00573D92">
        <w:rPr>
          <w:rFonts w:ascii="Times New Roman" w:hAnsi="Times New Roman" w:cs="Times New Roman"/>
          <w:sz w:val="28"/>
          <w:szCs w:val="28"/>
        </w:rPr>
        <w:t>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сознание,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уменьшение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диуреза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пульсового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давления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до,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20-25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мм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рт.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ст.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ниже.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последний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показатель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следует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ориентироваться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сопутствующей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артериальной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гипертензии,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когда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шок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может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развиться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фоне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субнормальных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даже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нормальных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цифр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860820" w:rsidRPr="00573D92">
        <w:rPr>
          <w:rFonts w:ascii="Times New Roman" w:hAnsi="Times New Roman" w:cs="Times New Roman"/>
          <w:sz w:val="28"/>
          <w:szCs w:val="28"/>
        </w:rPr>
        <w:t>АД.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аускультации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обычно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определяются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признаки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отека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легких.</w:t>
      </w:r>
    </w:p>
    <w:p w:rsidR="00860820" w:rsidRPr="00573D92" w:rsidRDefault="00860820" w:rsidP="00573D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аускультации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выслушивают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ритм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галопа,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приглушенные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тоны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сердца,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разрыве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межжелудочковой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перегородки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или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отрыве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папиллярной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мышцы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-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голосистолический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шум.</w:t>
      </w:r>
    </w:p>
    <w:p w:rsidR="00860820" w:rsidRPr="00573D92" w:rsidRDefault="00860820" w:rsidP="00573D9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мониторинге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давления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легочной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артерии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отмечается: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820" w:rsidRPr="00573D92" w:rsidRDefault="00860820" w:rsidP="00573D9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повышение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давления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легочной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артерии;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820" w:rsidRPr="00573D92" w:rsidRDefault="00860820" w:rsidP="00573D9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повышение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ДЗЛА;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820" w:rsidRPr="00573D92" w:rsidRDefault="00860820" w:rsidP="00573D9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высокое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ОПСС;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820" w:rsidRPr="00573D92" w:rsidRDefault="00860820" w:rsidP="00573D9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снижение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сердечного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выброса.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820" w:rsidRPr="00573D92" w:rsidRDefault="00573D92" w:rsidP="00573D9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860820" w:rsidRPr="00573D92">
        <w:rPr>
          <w:rFonts w:ascii="Times New Roman" w:hAnsi="Times New Roman" w:cs="Times New Roman"/>
          <w:b/>
          <w:sz w:val="28"/>
          <w:szCs w:val="32"/>
        </w:rPr>
        <w:t>Диагностика</w:t>
      </w:r>
    </w:p>
    <w:p w:rsidR="00573D92" w:rsidRDefault="00573D92" w:rsidP="00573D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820" w:rsidRPr="00573D92" w:rsidRDefault="00860820" w:rsidP="00573D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Инвазивный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мониторинг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АД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выявляет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артериальную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гипотензию.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Активность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КФК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повышена.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исследовании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газов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крови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отмечается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метаболический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ацидоз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гипоксия.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ЭКГ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выявляют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признаки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инфаркта,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ишемии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миокарда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или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аневризм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левого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желудочка.</w:t>
      </w:r>
    </w:p>
    <w:p w:rsidR="00860820" w:rsidRPr="00573D92" w:rsidRDefault="00860820" w:rsidP="00573D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Быстро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возникает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клиника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сердечной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недостаточности,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преимущественно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левожелудочковому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типу: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прогрессирующая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одышка,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тахикардия,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влажные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хрипы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легких,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кровохарканье.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Далее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развивается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симптоматика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почечной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недостаточности: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олигоанурия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-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падение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диуреза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ниже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20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мл/час,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длительном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течении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нарастает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уровень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азота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крови.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стороны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ЦНС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отмечается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заторможенность.</w:t>
      </w:r>
    </w:p>
    <w:p w:rsidR="00573D92" w:rsidRDefault="00573D92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75357E" w:rsidRPr="00573D92" w:rsidRDefault="0075357E" w:rsidP="00573D9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73D92">
        <w:rPr>
          <w:rFonts w:ascii="Times New Roman" w:hAnsi="Times New Roman" w:cs="Times New Roman"/>
          <w:b/>
          <w:sz w:val="28"/>
          <w:szCs w:val="32"/>
        </w:rPr>
        <w:t>Лечение</w:t>
      </w:r>
    </w:p>
    <w:p w:rsidR="00573D92" w:rsidRDefault="00573D92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57E" w:rsidRPr="00573D92" w:rsidRDefault="0075357E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Лечебные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мероприятия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кардиогенном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обычно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направлены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сохранение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миокарда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поддержание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его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функции.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уже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говорилось,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лучшим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методом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лечения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кардиогенного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является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его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профилактика.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Меры,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направленные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ограничение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распространения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инфаркта,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перечислены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табл.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11Б.З;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они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должны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осуществляться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агрессивно,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тромболитиче-ской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терапии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или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ангиопластике.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случае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возникновения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кардиогенного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направленность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лечебных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мероприятий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остается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прежней,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обычно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требуется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более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интенсивное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поддерживающее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лечение.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типичных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случаях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инфаркт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представляет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собой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зону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некроза,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которая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перемежается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(или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окружена)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участками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ишемии.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Основной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целью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лечебных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мероприятии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должна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быть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именно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эта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ишемизированная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область,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которая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функционирует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субоптимальных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условиях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следовательно,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способствует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недостаточности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насосной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функции.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Терапия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направлена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снижение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потребления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миокардом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кислорода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улучшение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его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кровоснабжения.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Потребность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миокарда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кислороде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сводится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минимуму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путем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предотвращения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коррекции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аритмий,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уменьшения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постнагрузки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удержания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преднагрузки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необходимом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уровне.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Какие-либо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дополнительные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вмешательства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(например,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использование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вазопрессоров)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должны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быть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тщательно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продуманы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избежание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нарушения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этого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хрупкого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равновесия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между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кислородным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снабжением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потребностью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миокарда.</w:t>
      </w:r>
    </w:p>
    <w:p w:rsidR="0075357E" w:rsidRPr="00573D92" w:rsidRDefault="0075357E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Особенности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лечения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зависят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тяжести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состояния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больного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доступности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инвазивного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мониторинга.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Оптимально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проведение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лечения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постоянном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контроле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внутриартериального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кровяного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давления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определении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необходимых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параметров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помощью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катетера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Сван-Ганца.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Без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знания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показателей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давления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левом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сердце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минутного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объема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лечение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является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эмпирическим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может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оказаться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даже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вредным.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сожалению,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такой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мониторинг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редко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осуществляется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ОНП.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результате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врач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ОНП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часто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оказывается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перед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выбором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между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переводом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нестабильного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больного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отделение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интенсивной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терапии,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затратой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времени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установление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катетерных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систем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эмпирическим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лечением.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Выбор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зависит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опыта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врача,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доступности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необходимого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оборудования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(до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некоторой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степени)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от</w:t>
      </w:r>
      <w:r w:rsidR="00573D92">
        <w:rPr>
          <w:rFonts w:ascii="Times New Roman" w:hAnsi="Times New Roman" w:cs="Times New Roman"/>
          <w:sz w:val="28"/>
          <w:szCs w:val="28"/>
        </w:rPr>
        <w:t xml:space="preserve"> тради</w:t>
      </w:r>
      <w:r w:rsidRPr="00573D92">
        <w:rPr>
          <w:rFonts w:ascii="Times New Roman" w:hAnsi="Times New Roman" w:cs="Times New Roman"/>
          <w:sz w:val="28"/>
          <w:szCs w:val="28"/>
        </w:rPr>
        <w:t>ций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данного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отделения.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этом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критическое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состояние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больного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часто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перевешивает,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диктуя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немедленное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вмешательство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без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применения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полезного,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сложного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мониторинга.</w:t>
      </w:r>
    </w:p>
    <w:p w:rsidR="0075357E" w:rsidRPr="00573D92" w:rsidRDefault="0075357E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Если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необходимо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эмпирическое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лечение,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основное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внимание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следует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сосредоточить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функциональном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поддержании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дыхательных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путей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стабилизации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АД.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Больному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должен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быть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обеспечен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большой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приток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кислорода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через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маску,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препятствующую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вдыханию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выдохнутого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воздуха;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газы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артериальной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крови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следует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определять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можно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чаше.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Сохраняющий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цианоз,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слабость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расстройства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сознания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служат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показанием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интубации.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Гипотензию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лечат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в/в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введением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небольших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болюсов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жидкости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(150—200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мл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изотонического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раствора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хлорида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натрия).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Примерно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20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%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больных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кардиогенным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отмечается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низкое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или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нормальное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конечно-диастолическое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давление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полости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левого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желудочка.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Треть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из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них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положительно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отвечает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увеличение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объема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циркулирующей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крови,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что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служит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основанием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для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болюсного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введения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жидкости.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Если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кровяное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давление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удается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повысить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внутривенным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введением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жидкости,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следует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начать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лечение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вазопрессорами.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отношении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оценки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наилучшего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вазопрессора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мнения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клиницистов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расходятся.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Преимущество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допамина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том,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что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он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хорошо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знаком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врачам,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его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введение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позволяет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быстро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повысить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АД,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сохранив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адекватный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кровоток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почках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мезентериальном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русле.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Эффекты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допамина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использовании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низких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доз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преимущественно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р-адренергические,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высоких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дозах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—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а-адре-нергические.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препарат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имеет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недостаток: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он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вызывает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рефлекторную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тахикардию,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способную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повысить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потребность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миокарда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кислороде.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Применение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добутамина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преимущество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нерезкой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вазодилатации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(уменьшение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постнагрузки),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помимо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обеспечения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повышенной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сократимости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миокарда;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препарат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обладает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а-адренергической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активностью.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Добутамин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может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увеличить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минутный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объем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без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повышения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кровяного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давления.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тяжелой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гипотензии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этот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его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эффект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может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быть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нежелательным,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так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коронарная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перфузия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улучшается.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Многие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клиницисты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рекомендуют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добутамин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качестве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вазопрессора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выбора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кардиогенном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шоке.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Комбинированное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применение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допамина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добутамина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может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оказаться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полезным,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только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случае,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если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использование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одного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добутамина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нормализует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кровяного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давления.</w:t>
      </w:r>
    </w:p>
    <w:p w:rsidR="0075357E" w:rsidRPr="00573D92" w:rsidRDefault="0075357E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другим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препаратам,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которые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могут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избирательно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применяться,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относятся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морфин,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петлевые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диуретики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вазодилата-торы.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Все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они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способны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вызвать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неблагоприятные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гемодина-мические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эффекты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должны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использоваться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осторожностью,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желательно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мониторинге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давления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левом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сердце.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Морфин,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обладая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анальгетическими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анксиолитическими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свойствами,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ослабляет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тахикардию,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его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влияние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сосуды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уменьшает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пред-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постнагрузку.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Фуросемид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также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уменьшает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преднагрузку,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способствуя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расширению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вен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диурезу.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Сильнодействующие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вазодилататоры,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такие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нитропруссид,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могут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использоваться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вазопрессорами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для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увеличения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сердечного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выброса.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терапии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вазодилататорами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необходимы</w:t>
      </w:r>
      <w:r w:rsidR="00573D92">
        <w:rPr>
          <w:rFonts w:ascii="Times New Roman" w:hAnsi="Times New Roman" w:cs="Times New Roman"/>
          <w:sz w:val="28"/>
          <w:szCs w:val="28"/>
        </w:rPr>
        <w:t xml:space="preserve"> осторож</w:t>
      </w:r>
      <w:r w:rsidRPr="00573D92">
        <w:rPr>
          <w:rFonts w:ascii="Times New Roman" w:hAnsi="Times New Roman" w:cs="Times New Roman"/>
          <w:sz w:val="28"/>
          <w:szCs w:val="28"/>
        </w:rPr>
        <w:t>ность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тщательный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мониторинг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давления.</w:t>
      </w:r>
    </w:p>
    <w:p w:rsidR="0075357E" w:rsidRPr="00573D92" w:rsidRDefault="0075357E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Если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удается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установить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катетер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Сван-Ганца,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лечение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может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быть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более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точно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подобрано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для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конкретного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больного.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Жидкостные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болюсы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следует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вводить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только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случае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низкого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или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нормального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давления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заклинивания.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Оптимальное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давление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наполнения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составляет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18—24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вод.ст.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Давление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заклинивания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должно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быть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подогнано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этому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уровню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помощью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возрастающих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инфузий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кристаллоидов.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Дополнительные</w:t>
      </w:r>
      <w:r w:rsidR="00573D92">
        <w:rPr>
          <w:rFonts w:ascii="Times New Roman" w:hAnsi="Times New Roman" w:cs="Times New Roman"/>
          <w:sz w:val="28"/>
          <w:szCs w:val="28"/>
        </w:rPr>
        <w:t xml:space="preserve"> меро</w:t>
      </w:r>
      <w:r w:rsidRPr="00573D92">
        <w:rPr>
          <w:rFonts w:ascii="Times New Roman" w:hAnsi="Times New Roman" w:cs="Times New Roman"/>
          <w:sz w:val="28"/>
          <w:szCs w:val="28"/>
        </w:rPr>
        <w:t>приятия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проводятся,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указывалось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выше,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зависимости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реакции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больного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показателей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давления.</w:t>
      </w:r>
    </w:p>
    <w:p w:rsidR="0075357E" w:rsidRPr="00573D92" w:rsidRDefault="0075357E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Измерения,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проводимые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помощью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катетера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Сван-Ганца,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могут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использоваться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прогностической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целью.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  <w:lang w:val="en-US"/>
        </w:rPr>
        <w:t>RacKely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зависимости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показателей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сердечного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индекса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прямого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или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непрямого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определения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конечно-диастолического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давления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легочной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артерии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делит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больных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несколько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категорий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(табл.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11Б.4).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Ему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удалось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выделить,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частности,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четыре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группы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больных,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смертность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которых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колеблется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13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100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%.</w:t>
      </w:r>
    </w:p>
    <w:p w:rsidR="0075357E" w:rsidRPr="00573D92" w:rsidRDefault="0075357E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Если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удается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добиться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достаточного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улучшения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гемодинамики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посредством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медикаментозной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терапии,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может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оказаться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полезной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контрпульсация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помошью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аортальной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баллонной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помпы.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Баллонная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помпа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особенно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уместна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качестве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временной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меры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больных,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требующих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хирургической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коррекции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анатомического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дефекта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(например,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разрыве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папиллярной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мышиы).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Ее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применение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кардиогенном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шоке,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обу</w:t>
      </w:r>
      <w:r w:rsidRPr="00573D92">
        <w:rPr>
          <w:rFonts w:ascii="Times New Roman" w:hAnsi="Times New Roman" w:cs="Times New Roman"/>
          <w:sz w:val="28"/>
          <w:szCs w:val="28"/>
        </w:rPr>
        <w:softHyphen/>
        <w:t>словленном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обширным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инфарктом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миокарда,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неоднозначно.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Меньшинство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авторов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считают,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что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продолжительное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использование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баллонной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помпы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(до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3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нед)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может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быть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целесообразным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успешным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обеспечении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заживления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ишемизирован-ного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миокарда.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Большинство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же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авторов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считают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подобный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подход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неоправданным.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Значение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ранней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ангиографии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коро</w:t>
      </w:r>
      <w:r w:rsidRPr="00573D92">
        <w:rPr>
          <w:rFonts w:ascii="Times New Roman" w:hAnsi="Times New Roman" w:cs="Times New Roman"/>
          <w:sz w:val="28"/>
          <w:szCs w:val="28"/>
        </w:rPr>
        <w:t>нарного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шунтирования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пораженных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сосудов,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кровоснабжаюших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ишемизированный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миокард,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также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вполне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ясно.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Некоторые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хирурги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сообщают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прекрасной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ближайшей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долговременной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выживаемости,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если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шунтирование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выполняется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первые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18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ч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инфаркта.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Такие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хорошие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результаты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связываются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спасением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обратимо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ишемизированных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тканей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миокарда.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Терапевтические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рекомендации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еще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более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затрудняются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связи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сообщениями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об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успешном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лечении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кардиогенного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стрептокиназой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проведением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ангиопластики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(или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без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нее).</w:t>
      </w:r>
    </w:p>
    <w:p w:rsidR="0075357E" w:rsidRPr="00573D92" w:rsidRDefault="0075357E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заключение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можно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сказать,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что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лечение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кардиогенного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шока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продолжает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развиваться.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Первоочередной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задачей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врача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ОНП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является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быстрое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распознавание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синдрома,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особенно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тех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случаях,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когда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его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причиной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служат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анатомические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дефекты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или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инфаркт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правого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желудочка.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За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диагностикой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должно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следовать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поддерживающее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лечение,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направленное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спасение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миокарда.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Если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состояние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больного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ухудшается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прогрессивно,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специфическое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лечение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лучше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проводить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отделении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интенсивной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терапии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инвазивном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мониторинге.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Ввиду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высокой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смертности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одной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лишь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медикаментозной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терапии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="00573D92" w:rsidRPr="00573D92">
        <w:rPr>
          <w:rFonts w:ascii="Times New Roman" w:hAnsi="Times New Roman" w:cs="Times New Roman"/>
          <w:sz w:val="28"/>
          <w:szCs w:val="28"/>
        </w:rPr>
        <w:t>следует,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как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можно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раньше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проконсультироваться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кардиохирургом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рассмотреть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возможность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проведения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аортальной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баллонной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контрпульсации.</w:t>
      </w:r>
    </w:p>
    <w:p w:rsidR="0075357E" w:rsidRPr="00573D92" w:rsidRDefault="0075357E" w:rsidP="00573D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92">
        <w:rPr>
          <w:rFonts w:ascii="Times New Roman" w:hAnsi="Times New Roman" w:cs="Times New Roman"/>
          <w:sz w:val="28"/>
          <w:szCs w:val="28"/>
        </w:rPr>
        <w:t>Значение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определение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сроков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хирургического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вмешательства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(или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тромболитической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терапии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ангиопластики)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после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ангиографии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остается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не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вполне</w:t>
      </w:r>
      <w:r w:rsidR="00573D92">
        <w:rPr>
          <w:rFonts w:ascii="Times New Roman" w:hAnsi="Times New Roman" w:cs="Times New Roman"/>
          <w:sz w:val="28"/>
          <w:szCs w:val="28"/>
        </w:rPr>
        <w:t xml:space="preserve"> </w:t>
      </w:r>
      <w:r w:rsidRPr="00573D92">
        <w:rPr>
          <w:rFonts w:ascii="Times New Roman" w:hAnsi="Times New Roman" w:cs="Times New Roman"/>
          <w:sz w:val="28"/>
          <w:szCs w:val="28"/>
        </w:rPr>
        <w:t>ясным.</w:t>
      </w:r>
    </w:p>
    <w:p w:rsidR="0075357E" w:rsidRDefault="0075357E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73D92" w:rsidRPr="00573D92" w:rsidRDefault="00573D92" w:rsidP="00573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  <w:sectPr w:rsidR="00573D92" w:rsidRPr="00573D92" w:rsidSect="00573D92">
          <w:footerReference w:type="even" r:id="rId7"/>
          <w:pgSz w:w="11909" w:h="16834" w:code="9"/>
          <w:pgMar w:top="1134" w:right="851" w:bottom="1134" w:left="1701" w:header="720" w:footer="720" w:gutter="0"/>
          <w:cols w:space="720"/>
          <w:noEndnote/>
          <w:titlePg/>
        </w:sectPr>
      </w:pPr>
    </w:p>
    <w:p w:rsidR="00C64D77" w:rsidRPr="00573D92" w:rsidRDefault="00860820" w:rsidP="00573D92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573D92">
        <w:rPr>
          <w:rFonts w:ascii="Times New Roman" w:hAnsi="Times New Roman"/>
          <w:b/>
          <w:sz w:val="28"/>
          <w:szCs w:val="32"/>
        </w:rPr>
        <w:t>Литература</w:t>
      </w:r>
    </w:p>
    <w:p w:rsidR="00456D2E" w:rsidRPr="00573D92" w:rsidRDefault="00456D2E" w:rsidP="00573D92">
      <w:pPr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73D92" w:rsidRPr="00573D92" w:rsidRDefault="00573D92" w:rsidP="00573D9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56D2E" w:rsidRPr="00573D92">
        <w:rPr>
          <w:rFonts w:ascii="Times New Roman" w:hAnsi="Times New Roman"/>
          <w:sz w:val="28"/>
          <w:szCs w:val="28"/>
        </w:rPr>
        <w:t>«Неотложная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456D2E" w:rsidRPr="00573D92">
        <w:rPr>
          <w:rFonts w:ascii="Times New Roman" w:hAnsi="Times New Roman"/>
          <w:sz w:val="28"/>
          <w:szCs w:val="28"/>
        </w:rPr>
        <w:t>медицинская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456D2E" w:rsidRPr="00573D92">
        <w:rPr>
          <w:rFonts w:ascii="Times New Roman" w:hAnsi="Times New Roman"/>
          <w:sz w:val="28"/>
          <w:szCs w:val="28"/>
        </w:rPr>
        <w:t>помощь»,</w:t>
      </w:r>
      <w:r>
        <w:rPr>
          <w:rFonts w:ascii="Times New Roman" w:hAnsi="Times New Roman"/>
          <w:sz w:val="28"/>
          <w:szCs w:val="28"/>
        </w:rPr>
        <w:t xml:space="preserve"> </w:t>
      </w:r>
      <w:r w:rsidR="00456D2E" w:rsidRPr="00573D92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456D2E" w:rsidRPr="00573D92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="00456D2E" w:rsidRPr="00573D92">
        <w:rPr>
          <w:rFonts w:ascii="Times New Roman" w:hAnsi="Times New Roman"/>
          <w:sz w:val="28"/>
          <w:szCs w:val="28"/>
        </w:rPr>
        <w:t>Дж.</w:t>
      </w:r>
      <w:r>
        <w:rPr>
          <w:rFonts w:ascii="Times New Roman" w:hAnsi="Times New Roman"/>
          <w:sz w:val="28"/>
          <w:szCs w:val="28"/>
        </w:rPr>
        <w:t xml:space="preserve"> </w:t>
      </w:r>
      <w:r w:rsidR="00456D2E" w:rsidRPr="00573D92">
        <w:rPr>
          <w:rFonts w:ascii="Times New Roman" w:hAnsi="Times New Roman"/>
          <w:sz w:val="28"/>
          <w:szCs w:val="28"/>
        </w:rPr>
        <w:t>Э.</w:t>
      </w:r>
      <w:r>
        <w:rPr>
          <w:rFonts w:ascii="Times New Roman" w:hAnsi="Times New Roman"/>
          <w:sz w:val="28"/>
          <w:szCs w:val="28"/>
        </w:rPr>
        <w:t xml:space="preserve"> </w:t>
      </w:r>
      <w:r w:rsidR="00456D2E" w:rsidRPr="00573D92">
        <w:rPr>
          <w:rFonts w:ascii="Times New Roman" w:hAnsi="Times New Roman"/>
          <w:sz w:val="28"/>
          <w:szCs w:val="28"/>
        </w:rPr>
        <w:t>Тинтиналли,</w:t>
      </w:r>
      <w:r>
        <w:rPr>
          <w:rFonts w:ascii="Times New Roman" w:hAnsi="Times New Roman"/>
          <w:sz w:val="28"/>
          <w:szCs w:val="28"/>
        </w:rPr>
        <w:t xml:space="preserve"> </w:t>
      </w:r>
      <w:r w:rsidR="00456D2E" w:rsidRPr="00573D92">
        <w:rPr>
          <w:rFonts w:ascii="Times New Roman" w:hAnsi="Times New Roman"/>
          <w:sz w:val="28"/>
          <w:szCs w:val="28"/>
        </w:rPr>
        <w:t>Рл.</w:t>
      </w:r>
      <w:r>
        <w:rPr>
          <w:rFonts w:ascii="Times New Roman" w:hAnsi="Times New Roman"/>
          <w:sz w:val="28"/>
          <w:szCs w:val="28"/>
        </w:rPr>
        <w:t xml:space="preserve"> </w:t>
      </w:r>
      <w:r w:rsidR="00456D2E" w:rsidRPr="00573D92">
        <w:rPr>
          <w:rFonts w:ascii="Times New Roman" w:hAnsi="Times New Roman"/>
          <w:sz w:val="28"/>
          <w:szCs w:val="28"/>
        </w:rPr>
        <w:t>Кроума,</w:t>
      </w:r>
      <w:r>
        <w:rPr>
          <w:rFonts w:ascii="Times New Roman" w:hAnsi="Times New Roman"/>
          <w:sz w:val="28"/>
          <w:szCs w:val="28"/>
        </w:rPr>
        <w:t xml:space="preserve"> </w:t>
      </w:r>
      <w:r w:rsidR="00456D2E" w:rsidRPr="00573D92">
        <w:rPr>
          <w:rFonts w:ascii="Times New Roman" w:hAnsi="Times New Roman"/>
          <w:sz w:val="28"/>
          <w:szCs w:val="28"/>
        </w:rPr>
        <w:t>Э.</w:t>
      </w:r>
      <w:r>
        <w:rPr>
          <w:rFonts w:ascii="Times New Roman" w:hAnsi="Times New Roman"/>
          <w:sz w:val="28"/>
          <w:szCs w:val="28"/>
        </w:rPr>
        <w:t xml:space="preserve"> </w:t>
      </w:r>
      <w:r w:rsidR="00456D2E" w:rsidRPr="00573D92">
        <w:rPr>
          <w:rFonts w:ascii="Times New Roman" w:hAnsi="Times New Roman"/>
          <w:sz w:val="28"/>
          <w:szCs w:val="28"/>
        </w:rPr>
        <w:t>Руиза,</w:t>
      </w:r>
      <w:r>
        <w:rPr>
          <w:rFonts w:ascii="Times New Roman" w:hAnsi="Times New Roman"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Перевод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английского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д-ра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мед.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наук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В.И.Кандрора,</w:t>
      </w:r>
      <w:r>
        <w:rPr>
          <w:rFonts w:ascii="Times New Roman" w:hAnsi="Times New Roman"/>
          <w:sz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д.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м.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н.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М.В.Неверовой,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д-ра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мед.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наук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А.В.Сучкова,</w:t>
      </w:r>
      <w:r>
        <w:rPr>
          <w:rFonts w:ascii="Times New Roman" w:hAnsi="Times New Roman"/>
          <w:sz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к.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м.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н.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А.В.Низового,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Ю.Л.Амченкова;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под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ред.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Д.м.н.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В.Т.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Ивашкина,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Д.М.Н.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П.Г.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Брюсова;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Москва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«Медицина»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D2E" w:rsidRPr="00573D92">
        <w:rPr>
          <w:rFonts w:ascii="Times New Roman" w:hAnsi="Times New Roman" w:cs="Times New Roman"/>
          <w:iCs/>
          <w:sz w:val="28"/>
          <w:szCs w:val="28"/>
        </w:rPr>
        <w:t>2001</w:t>
      </w:r>
      <w:bookmarkStart w:id="0" w:name="_GoBack"/>
      <w:bookmarkEnd w:id="0"/>
    </w:p>
    <w:sectPr w:rsidR="00573D92" w:rsidRPr="00573D92" w:rsidSect="00573D92"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24" w:rsidRDefault="005F1524">
      <w:r>
        <w:separator/>
      </w:r>
    </w:p>
  </w:endnote>
  <w:endnote w:type="continuationSeparator" w:id="0">
    <w:p w:rsidR="005F1524" w:rsidRDefault="005F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7A7" w:rsidRDefault="002B37A7" w:rsidP="00D1206C">
    <w:pPr>
      <w:pStyle w:val="a4"/>
      <w:framePr w:wrap="around" w:vAnchor="text" w:hAnchor="margin" w:xAlign="right" w:y="1"/>
      <w:rPr>
        <w:rStyle w:val="a6"/>
        <w:rFonts w:cs="Arial"/>
      </w:rPr>
    </w:pPr>
  </w:p>
  <w:p w:rsidR="002B37A7" w:rsidRDefault="002B37A7" w:rsidP="0075357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24" w:rsidRDefault="005F1524">
      <w:r>
        <w:separator/>
      </w:r>
    </w:p>
  </w:footnote>
  <w:footnote w:type="continuationSeparator" w:id="0">
    <w:p w:rsidR="005F1524" w:rsidRDefault="005F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B3119"/>
    <w:multiLevelType w:val="multilevel"/>
    <w:tmpl w:val="3700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B9591D"/>
    <w:multiLevelType w:val="hybridMultilevel"/>
    <w:tmpl w:val="94DC2F4E"/>
    <w:lvl w:ilvl="0" w:tplc="3FB0ABC8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">
    <w:nsid w:val="74D0241F"/>
    <w:multiLevelType w:val="multilevel"/>
    <w:tmpl w:val="76F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57E"/>
    <w:rsid w:val="00091D21"/>
    <w:rsid w:val="001C5391"/>
    <w:rsid w:val="002B37A7"/>
    <w:rsid w:val="00456D2E"/>
    <w:rsid w:val="00517093"/>
    <w:rsid w:val="00573D92"/>
    <w:rsid w:val="005F1524"/>
    <w:rsid w:val="0075357E"/>
    <w:rsid w:val="0084215D"/>
    <w:rsid w:val="00860820"/>
    <w:rsid w:val="008C2267"/>
    <w:rsid w:val="008F37AE"/>
    <w:rsid w:val="009F0B42"/>
    <w:rsid w:val="00C64D77"/>
    <w:rsid w:val="00C87C8D"/>
    <w:rsid w:val="00C909F2"/>
    <w:rsid w:val="00D1206C"/>
    <w:rsid w:val="00D566BC"/>
    <w:rsid w:val="00E103A9"/>
    <w:rsid w:val="00E168A8"/>
    <w:rsid w:val="00E36B35"/>
    <w:rsid w:val="00F8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CCE63F-A2F1-4416-A6BD-E8B08F67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5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357E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NormalText">
    <w:name w:val="Normal Text"/>
    <w:rsid w:val="007535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footer"/>
    <w:basedOn w:val="a"/>
    <w:link w:val="a5"/>
    <w:uiPriority w:val="99"/>
    <w:rsid w:val="0075357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</w:rPr>
  </w:style>
  <w:style w:type="character" w:styleId="a6">
    <w:name w:val="page number"/>
    <w:uiPriority w:val="99"/>
    <w:rsid w:val="0075357E"/>
    <w:rPr>
      <w:rFonts w:cs="Times New Roman"/>
    </w:rPr>
  </w:style>
  <w:style w:type="paragraph" w:styleId="a7">
    <w:name w:val="header"/>
    <w:basedOn w:val="a"/>
    <w:link w:val="a8"/>
    <w:uiPriority w:val="99"/>
    <w:rsid w:val="00573D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73D9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Home</Company>
  <LinksUpToDate>false</LinksUpToDate>
  <CharactersWithSpaces>14300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Юля</dc:creator>
  <cp:keywords/>
  <dc:description/>
  <cp:lastModifiedBy>admin</cp:lastModifiedBy>
  <cp:revision>2</cp:revision>
  <cp:lastPrinted>2008-05-15T20:43:00Z</cp:lastPrinted>
  <dcterms:created xsi:type="dcterms:W3CDTF">2014-02-25T01:09:00Z</dcterms:created>
  <dcterms:modified xsi:type="dcterms:W3CDTF">2014-02-25T01:09:00Z</dcterms:modified>
</cp:coreProperties>
</file>