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Pr="00B27696" w:rsidRDefault="009F6104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3FB" w:rsidRDefault="00DB53FB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DB53FB" w:rsidRDefault="00DB53FB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DB53FB" w:rsidRDefault="00DB53FB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DB53FB" w:rsidRDefault="00DB53FB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DB53FB" w:rsidRDefault="00DB53FB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DB53FB" w:rsidRDefault="00DB53FB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DB53FB" w:rsidRDefault="00DB53FB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DB53FB" w:rsidRDefault="00DB53FB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DB53FB" w:rsidRDefault="00DB53FB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DB53FB" w:rsidRDefault="00DB53FB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DB53FB" w:rsidRDefault="00DB53FB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DB53FB" w:rsidRDefault="00DB53FB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DB53FB" w:rsidRDefault="00DB53FB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DB53FB" w:rsidRDefault="00DB53FB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9F6104" w:rsidRPr="00DB53FB" w:rsidRDefault="009F6104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DB53FB">
        <w:rPr>
          <w:rFonts w:ascii="Times New Roman" w:hAnsi="Times New Roman" w:cs="Times New Roman"/>
          <w:sz w:val="28"/>
          <w:szCs w:val="32"/>
        </w:rPr>
        <w:t>Реферат</w:t>
      </w:r>
    </w:p>
    <w:p w:rsidR="00DB53FB" w:rsidRDefault="009F6104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B53FB">
        <w:rPr>
          <w:rFonts w:ascii="Times New Roman" w:hAnsi="Times New Roman" w:cs="Times New Roman"/>
          <w:sz w:val="28"/>
        </w:rPr>
        <w:t>По дисциплине</w:t>
      </w:r>
    </w:p>
    <w:p w:rsidR="009F6104" w:rsidRPr="00DB53FB" w:rsidRDefault="00945121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B53FB">
        <w:rPr>
          <w:rFonts w:ascii="Times New Roman" w:hAnsi="Times New Roman" w:cs="Times New Roman"/>
          <w:sz w:val="28"/>
        </w:rPr>
        <w:t>Управление развитием персонала</w:t>
      </w:r>
    </w:p>
    <w:p w:rsidR="009F6104" w:rsidRPr="00DB53FB" w:rsidRDefault="009F6104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53FB">
        <w:rPr>
          <w:rFonts w:ascii="Times New Roman" w:hAnsi="Times New Roman" w:cs="Times New Roman"/>
          <w:sz w:val="28"/>
          <w:szCs w:val="28"/>
        </w:rPr>
        <w:t>На тему:</w:t>
      </w:r>
    </w:p>
    <w:p w:rsidR="00D6655F" w:rsidRPr="00DB53FB" w:rsidRDefault="00945121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53FB">
        <w:rPr>
          <w:rFonts w:ascii="Times New Roman" w:hAnsi="Times New Roman" w:cs="Times New Roman"/>
          <w:sz w:val="28"/>
        </w:rPr>
        <w:t xml:space="preserve">Карьера: </w:t>
      </w:r>
      <w:r w:rsidRPr="00DB53FB">
        <w:rPr>
          <w:rFonts w:ascii="Times New Roman" w:hAnsi="Times New Roman" w:cs="Times New Roman"/>
          <w:bCs/>
          <w:sz w:val="28"/>
        </w:rPr>
        <w:t>индивидуальный план развития</w:t>
      </w:r>
    </w:p>
    <w:p w:rsidR="009F6104" w:rsidRPr="00DB53FB" w:rsidRDefault="009F6104" w:rsidP="00DB53FB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6104" w:rsidRPr="00B27696" w:rsidRDefault="009F6104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E7B" w:rsidRPr="00B27696" w:rsidRDefault="00220E7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E7B" w:rsidRPr="00B27696" w:rsidRDefault="00220E7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E7B" w:rsidRPr="00B27696" w:rsidRDefault="00220E7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E7B" w:rsidRDefault="00220E7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03B" w:rsidRPr="00B27696" w:rsidRDefault="0004403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104" w:rsidRPr="00B27696" w:rsidRDefault="009F6104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C96" w:rsidRDefault="00622C96" w:rsidP="00991D5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9F6104" w:rsidRPr="00B27696" w:rsidRDefault="009F6104" w:rsidP="00991D50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B27696">
        <w:rPr>
          <w:sz w:val="28"/>
          <w:szCs w:val="28"/>
        </w:rPr>
        <w:t>г. Москва –</w:t>
      </w:r>
      <w:r w:rsidR="00B27696">
        <w:rPr>
          <w:sz w:val="28"/>
          <w:szCs w:val="28"/>
        </w:rPr>
        <w:t xml:space="preserve"> </w:t>
      </w:r>
      <w:r w:rsidRPr="00B27696">
        <w:rPr>
          <w:sz w:val="28"/>
          <w:szCs w:val="28"/>
        </w:rPr>
        <w:t>2009 г.</w:t>
      </w:r>
    </w:p>
    <w:p w:rsidR="00945121" w:rsidRPr="00945121" w:rsidRDefault="00991D50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br w:type="page"/>
      </w:r>
      <w:r w:rsidR="00945121" w:rsidRPr="00945121">
        <w:rPr>
          <w:rFonts w:ascii="Times New Roman" w:hAnsi="Times New Roman" w:cs="Times New Roman"/>
          <w:b/>
          <w:sz w:val="28"/>
          <w:szCs w:val="26"/>
        </w:rPr>
        <w:t>ВВЕДЕНИЕ</w:t>
      </w:r>
    </w:p>
    <w:p w:rsidR="00945121" w:rsidRDefault="00945121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EC1D31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Грант Донован, директор компании Perception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Mapping (Австралия), как-то в беседе высказал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такую мысль: «Будущее корпоративного обучения — в индивидуальном подходе и планировании. Если компания хочет получить от каждого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сотрудника его максимальную производительность, нужно предоставить ему как можно больше возможностей для устранения его личных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профессиональных недостатков. Думаю, что индивидуальные планы развития могут стать хорошим инструментом управления этим процессом.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За ними будущее».</w:t>
      </w:r>
    </w:p>
    <w:p w:rsidR="00EC1D31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Отличная перспектива, как вы считаете? Действительно, в ИПР можно учесть как ожидания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организации от сотрудника, так и личные устремления человека. Кроме того, сам процесс составления ИПР демонстрирует работнику разнообразие возможностей обучения и развития, причем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не только тех, которые предоставляет компания,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но и тех, которые сотрудник может открыть для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себя сам, если он нацелен на движение вперед.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Формирование и реализация ИПР, по мнению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многих экспертов, переносит ответственность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за развитие и обучение с организации на самого работника. Ведь часто, особенно в разгар «войны за таланты», звучали жалобы HR-менеджеров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на потребительское отношение персонала к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компании, в том числе и к обучению. «Обучайте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 xml:space="preserve">меня!» — витало в компаниях. Если ИПР составлен правильно и </w:t>
      </w:r>
      <w:r w:rsidR="001F27BA" w:rsidRPr="00B27696">
        <w:rPr>
          <w:rFonts w:ascii="Times New Roman" w:hAnsi="Times New Roman" w:cs="Times New Roman"/>
          <w:sz w:val="28"/>
          <w:szCs w:val="26"/>
        </w:rPr>
        <w:t>сбалансировано</w:t>
      </w:r>
      <w:r w:rsidRPr="00B27696">
        <w:rPr>
          <w:rFonts w:ascii="Times New Roman" w:hAnsi="Times New Roman" w:cs="Times New Roman"/>
          <w:sz w:val="28"/>
          <w:szCs w:val="26"/>
        </w:rPr>
        <w:t>, таких перекосов быть не должно.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C1D31" w:rsidRDefault="009552DA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br w:type="page"/>
      </w:r>
      <w:r w:rsidR="0045541B" w:rsidRPr="00B27696">
        <w:rPr>
          <w:rFonts w:ascii="Times New Roman" w:hAnsi="Times New Roman" w:cs="Times New Roman"/>
          <w:b/>
          <w:bCs/>
          <w:sz w:val="28"/>
          <w:szCs w:val="26"/>
        </w:rPr>
        <w:t>ДЛЯ КОГО СОСТАВЛЯЕТСЯ ИПР</w:t>
      </w:r>
    </w:p>
    <w:p w:rsidR="009552DA" w:rsidRPr="00B27696" w:rsidRDefault="009552DA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EC1D31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Для кого же должен разрабатываться ИПР?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Это выбор каждой компании. Правильного ответа нет, но есть несколько подходов к решению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этого вопроса.</w:t>
      </w:r>
    </w:p>
    <w:p w:rsidR="00EC1D31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i/>
          <w:iCs/>
          <w:sz w:val="28"/>
          <w:szCs w:val="26"/>
        </w:rPr>
        <w:t xml:space="preserve">Первый подход </w:t>
      </w:r>
      <w:r w:rsidRPr="00B27696">
        <w:rPr>
          <w:rFonts w:ascii="Times New Roman" w:hAnsi="Times New Roman" w:cs="Times New Roman"/>
          <w:sz w:val="28"/>
          <w:szCs w:val="26"/>
        </w:rPr>
        <w:t>заключается в том, что ИПР составляется для каждого сотрудника организации.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Данного подхода придерживаются, например, такие компании, как МТС и DHL. Его апологеты придерживаются точки зрения, схожей с вышеописанной позицией Гранта Донована: неважно, на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каком грейде находится сотрудник, важно, чтобы его работа была эффективной для компании.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А поскольку идеальных работников не существует и степень «неидеальности» у всех разная, то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для каждого должен быть определен свой путь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совершенствования.</w:t>
      </w:r>
    </w:p>
    <w:p w:rsidR="00EC1D31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i/>
          <w:iCs/>
          <w:sz w:val="28"/>
          <w:szCs w:val="26"/>
        </w:rPr>
        <w:t xml:space="preserve">Второй подход </w:t>
      </w:r>
      <w:r w:rsidRPr="00B27696">
        <w:rPr>
          <w:rFonts w:ascii="Times New Roman" w:hAnsi="Times New Roman" w:cs="Times New Roman"/>
          <w:sz w:val="28"/>
          <w:szCs w:val="26"/>
        </w:rPr>
        <w:t>гласит: ИПР разрабатывается для кадрового резерва, высокопотенциальных сотрудников или претендентов на высокие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должности. Этот подход используется во многих компаниях, и часто именно с этой категории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персонала начинается распространение ИПР на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другие группы работников. Его сторонники считают, что составление ИПР — достаточно трудоемкий процесс, в который должен быть вовлечен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сам сотрудник, его руководитель, HR-менеджер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и/или коуч и ментор (если он есть). Однако если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распространять эту практику на всех сотрудников, она окажется слишком дорогостоящей для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компании.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Наконец, </w:t>
      </w:r>
      <w:r w:rsidRPr="00B27696">
        <w:rPr>
          <w:rFonts w:ascii="Times New Roman" w:hAnsi="Times New Roman" w:cs="Times New Roman"/>
          <w:i/>
          <w:iCs/>
          <w:sz w:val="28"/>
          <w:szCs w:val="26"/>
        </w:rPr>
        <w:t xml:space="preserve">третий подход </w:t>
      </w:r>
      <w:r w:rsidRPr="00B27696">
        <w:rPr>
          <w:rFonts w:ascii="Times New Roman" w:hAnsi="Times New Roman" w:cs="Times New Roman"/>
          <w:sz w:val="28"/>
          <w:szCs w:val="26"/>
        </w:rPr>
        <w:t>подразумевает,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что ИПР создается для всех руководителей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компании, начиная с низших и заканчивая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топ-менеджерами. Приверженцы этого подхода объясняют свой выбор тем, что сильное менеджерское звено организации, хорошо развитые лидерские компетенции — залог ее успеха, и именно руководители всех рангов должны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стать фокусом инвестиций и усилий со стороны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HR-департамента. Но создания для них тренингов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или программ недостаточно — нужно обязательно учитывать их индивидуальные особенности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и потребности, именно поэтому необходим ИПР.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Общим для всех подходов является отношение к сотрудникам компании. Все люди разные,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уровень подготовки у каждого свой, и невозможно достичь максимальной отдачи от сотрудника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без индивидуального подхода к развитию его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профессиональных качеств.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Если ваша компания стоит на пороге внедрения ИПР, рекомендуем вам начать с малого: выберите пилотную группу персонала и опробуйте выбранный вами подход на ней. Пилотной группой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может быть кадровый резерв, сотрудники ключевого для компании подразделения (например, отдела продаж или работы с клиентами) или работники филиала организации (все отделы, все сотрудники). Существует опыт запуска ИПР в группе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сотрудников фронт-офиса (call-центра).</w:t>
      </w:r>
    </w:p>
    <w:p w:rsidR="000E3FBC" w:rsidRPr="00B27696" w:rsidRDefault="000E3FBC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0E3FBC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B27696">
        <w:rPr>
          <w:rFonts w:ascii="Times New Roman" w:hAnsi="Times New Roman" w:cs="Times New Roman"/>
          <w:b/>
          <w:bCs/>
          <w:sz w:val="28"/>
          <w:szCs w:val="26"/>
        </w:rPr>
        <w:t>КЕМ СОЗДАЕТСЯ ИПР</w:t>
      </w:r>
    </w:p>
    <w:p w:rsidR="009552DA" w:rsidRPr="00B27696" w:rsidRDefault="009552DA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Если говорить об идеальной ситуации, то ИПР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должен составлять руководитель вместе со своим подчиненным на основе результатов оценки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эффективности деятельности (performance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appraisal), аттестации и других видов оценок сотрудника. Но если мы посмотрим на список того,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что должен знать руководитель, чтобы ИПР был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составлен качественно, станет понятно: руководителю, по крайней мере на начальном этапе,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нужна поддержка.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Итак, для составления качественного ИПР руководитель должен знать: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􀁑 какие виды / формы обучения и развития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 xml:space="preserve">существуют в принципе; 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􀁑 какие из них уже есть в компании (каталоги очных и дистанционных тренингов, семинары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учебного центра и внешних поставщиков; актуальные проекты, к участию в которых можно привлечь сотрудника с развивающей целью; программы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коучинга / менторинга, в которые можно включить сотрудника; библиотеки и пр.);</w:t>
      </w:r>
    </w:p>
    <w:p w:rsidR="000E3FBC" w:rsidRPr="00B27696" w:rsidRDefault="00EC1D31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="0045541B" w:rsidRPr="00B27696">
        <w:rPr>
          <w:rFonts w:ascii="Times New Roman" w:hAnsi="Times New Roman" w:cs="Times New Roman"/>
          <w:sz w:val="28"/>
          <w:szCs w:val="26"/>
        </w:rPr>
        <w:t>􀁑 как можно развивать сотрудника на рабочем месте (некоторые компании создают специальные инструкции, где перечислены конкретные методы развития на рабочем месте, но важно, чтобы руководитель мог сам генерировать</w:t>
      </w:r>
      <w:r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="0045541B" w:rsidRPr="00B27696">
        <w:rPr>
          <w:rFonts w:ascii="Times New Roman" w:hAnsi="Times New Roman" w:cs="Times New Roman"/>
          <w:sz w:val="28"/>
          <w:szCs w:val="26"/>
        </w:rPr>
        <w:t>варианты);</w:t>
      </w:r>
      <w:r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􀁑 каковы результаты оценки сотрудника,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которую проводит не сам руководитель (метод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«360 градусов», DISC, ассесмент-центр и т.д. —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в зависимо</w:t>
      </w:r>
      <w:r w:rsidR="000E3FBC" w:rsidRPr="00B27696">
        <w:rPr>
          <w:rFonts w:ascii="Times New Roman" w:hAnsi="Times New Roman" w:cs="Times New Roman"/>
          <w:sz w:val="28"/>
          <w:szCs w:val="26"/>
        </w:rPr>
        <w:t>сти от инструментария компании)</w:t>
      </w:r>
      <w:r w:rsidRPr="00B27696">
        <w:rPr>
          <w:rFonts w:ascii="Times New Roman" w:hAnsi="Times New Roman" w:cs="Times New Roman"/>
          <w:sz w:val="28"/>
          <w:szCs w:val="26"/>
        </w:rPr>
        <w:t>;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􀁑 каков размер бюджета на обучение в рамках отдела (если он выделен особо);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􀁑 каковы личные устремления сотрудника в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профессиональной или управленческой карьере,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каковы его реальные возможности;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􀁑 какие методы и формы обучения наиболее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эффективны для сотрудника (есть люди, которые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лучше обучаются в группе, а есть предпочитающие чтение; для одних дистанционное обучение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полезно, а другие плохо воспринимают информацию с экрана);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昧</w:t>
      </w:r>
      <w:r w:rsidRPr="00B27696">
        <w:rPr>
          <w:rFonts w:ascii="Times New Roman" w:hAnsi="Times New Roman" w:cs="Times New Roman"/>
          <w:sz w:val="28"/>
          <w:szCs w:val="26"/>
        </w:rPr>
        <w:t xml:space="preserve"> какое обучение сотрудник проходил ранее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(в вашей или другой компании, если он новичок);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􀁑 какие есть в компании рекомендации /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нормы по количеству часов обучения или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 xml:space="preserve">тренинго-дней. 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Они могут быть основаны на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результатах внутреннего или внешнего бенчмаркинга. Например, по данным Trainings INDEX`09,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в 2008 г. на одного сотрудника категории «линейный менеджер» приходилось 35 часов очного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обучения. Если данный показатель ниже, это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может восприниматься работником как недостаток компании, т.к. возможность обучения, по данным многочисленных исследований, является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важной составляющей бренда работодателя.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Кроме того, исследование Всемирного банка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показало, что добавление десяти часов обучения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в год на одного сотрудника увеличивает его производительность на 0,6%2.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К сожалению, единицы руководителей обладают полным набором информации и/или навыков для качественного составления ИПР, а ведь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их роль в этом процессе ключевая. Чем же можно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помочь в данной ситуации?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Для повышения качества составления ИПР </w:t>
      </w:r>
      <w:r w:rsidR="00C97E5A">
        <w:rPr>
          <w:rFonts w:ascii="Times New Roman" w:hAnsi="Times New Roman" w:cs="Times New Roman"/>
          <w:sz w:val="28"/>
          <w:szCs w:val="26"/>
        </w:rPr>
        <w:t>Н</w:t>
      </w:r>
      <w:r w:rsidRPr="00B27696">
        <w:rPr>
          <w:rFonts w:ascii="Times New Roman" w:hAnsi="Times New Roman" w:cs="Times New Roman"/>
          <w:sz w:val="28"/>
          <w:szCs w:val="26"/>
        </w:rPr>
        <w:t>R</w:t>
      </w:r>
      <w:r w:rsidR="005043E8">
        <w:rPr>
          <w:rFonts w:ascii="Times New Roman" w:hAnsi="Times New Roman" w:cs="Times New Roman"/>
          <w:sz w:val="28"/>
          <w:szCs w:val="26"/>
        </w:rPr>
        <w:t>-</w:t>
      </w:r>
      <w:r w:rsidRPr="00B27696">
        <w:rPr>
          <w:rFonts w:ascii="Times New Roman" w:hAnsi="Times New Roman" w:cs="Times New Roman"/>
          <w:sz w:val="28"/>
          <w:szCs w:val="26"/>
        </w:rPr>
        <w:t>менеджеры компаний используют ряд полезных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и необходимых инструментов.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􀁑 </w:t>
      </w:r>
      <w:r w:rsidRPr="00B27696">
        <w:rPr>
          <w:rFonts w:ascii="Times New Roman" w:hAnsi="Times New Roman" w:cs="Times New Roman"/>
          <w:i/>
          <w:iCs/>
          <w:sz w:val="28"/>
          <w:szCs w:val="26"/>
        </w:rPr>
        <w:t>Обучение самих руководителей навыкам</w:t>
      </w:r>
      <w:r w:rsidR="00EC1D31" w:rsidRPr="00B27696">
        <w:rPr>
          <w:rFonts w:ascii="Times New Roman" w:hAnsi="Times New Roman" w:cs="Times New Roman"/>
          <w:i/>
          <w:iCs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i/>
          <w:iCs/>
          <w:sz w:val="28"/>
          <w:szCs w:val="26"/>
        </w:rPr>
        <w:t>проведения аттестационной беседы и составления ИПР; повышение их информированности о</w:t>
      </w:r>
      <w:r w:rsidR="00EC1D31" w:rsidRPr="00B27696">
        <w:rPr>
          <w:rFonts w:ascii="Times New Roman" w:hAnsi="Times New Roman" w:cs="Times New Roman"/>
          <w:i/>
          <w:iCs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i/>
          <w:iCs/>
          <w:sz w:val="28"/>
          <w:szCs w:val="26"/>
        </w:rPr>
        <w:t>методах и формах развития персонала, особенно</w:t>
      </w:r>
      <w:r w:rsidR="00EC1D31" w:rsidRPr="00B27696">
        <w:rPr>
          <w:rFonts w:ascii="Times New Roman" w:hAnsi="Times New Roman" w:cs="Times New Roman"/>
          <w:i/>
          <w:iCs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i/>
          <w:iCs/>
          <w:sz w:val="28"/>
          <w:szCs w:val="26"/>
        </w:rPr>
        <w:t xml:space="preserve">на рабочем месте. </w:t>
      </w:r>
      <w:r w:rsidRPr="00B27696">
        <w:rPr>
          <w:rFonts w:ascii="Times New Roman" w:hAnsi="Times New Roman" w:cs="Times New Roman"/>
          <w:sz w:val="28"/>
          <w:szCs w:val="26"/>
        </w:rPr>
        <w:t>Например, одна из международных компаний, действующих в России, проводит три раза в год для менеджеров всех уровней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learning forums, которые полностью посвящены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вопросам обучения и развития их подчиненных.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В программе форума не только обучающие сессии, но и обмен успешным опытом развития персонала. На learning forum также награждаются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лучшие менеджеры-коучи, которые выбираются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по итогам опроса сотрудников компании.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􀁑 </w:t>
      </w:r>
      <w:r w:rsidRPr="00B27696">
        <w:rPr>
          <w:rFonts w:ascii="Times New Roman" w:hAnsi="Times New Roman" w:cs="Times New Roman"/>
          <w:i/>
          <w:iCs/>
          <w:sz w:val="28"/>
          <w:szCs w:val="26"/>
        </w:rPr>
        <w:t>Помощь в проведении аттестационных</w:t>
      </w:r>
      <w:r w:rsidR="00EC1D31" w:rsidRPr="00B27696">
        <w:rPr>
          <w:rFonts w:ascii="Times New Roman" w:hAnsi="Times New Roman" w:cs="Times New Roman"/>
          <w:i/>
          <w:iCs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i/>
          <w:iCs/>
          <w:sz w:val="28"/>
          <w:szCs w:val="26"/>
        </w:rPr>
        <w:t xml:space="preserve">бесед и составлении ИПР. </w:t>
      </w:r>
      <w:r w:rsidRPr="00B27696">
        <w:rPr>
          <w:rFonts w:ascii="Times New Roman" w:hAnsi="Times New Roman" w:cs="Times New Roman"/>
          <w:sz w:val="28"/>
          <w:szCs w:val="26"/>
        </w:rPr>
        <w:t>Например, HR-менеджеры компании МТС выступают коучами для руководителей при реализации процедуры оценки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эффективности деятельности, в результате которой составляется ИПР. Специалисты по управлению персоналом присутствуют на самой оценочной беседе и/или проводят после нее сессию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коучинга с руководителем, чтобы он совершенствовался. В результате качество оценки эффективности деятельности значительно повышается.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􀁑 </w:t>
      </w:r>
      <w:r w:rsidRPr="00B27696">
        <w:rPr>
          <w:rFonts w:ascii="Times New Roman" w:hAnsi="Times New Roman" w:cs="Times New Roman"/>
          <w:i/>
          <w:iCs/>
          <w:sz w:val="28"/>
          <w:szCs w:val="26"/>
        </w:rPr>
        <w:t>Аудит составленных ИПР</w:t>
      </w:r>
      <w:r w:rsidRPr="00B27696">
        <w:rPr>
          <w:rFonts w:ascii="Times New Roman" w:hAnsi="Times New Roman" w:cs="Times New Roman"/>
          <w:sz w:val="28"/>
          <w:szCs w:val="26"/>
        </w:rPr>
        <w:t>. Это вариант поддержки руководителя со стороны HR-менедже ров: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они проверяют составленные ИПР (выборочно или все), и те планы, качество которых не устраивает HR-специалиста, корректируются отдельно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уже вместе с руководителем и подчиненным.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0E3FB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􀁑 </w:t>
      </w:r>
      <w:r w:rsidRPr="00B27696">
        <w:rPr>
          <w:rFonts w:ascii="Times New Roman" w:hAnsi="Times New Roman" w:cs="Times New Roman"/>
          <w:i/>
          <w:iCs/>
          <w:sz w:val="28"/>
          <w:szCs w:val="26"/>
        </w:rPr>
        <w:t>Составление инструкций (меню, пособий)</w:t>
      </w:r>
      <w:r w:rsidR="00EC1D31" w:rsidRPr="00B27696">
        <w:rPr>
          <w:rFonts w:ascii="Times New Roman" w:hAnsi="Times New Roman" w:cs="Times New Roman"/>
          <w:i/>
          <w:iCs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i/>
          <w:iCs/>
          <w:sz w:val="28"/>
          <w:szCs w:val="26"/>
        </w:rPr>
        <w:t>для руководителей на предмет возможных развивающих действий и обучающей активности</w:t>
      </w:r>
      <w:r w:rsidR="00EC1D31" w:rsidRPr="00B27696">
        <w:rPr>
          <w:rFonts w:ascii="Times New Roman" w:hAnsi="Times New Roman" w:cs="Times New Roman"/>
          <w:i/>
          <w:iCs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i/>
          <w:iCs/>
          <w:sz w:val="28"/>
          <w:szCs w:val="26"/>
        </w:rPr>
        <w:t xml:space="preserve">внутри и вне организации. </w:t>
      </w:r>
      <w:r w:rsidRPr="00B27696">
        <w:rPr>
          <w:rFonts w:ascii="Times New Roman" w:hAnsi="Times New Roman" w:cs="Times New Roman"/>
          <w:sz w:val="28"/>
          <w:szCs w:val="26"/>
        </w:rPr>
        <w:t>Рекомендуем за основу этого документа брать корпоративную модель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компетенций или ее аналоги. Обратной стороной привязки каждой опции меню развивающих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действий к конкретной компетенции является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привязка каждой централизованной обучающей активности внутри компании к одной или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нескольким компетенциям.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837E3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Таким образом, помимо руководителя к процессу создания ИПР может подключаться и HR</w:t>
      </w:r>
      <w:r w:rsidR="00E837E3" w:rsidRPr="00B27696">
        <w:rPr>
          <w:rFonts w:ascii="Times New Roman" w:hAnsi="Times New Roman" w:cs="Times New Roman"/>
          <w:sz w:val="28"/>
          <w:szCs w:val="26"/>
        </w:rPr>
        <w:t>-</w:t>
      </w:r>
      <w:r w:rsidRPr="00B27696">
        <w:rPr>
          <w:rFonts w:ascii="Times New Roman" w:hAnsi="Times New Roman" w:cs="Times New Roman"/>
          <w:sz w:val="28"/>
          <w:szCs w:val="26"/>
        </w:rPr>
        <w:t>менеджер. При этом без привлечения руководителя HR-менеджер не сможет составить качественный ИПР. Это связано с тем, что в ИПР включается работа, например, в текущих проектах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отдела и специальных проектах, о которых HR</w:t>
      </w:r>
      <w:r w:rsidR="00E837E3" w:rsidRPr="00B27696">
        <w:rPr>
          <w:rFonts w:ascii="Times New Roman" w:hAnsi="Times New Roman" w:cs="Times New Roman"/>
          <w:sz w:val="28"/>
          <w:szCs w:val="26"/>
        </w:rPr>
        <w:t>-</w:t>
      </w:r>
      <w:r w:rsidRPr="00B27696">
        <w:rPr>
          <w:rFonts w:ascii="Times New Roman" w:hAnsi="Times New Roman" w:cs="Times New Roman"/>
          <w:sz w:val="28"/>
          <w:szCs w:val="26"/>
        </w:rPr>
        <w:t>менеджер может не знать.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В некоторых компаниях ИПР может создавать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сам сотрудник. Например, Alberta Public Services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разработала настолько полное пособие по развитию компетенций, что создать по нему ИПР не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составляет никакого труда. Пособие называется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Development Tips и содержит перечень различных возможностей развития каждой компетенции (всего в компании их семь):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837E3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1) советы по развитию на рабочем месте;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837E3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2) перечень курсов Академии Alberta и внешних поставщиков (тренинговых компаний, университетов);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837E3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3) список книг;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837E3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4) перечень фильмов.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837E3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Иногда в процесс разработки ИПР вовлекается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коуч или ментор сотрудника (как правило, претендента на высокие позиции). Коуч может быть как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работником компании, так и приглашенным специалистом. Поскольку в данном случае именно коуч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является профессионалом в составлении ИПР (это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важная компетенция любого коуча), то присутствие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в этой связке HR-менеджера не обязательно.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Итак, в создании ИПР должны участвовать как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минимум два человека — сотрудник и руководитель, но эффективнее всего процесс реализуется с привлечением внутреннего (HR-менеджера,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ментора) или внешнего (коуча, консультанта по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развитию) консультанта.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837E3" w:rsidRDefault="0004403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br w:type="page"/>
      </w:r>
      <w:r w:rsidR="0045541B" w:rsidRPr="00B27696">
        <w:rPr>
          <w:rFonts w:ascii="Times New Roman" w:hAnsi="Times New Roman" w:cs="Times New Roman"/>
          <w:b/>
          <w:bCs/>
          <w:sz w:val="28"/>
          <w:szCs w:val="26"/>
        </w:rPr>
        <w:t>СОДЕРЖАНИЕ ИПР</w:t>
      </w:r>
    </w:p>
    <w:p w:rsidR="00F9306E" w:rsidRPr="00B27696" w:rsidRDefault="00F9306E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E837E3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ИПР, как правило, состоит из трех блоков: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837E3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1) данные о сотруднике (ФИО, должность и пр.);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837E3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2) цели развития по каждой из компетенций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(рекомендуем формулировать их в терминах описания самой компетенции с акцентом на том, что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должен уметь делать сотрудник в конце срока реализации ИПР);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837E3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3) список развивающих и обучающих действий.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F9306E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Примеры формулировок целей развития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(из действующих моделей компетенций):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«Ставить цели в соответствии с принципами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SMART»; «Разрабатывать различные варианты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решения проблем, делать обоснованные заключения, определять плюсы и потенциальные трудности в масштабах требуемого времени»; «Оценивать и повышать качество услуг,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которые оказываются внутренним и внешним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клиентам».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Если в организации принята определенная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парадигма обучения, то структура перечня развивающих действий в ИПР определяется сама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собой. Например, в компании «Марс» действует принцип развития компетенций 70 / 20 / 10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(кстати, довольно распространенный в мировой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практике T&amp;D), согласно которому:</w:t>
      </w:r>
    </w:p>
    <w:p w:rsidR="00E837E3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􀁑 </w:t>
      </w:r>
      <w:r w:rsidRPr="00B27696">
        <w:rPr>
          <w:rFonts w:ascii="Times New Roman" w:hAnsi="Times New Roman" w:cs="Times New Roman"/>
          <w:i/>
          <w:iCs/>
          <w:sz w:val="28"/>
          <w:szCs w:val="26"/>
        </w:rPr>
        <w:t>70% времени</w:t>
      </w:r>
      <w:r w:rsidRPr="00B27696">
        <w:rPr>
          <w:rFonts w:ascii="Times New Roman" w:hAnsi="Times New Roman" w:cs="Times New Roman"/>
          <w:sz w:val="28"/>
          <w:szCs w:val="26"/>
        </w:rPr>
        <w:t>, выделенного на обучение и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развитие, должно отводиться практическим занятиям (сотрудник должен делать то, что никогда не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делал раньше, пробовать и рисковать);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E837E3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􀁑 </w:t>
      </w:r>
      <w:r w:rsidRPr="00B27696">
        <w:rPr>
          <w:rFonts w:ascii="Times New Roman" w:hAnsi="Times New Roman" w:cs="Times New Roman"/>
          <w:i/>
          <w:iCs/>
          <w:sz w:val="28"/>
          <w:szCs w:val="26"/>
        </w:rPr>
        <w:t xml:space="preserve">20% времени </w:t>
      </w:r>
      <w:r w:rsidRPr="00B27696">
        <w:rPr>
          <w:rFonts w:ascii="Times New Roman" w:hAnsi="Times New Roman" w:cs="Times New Roman"/>
          <w:sz w:val="28"/>
          <w:szCs w:val="26"/>
        </w:rPr>
        <w:t>сотрудник должен учиться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на примере других (на хороших ролевых моделях — как нужно делать, на плохих — как не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 xml:space="preserve">нужно поступать); </w:t>
      </w:r>
    </w:p>
    <w:p w:rsidR="002C174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􀁑 </w:t>
      </w:r>
      <w:r w:rsidRPr="00B27696">
        <w:rPr>
          <w:rFonts w:ascii="Times New Roman" w:hAnsi="Times New Roman" w:cs="Times New Roman"/>
          <w:i/>
          <w:iCs/>
          <w:sz w:val="28"/>
          <w:szCs w:val="26"/>
        </w:rPr>
        <w:t xml:space="preserve">10% времени </w:t>
      </w:r>
      <w:r w:rsidRPr="00B27696">
        <w:rPr>
          <w:rFonts w:ascii="Times New Roman" w:hAnsi="Times New Roman" w:cs="Times New Roman"/>
          <w:sz w:val="28"/>
          <w:szCs w:val="26"/>
        </w:rPr>
        <w:t>обучения должно отводиться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преподаванию (тренингам, семинарам, конференциям, лекциям и пр.).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2C174C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В компаниях, где действует этот принцип, при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составлении ИПР стараются соблюдать нужный баланс развивающей активности, а структура раздела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ИПР «Список развивающих действий» определяется сама собой.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8F6DEB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Некоторые компании разделяют список развивающих действий на группы, отражающие формы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и виды обучения. В таблице приведена наиболее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полная структура перечня развивающих действий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на примере развития компетенции «Стратегическое мышление» (развивающая цель — разрабатывать стратегию деятельности отдела, которая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предусматривает оптимальное соотношение риска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и прибыли).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Совершенно необязательно для всех категорий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персонала или для каждой компетенции составлять полный список развивающих действий. Чем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ниже уровень персонала, тем проще и короче должен быть этот перечень. Например, можно сделать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упор на самообучение (книги, наблюдение за наиболее опытными коллегами) и посещение корпоративных тренингов. Чем выше уровень персонала, тем разнообразнее должен быть ИПР в плане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использования различных форм обучения и развития. Но при этом ИПР нельзя перегружать, иначе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сотрудник просто не выполнит все развивающие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 xml:space="preserve">действия. Не будем забывать, что персонал </w:t>
      </w:r>
      <w:r w:rsidR="001558DF" w:rsidRPr="00B27696">
        <w:rPr>
          <w:rFonts w:ascii="Times New Roman" w:hAnsi="Times New Roman" w:cs="Times New Roman"/>
          <w:sz w:val="28"/>
          <w:szCs w:val="26"/>
        </w:rPr>
        <w:t>должен,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 xml:space="preserve">прежде </w:t>
      </w:r>
      <w:r w:rsidR="001558DF" w:rsidRPr="00B27696">
        <w:rPr>
          <w:rFonts w:ascii="Times New Roman" w:hAnsi="Times New Roman" w:cs="Times New Roman"/>
          <w:sz w:val="28"/>
          <w:szCs w:val="26"/>
        </w:rPr>
        <w:t>всего,</w:t>
      </w:r>
      <w:r w:rsidRPr="00B27696">
        <w:rPr>
          <w:rFonts w:ascii="Times New Roman" w:hAnsi="Times New Roman" w:cs="Times New Roman"/>
          <w:sz w:val="28"/>
          <w:szCs w:val="26"/>
        </w:rPr>
        <w:t xml:space="preserve"> работать, а не чрезмерно увлекаться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собственным обучением.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Каждое развивающее действие, как и цель развития, должно быть описано в терминологии действий как можно более подробно. Иными словами, нужно дать ответ на вопросы, зачем сотруднику выполнять это развивающее действие, как оно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приведет его к достижению соответствующей цели?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Особенное внимание нужно уделять действиям, которые сотрудник реализует самостоятельно (например, наблюдению за более опытными коллегами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или чтению). Чтобы они были максимально результативными, работник должен как минимум проанализировать увиденное, услышанное и прочитанное.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Включите в ИПР задание зафиксировать полезные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идеи и возможности их применения на практике.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Если одинаковые развивающие действия выполняют несколько сотрудников, то объедините их в группу и попросите обсудить итоги между собой.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Особые сложности при определении развивающих действий вызывают сами компетенции. Наверняка каждый из нас сталкивался с громоздкими моделями компетенций (существуют компании,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где количество компетенций больше 20, и большинство из них неразвиваемые), поэтому при планировании воздействий на сложно развиваемые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компетенции («Открытость новому», «Гибкость»,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«Креативность», «Ответственность», «Лояльность»,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«Командность», «Приверженность» и пр.) старайтесь делать упор на неформальное обучение. Эти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компетенции являются сложно развиваемыми, поскольку связаны с личностными установками, заложенными в детстве. Именно поэтому обратная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связь по ним воспринимается болезненно, а само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изменение установок требует много труда и времени. Для развития этих компетенций подходят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такие методы и формы, как коучинг (наиболее эффективен); различные симуляции и фасилитации,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где идет активное групповое обсуждение уроков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и выводов; участие в проектах с целью развития;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временные назначения с повышением ответственности (stretch assignments); выступления мотивационных спикеров и пр.</w:t>
      </w:r>
    </w:p>
    <w:p w:rsidR="008F6DEB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Для расширения спектра возможных методов и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форм развития компетенций рекомендуем: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</w:p>
    <w:p w:rsidR="008F6DEB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􀁑 проводить постоянный мониторинг предложений от провайдеров (они тоже развиваются и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могут предлагать интересные идеи);</w:t>
      </w:r>
    </w:p>
    <w:p w:rsidR="008F6DEB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􀁑 изучать мировую и российскую практику развития компетенций;</w:t>
      </w:r>
    </w:p>
    <w:p w:rsidR="008F6DEB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􀁑 активно обмениваться опытом с HR-коллегами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из других компаний;</w:t>
      </w:r>
    </w:p>
    <w:p w:rsidR="008F6DEB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􀁑 посещать профессиональные конференции,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выставки, клубы;</w:t>
      </w:r>
    </w:p>
    <w:p w:rsidR="008F6DEB" w:rsidRPr="00B27696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􀁑 регулярно читать онлайн- и печатные издания, посвященные вопросам обучения и развития</w:t>
      </w:r>
      <w:r w:rsidR="00EC1D31" w:rsidRPr="00B27696">
        <w:rPr>
          <w:rFonts w:ascii="Times New Roman" w:hAnsi="Times New Roman" w:cs="Times New Roman"/>
          <w:sz w:val="28"/>
          <w:szCs w:val="26"/>
        </w:rPr>
        <w:t xml:space="preserve"> </w:t>
      </w:r>
      <w:r w:rsidRPr="00B27696">
        <w:rPr>
          <w:rFonts w:ascii="Times New Roman" w:hAnsi="Times New Roman" w:cs="Times New Roman"/>
          <w:sz w:val="28"/>
          <w:szCs w:val="26"/>
        </w:rPr>
        <w:t>персонала;</w:t>
      </w:r>
    </w:p>
    <w:p w:rsidR="008F6DEB" w:rsidRDefault="0045541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􀁑 участвовать во внешнем бенчмаркинге.</w:t>
      </w:r>
    </w:p>
    <w:p w:rsidR="008F6DEB" w:rsidRPr="00B27696" w:rsidRDefault="0004403B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br w:type="page"/>
      </w:r>
      <w:r w:rsidR="006B4BA5">
        <w:rPr>
          <w:rFonts w:ascii="Times New Roman" w:hAnsi="Times New Roman" w:cs="Times New Roman"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481.5pt">
            <v:imagedata r:id="rId7" o:title=""/>
          </v:shape>
        </w:pict>
      </w:r>
    </w:p>
    <w:p w:rsidR="00F9306E" w:rsidRDefault="00F9306E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</w:p>
    <w:p w:rsidR="008F6DEB" w:rsidRPr="00B27696" w:rsidRDefault="00F9306E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6"/>
        </w:rPr>
        <w:t>БАРЬЕРЫ ПРИ РЕАЛИЗАЦИИ ИПР</w:t>
      </w:r>
    </w:p>
    <w:p w:rsidR="00F9306E" w:rsidRDefault="00F9306E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F9306E" w:rsidRDefault="00EC1D31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Очевидно, что основным барьером при реализации ИПР является отсутствие мотивации его выполнить, поэтому прежде всего нужно работать с ней. Для этого требуется сформировать у сотрудника понимание, зачем ему необходима реализация ИПР. Если ИПР сбалансирован и в нем учтены личные устремления работника, то проблем с мотивацией быть не должно, хотя все равно приходится ее поддерживать. Одни компании дают посыл: «У нас так принято, и нельзя по-другому», другие (например, General Electric3) дают понять, что, если сотрудник не развивается, он при следующем ранжировании персонала попадет в кандидаты на увольнение (в терминологии GE — категория «С», 10% наименее полезных компании работников). Остальные риски — нехватка времени, формальное отношение к ИПР, приоритет бизнес</w:t>
      </w:r>
      <w:r w:rsidR="00FC4851">
        <w:rPr>
          <w:rFonts w:ascii="Times New Roman" w:hAnsi="Times New Roman" w:cs="Times New Roman"/>
          <w:sz w:val="28"/>
          <w:szCs w:val="26"/>
        </w:rPr>
        <w:t>-</w:t>
      </w:r>
      <w:r w:rsidRPr="00B27696">
        <w:rPr>
          <w:rFonts w:ascii="Times New Roman" w:hAnsi="Times New Roman" w:cs="Times New Roman"/>
          <w:sz w:val="28"/>
          <w:szCs w:val="26"/>
        </w:rPr>
        <w:t>целей перед целями ИПР — можно отнести к следствиям отсутствия мотивации («если бы хотел — выполнил»), но, как показывает опыт, даже у самых мотивированных сотрудников реализация ИПР может выпадать из фокуса внимания. Первые две-три недели после составления ИПР у работника может сохраняться высокая мотивация его выполнить, как сказала директор одного российского корпоративного университета: «Выстраивается виртуальная очередь в корпоративную библиотеку, и книги разлетаются, как горячие пирожки». Но потом затягивает рутина ежедневной деятельности, времени и сил требуют сложные и срочные бизнес-задачи, которые нужно обязательно выполнить. Как следствие, фокус внимания сотрудника смещается от развития к другим целям. С этим барьером сталкиваются все компании, даже имеющие высокую культуру обучения. Свести к нулю этот риск</w:t>
      </w:r>
      <w:r w:rsidR="00F9306E">
        <w:rPr>
          <w:rFonts w:ascii="Times New Roman" w:hAnsi="Times New Roman" w:cs="Times New Roman"/>
          <w:sz w:val="28"/>
          <w:szCs w:val="26"/>
        </w:rPr>
        <w:t xml:space="preserve"> нельзя, но им можно управлять.</w:t>
      </w:r>
    </w:p>
    <w:p w:rsidR="002C6E70" w:rsidRPr="00B27696" w:rsidRDefault="00EC1D31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Во-первых, не поддавайтесь искушению использовать монетарную мотивацию. Как показывает опыт многих компаний, это вызывает у сотрудников желание не выполнить ИПР, а сделать его заведомо выполнимым (проще говоря, примитивным). Персонал начинает воспринимать ИПР как источник дохода, а к его </w:t>
      </w:r>
      <w:r w:rsidR="00F9306E">
        <w:rPr>
          <w:rFonts w:ascii="Times New Roman" w:hAnsi="Times New Roman" w:cs="Times New Roman"/>
          <w:sz w:val="28"/>
          <w:szCs w:val="26"/>
        </w:rPr>
        <w:t>реализации относится формально.</w:t>
      </w:r>
    </w:p>
    <w:p w:rsidR="002C6E70" w:rsidRPr="00B27696" w:rsidRDefault="00EC1D31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Во-вторых, подумайте, как вы можете поддержать своих сотрудников и руководителей в ходе выполнения ИПР. Если с сотрудником работает коуч (кадровый резерв, преемники), то можно быть спокойным за данный процесс, т.к. развитие подопечного — одна из задач коуча. В некоторых компаниях именно процент выполнения ИПР является показателем результативности коучинга. </w:t>
      </w:r>
    </w:p>
    <w:p w:rsidR="002C6E70" w:rsidRPr="00B27696" w:rsidRDefault="00EC1D31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Если «контролера» в лице коуча нет, то эту роль придется взять на себя специалисту по управлению персоналом. Возможно, какой-то из нижеперечисленных инструментов подойдет и вашей компании: </w:t>
      </w:r>
    </w:p>
    <w:p w:rsidR="002C6E70" w:rsidRPr="00B27696" w:rsidRDefault="00EC1D31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􀁑 регулярные централизованные напоминания посредством e-mail / корпоративного издания (электронного, печатного) о необходимости проверить ход выполнения ИПР; </w:t>
      </w:r>
    </w:p>
    <w:p w:rsidR="002C6E70" w:rsidRPr="00B27696" w:rsidRDefault="00EC1D31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􀁑 индивидуальная работа с руководителями, напоминание им о необходимости проверить ход реализации ИПР; </w:t>
      </w:r>
    </w:p>
    <w:p w:rsidR="002C6E70" w:rsidRPr="00B27696" w:rsidRDefault="00EC1D31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􀁑 размещение на корпоративном портале записи выступления первых лиц компании о важности профессионального развития и месте ИПР в нем; </w:t>
      </w:r>
    </w:p>
    <w:p w:rsidR="002C6E70" w:rsidRPr="00B27696" w:rsidRDefault="00EC1D31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􀁑 рассылка сотрудникам писем по внутренней почте (в конверт вкладывается распечатанный ИПР с призывом «Отметьте галочкой, что вы уже выполнили» или напоминанием, что до очередной процедуры оценки эффективности деятельности осталось n дней);</w:t>
      </w:r>
    </w:p>
    <w:p w:rsidR="002C6E70" w:rsidRPr="00B27696" w:rsidRDefault="00EC1D31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 xml:space="preserve"> 􀁑 выборочные персональные звонки HR</w:t>
      </w:r>
      <w:r w:rsidR="002C6E70" w:rsidRPr="00B27696">
        <w:rPr>
          <w:rFonts w:ascii="Times New Roman" w:hAnsi="Times New Roman" w:cs="Times New Roman"/>
          <w:sz w:val="28"/>
          <w:szCs w:val="26"/>
        </w:rPr>
        <w:t>-</w:t>
      </w:r>
      <w:r w:rsidRPr="00B27696">
        <w:rPr>
          <w:rFonts w:ascii="Times New Roman" w:hAnsi="Times New Roman" w:cs="Times New Roman"/>
          <w:sz w:val="28"/>
          <w:szCs w:val="26"/>
        </w:rPr>
        <w:t xml:space="preserve">менеджера руководителям или сотрудникам с вопросом, как продвигаются дела в выполнении ИПР и нужна ли помощь; </w:t>
      </w:r>
    </w:p>
    <w:p w:rsidR="002C6E70" w:rsidRPr="00B27696" w:rsidRDefault="00EC1D31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27696">
        <w:rPr>
          <w:rFonts w:ascii="Times New Roman" w:hAnsi="Times New Roman" w:cs="Times New Roman"/>
          <w:sz w:val="28"/>
          <w:szCs w:val="26"/>
        </w:rPr>
        <w:t>􀁑 постоянные активные внутренние коммуникации, направленные на информирование сотрудников</w:t>
      </w:r>
      <w:r w:rsidR="002C6E70" w:rsidRPr="00B27696">
        <w:rPr>
          <w:rFonts w:ascii="Times New Roman" w:hAnsi="Times New Roman" w:cs="Times New Roman"/>
          <w:sz w:val="28"/>
          <w:szCs w:val="26"/>
        </w:rPr>
        <w:t xml:space="preserve"> о важности и эффективности ИПР</w:t>
      </w:r>
      <w:r w:rsidRPr="00B27696">
        <w:rPr>
          <w:rFonts w:ascii="Times New Roman" w:hAnsi="Times New Roman" w:cs="Times New Roman"/>
          <w:sz w:val="28"/>
          <w:szCs w:val="26"/>
        </w:rPr>
        <w:t xml:space="preserve">. </w:t>
      </w:r>
    </w:p>
    <w:p w:rsidR="00D91FAF" w:rsidRPr="00B27696" w:rsidRDefault="00EC1D31" w:rsidP="00B27696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27696">
        <w:rPr>
          <w:rFonts w:ascii="Times New Roman" w:hAnsi="Times New Roman" w:cs="Times New Roman"/>
          <w:sz w:val="28"/>
          <w:szCs w:val="26"/>
        </w:rPr>
        <w:t>Помимо недостаточного уровня мотивации могут возникнуть сугубо организационные риски: сокращение / замораживание бюджета на обучение, отмена части корпоративных курсов в связи с увольнением внутреннего тренера, прекращение отношений с тренинговой компанией, замораживание бюджета на командировки и пр. Чтобы эти риски были управляемыми, во</w:t>
      </w:r>
      <w:r w:rsidR="00F9306E">
        <w:rPr>
          <w:rFonts w:ascii="Times New Roman" w:hAnsi="Times New Roman" w:cs="Times New Roman"/>
          <w:sz w:val="28"/>
          <w:szCs w:val="26"/>
        </w:rPr>
        <w:t>-</w:t>
      </w:r>
      <w:r w:rsidRPr="00B27696">
        <w:rPr>
          <w:rFonts w:ascii="Times New Roman" w:hAnsi="Times New Roman" w:cs="Times New Roman"/>
          <w:sz w:val="28"/>
          <w:szCs w:val="26"/>
        </w:rPr>
        <w:t>первых, ни в коем случае нельзя включать в ИПР большой процент обучения, требующего прямых затрат, во-вторых, необходимо активно пропагандировать среди персонала идею, что обучение проходит не только и не столько в классе, сколько на рабочем месте. Поскольку ИПР лишь один из инструментов системы управления персоналом, он зависит от других HR-процессов и влияет на них. Некоторые HR-специалисты считают, что лучшее средство управления рисками при внедрении ИПР — наем сотрудников, априори нацеленных на профессиональное совершенствование и воспринимающих ИПР как помощь</w:t>
      </w:r>
      <w:r w:rsidR="00F9306E">
        <w:rPr>
          <w:rFonts w:ascii="Times New Roman" w:hAnsi="Times New Roman" w:cs="Times New Roman"/>
          <w:sz w:val="28"/>
          <w:szCs w:val="26"/>
        </w:rPr>
        <w:t xml:space="preserve"> в определении фокуса развития.</w:t>
      </w:r>
      <w:bookmarkStart w:id="0" w:name="_GoBack"/>
      <w:bookmarkEnd w:id="0"/>
    </w:p>
    <w:sectPr w:rsidR="00D91FAF" w:rsidRPr="00B27696" w:rsidSect="00B27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45C" w:rsidRDefault="007E545C">
      <w:r>
        <w:separator/>
      </w:r>
    </w:p>
  </w:endnote>
  <w:endnote w:type="continuationSeparator" w:id="0">
    <w:p w:rsidR="007E545C" w:rsidRDefault="007E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06E" w:rsidRDefault="00F9306E" w:rsidP="00B27696">
    <w:pPr>
      <w:pStyle w:val="ac"/>
      <w:framePr w:wrap="around" w:vAnchor="text" w:hAnchor="margin" w:xAlign="right" w:y="1"/>
      <w:rPr>
        <w:rStyle w:val="ae"/>
      </w:rPr>
    </w:pPr>
  </w:p>
  <w:p w:rsidR="00F9306E" w:rsidRDefault="00F9306E" w:rsidP="00B2769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06E" w:rsidRDefault="00843C10" w:rsidP="00B27696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F9306E" w:rsidRDefault="00F9306E" w:rsidP="00B27696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06E" w:rsidRDefault="00F930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45C" w:rsidRDefault="007E545C">
      <w:r>
        <w:separator/>
      </w:r>
    </w:p>
  </w:footnote>
  <w:footnote w:type="continuationSeparator" w:id="0">
    <w:p w:rsidR="007E545C" w:rsidRDefault="007E5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06E" w:rsidRDefault="00F9306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06E" w:rsidRDefault="00F9306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06E" w:rsidRDefault="00F930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4403B"/>
    <w:rsid w:val="000565EB"/>
    <w:rsid w:val="000D10C1"/>
    <w:rsid w:val="000D2653"/>
    <w:rsid w:val="000E3FBC"/>
    <w:rsid w:val="000F74FE"/>
    <w:rsid w:val="00123A96"/>
    <w:rsid w:val="001451C6"/>
    <w:rsid w:val="001512C7"/>
    <w:rsid w:val="001558DF"/>
    <w:rsid w:val="00172337"/>
    <w:rsid w:val="001D3D1B"/>
    <w:rsid w:val="001E5A3A"/>
    <w:rsid w:val="001F27BA"/>
    <w:rsid w:val="00220E7B"/>
    <w:rsid w:val="00244662"/>
    <w:rsid w:val="00244EE1"/>
    <w:rsid w:val="002542CE"/>
    <w:rsid w:val="002603EE"/>
    <w:rsid w:val="0026644E"/>
    <w:rsid w:val="0026710E"/>
    <w:rsid w:val="002B4045"/>
    <w:rsid w:val="002C174C"/>
    <w:rsid w:val="002C6E70"/>
    <w:rsid w:val="002E74CA"/>
    <w:rsid w:val="00337DC6"/>
    <w:rsid w:val="00352396"/>
    <w:rsid w:val="00397707"/>
    <w:rsid w:val="00420EA8"/>
    <w:rsid w:val="00445CB5"/>
    <w:rsid w:val="0045541B"/>
    <w:rsid w:val="0045651E"/>
    <w:rsid w:val="004725B1"/>
    <w:rsid w:val="004819FF"/>
    <w:rsid w:val="00482D8F"/>
    <w:rsid w:val="0049391E"/>
    <w:rsid w:val="004970BC"/>
    <w:rsid w:val="004B5CF0"/>
    <w:rsid w:val="004C1B7A"/>
    <w:rsid w:val="004C2963"/>
    <w:rsid w:val="004F4621"/>
    <w:rsid w:val="005043E8"/>
    <w:rsid w:val="00545574"/>
    <w:rsid w:val="005477E3"/>
    <w:rsid w:val="00572F67"/>
    <w:rsid w:val="00581B44"/>
    <w:rsid w:val="0059208F"/>
    <w:rsid w:val="006215BA"/>
    <w:rsid w:val="00622C96"/>
    <w:rsid w:val="00646073"/>
    <w:rsid w:val="006559F0"/>
    <w:rsid w:val="006B32E3"/>
    <w:rsid w:val="006B4BA5"/>
    <w:rsid w:val="006D0331"/>
    <w:rsid w:val="006E1789"/>
    <w:rsid w:val="00742267"/>
    <w:rsid w:val="007B0B07"/>
    <w:rsid w:val="007E545C"/>
    <w:rsid w:val="00812C6F"/>
    <w:rsid w:val="00843C10"/>
    <w:rsid w:val="008604A2"/>
    <w:rsid w:val="00870102"/>
    <w:rsid w:val="008761F4"/>
    <w:rsid w:val="008D202A"/>
    <w:rsid w:val="008E799E"/>
    <w:rsid w:val="008F19B5"/>
    <w:rsid w:val="008F6DEB"/>
    <w:rsid w:val="009065E8"/>
    <w:rsid w:val="0094085F"/>
    <w:rsid w:val="00945121"/>
    <w:rsid w:val="009552DA"/>
    <w:rsid w:val="00986438"/>
    <w:rsid w:val="00991B04"/>
    <w:rsid w:val="00991D50"/>
    <w:rsid w:val="009971EB"/>
    <w:rsid w:val="009A5EA1"/>
    <w:rsid w:val="009D55A8"/>
    <w:rsid w:val="009F6104"/>
    <w:rsid w:val="00A2739F"/>
    <w:rsid w:val="00A54726"/>
    <w:rsid w:val="00A63C3A"/>
    <w:rsid w:val="00A77DC3"/>
    <w:rsid w:val="00A86E51"/>
    <w:rsid w:val="00AF35C2"/>
    <w:rsid w:val="00B14E07"/>
    <w:rsid w:val="00B21EBA"/>
    <w:rsid w:val="00B27696"/>
    <w:rsid w:val="00BA1D08"/>
    <w:rsid w:val="00BF3106"/>
    <w:rsid w:val="00C07DEF"/>
    <w:rsid w:val="00C15735"/>
    <w:rsid w:val="00C166D9"/>
    <w:rsid w:val="00C34155"/>
    <w:rsid w:val="00C6563A"/>
    <w:rsid w:val="00C8324A"/>
    <w:rsid w:val="00C97E5A"/>
    <w:rsid w:val="00CC4C5C"/>
    <w:rsid w:val="00CE33DF"/>
    <w:rsid w:val="00D01E0A"/>
    <w:rsid w:val="00D3072E"/>
    <w:rsid w:val="00D6655F"/>
    <w:rsid w:val="00D80A33"/>
    <w:rsid w:val="00D909D6"/>
    <w:rsid w:val="00D91FAF"/>
    <w:rsid w:val="00D92525"/>
    <w:rsid w:val="00DB53FB"/>
    <w:rsid w:val="00DB6B3C"/>
    <w:rsid w:val="00DD7D79"/>
    <w:rsid w:val="00E35DAF"/>
    <w:rsid w:val="00E421CD"/>
    <w:rsid w:val="00E42CB1"/>
    <w:rsid w:val="00E62EE0"/>
    <w:rsid w:val="00E837E3"/>
    <w:rsid w:val="00E968C6"/>
    <w:rsid w:val="00EC1D31"/>
    <w:rsid w:val="00EC1FEF"/>
    <w:rsid w:val="00EC676F"/>
    <w:rsid w:val="00ED08E3"/>
    <w:rsid w:val="00F15E26"/>
    <w:rsid w:val="00F2256B"/>
    <w:rsid w:val="00F22D2E"/>
    <w:rsid w:val="00F41E0F"/>
    <w:rsid w:val="00F91E16"/>
    <w:rsid w:val="00F9306E"/>
    <w:rsid w:val="00F954E3"/>
    <w:rsid w:val="00FB54CF"/>
    <w:rsid w:val="00FB71BD"/>
    <w:rsid w:val="00FB71D6"/>
    <w:rsid w:val="00FC4851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02D9CAF-D495-41A7-BCED-014CFC3F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uiPriority w:val="99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99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  <w:style w:type="paragraph" w:styleId="aa">
    <w:name w:val="header"/>
    <w:basedOn w:val="a"/>
    <w:link w:val="ab"/>
    <w:uiPriority w:val="99"/>
    <w:rsid w:val="00B27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B276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B276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3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ГУ-ВШЭ</Company>
  <LinksUpToDate>false</LinksUpToDate>
  <CharactersWithSpaces>19443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Алёна</dc:creator>
  <cp:keywords/>
  <dc:description/>
  <cp:lastModifiedBy>admin</cp:lastModifiedBy>
  <cp:revision>2</cp:revision>
  <dcterms:created xsi:type="dcterms:W3CDTF">2014-02-28T10:55:00Z</dcterms:created>
  <dcterms:modified xsi:type="dcterms:W3CDTF">2014-02-28T10:55:00Z</dcterms:modified>
</cp:coreProperties>
</file>