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6C" w:rsidRPr="0018012B" w:rsidRDefault="0080666C" w:rsidP="0080666C">
      <w:pPr>
        <w:spacing w:before="120"/>
        <w:jc w:val="center"/>
        <w:rPr>
          <w:b/>
          <w:bCs/>
          <w:sz w:val="32"/>
          <w:szCs w:val="32"/>
        </w:rPr>
      </w:pPr>
      <w:r w:rsidRPr="0018012B">
        <w:rPr>
          <w:b/>
          <w:bCs/>
          <w:sz w:val="32"/>
          <w:szCs w:val="32"/>
        </w:rPr>
        <w:t>Катарсис, "лук и лира" и гибель Пушкина</w:t>
      </w:r>
    </w:p>
    <w:p w:rsidR="0080666C" w:rsidRPr="0018012B" w:rsidRDefault="0080666C" w:rsidP="0080666C">
      <w:pPr>
        <w:spacing w:before="120"/>
        <w:ind w:firstLine="567"/>
        <w:jc w:val="both"/>
        <w:rPr>
          <w:sz w:val="28"/>
          <w:szCs w:val="28"/>
        </w:rPr>
      </w:pPr>
      <w:r w:rsidRPr="0018012B">
        <w:rPr>
          <w:sz w:val="28"/>
          <w:szCs w:val="28"/>
        </w:rPr>
        <w:t>А.А. Асоян, Омский педагогический университет, кафедра русской литературы XX века</w:t>
      </w:r>
    </w:p>
    <w:p w:rsidR="0080666C" w:rsidRPr="0018012B" w:rsidRDefault="0080666C" w:rsidP="0080666C">
      <w:pPr>
        <w:spacing w:before="120"/>
        <w:ind w:firstLine="567"/>
        <w:jc w:val="both"/>
      </w:pPr>
      <w:r w:rsidRPr="0018012B">
        <w:t xml:space="preserve">О катарсисе пишут давно. Написано много. Уже в XVI в. аристотелевское замечание о том, что трагедия посредством "сострадания и страха совершает очщение" [1, 1449 б], удостоилось около пятнадцати интерпретаций. Один из ранних комментаторов "Поэтики" Аристотеля К. Маджи толковал катарсис именно как очищение с помощью страха и жалости [2, с.10]. Позже Лессинг полагал, что страх, возбуждаемый трагедией, вовсе не тот, который вызывается несчастьем, предстоящим другому человеку, а "тот, который мы переживаем за себя в силу нашего сходства с личностью страдающего" [3, с. 570]. Соотечественник Лессинга гегельянец Ф.Фишер считал, что главная причина очищающего воздействия трагедии коренится не в сочувствии действующему лицу, а в возвышении зрителя над односторонностью противоборствующих сил, в осознании их обоюдной вины. Такая проницательность помогает зрителю возвысится до глубокого благоговения перед абсолютной нравственной волей. Возвышение над личным, постижение в частной судьбе неумолимого "порядка вещей" - вот в чем, с точки зрения Фишера, глубочайший эффект трагедии. Ницше скептически отзывался о подобных трактовках. Для него понимание катарсиса было неотделимо от "мистериального учения трагедии" - основного познания о единстве всего существующего, взгляда на индивидуацию как изначальную причину зла, а искусство - как радостную надежду на возможность разрушения заклятия индивидуации, как предчувствие вновь восстановленного единства [5, с.94]. Хор и трагический герой, указывал Ницше, воплощают двойственность, данную в самом происхождении греческой трагедии и обусловленную переплетением художественных инстинктов - аполлонического и дионисического [5, с.101]. </w:t>
      </w:r>
    </w:p>
    <w:p w:rsidR="0080666C" w:rsidRPr="0018012B" w:rsidRDefault="0080666C" w:rsidP="0080666C">
      <w:pPr>
        <w:spacing w:before="120"/>
        <w:ind w:firstLine="567"/>
        <w:jc w:val="both"/>
      </w:pPr>
      <w:r w:rsidRPr="0018012B">
        <w:t xml:space="preserve">"Трагедия, - писал он, - всасывает в себя высший музыкальный оргиазм (...) , но затем она ставит рядом с этим трагический миф и трагического героя, а этот последний, подобно могучему титану, приемлет на рамена свои весь дионисический мир и снимает с нас его тяготу; между тем, как, с другой стороны, она, при посредстве того же трагического мифа, в лице трагического героя способствует нашему освобождению от алчного стремления к этому существованию (существованию в состоянии индивидуации. - А.А.), к которой борющийся и полный предчувствий герой приуготовляется своей гибелью, а не своими победами" [5, с.140]. В этом приобщении через трагический миф к дионисийскому оргиазму, когда со зрителем "внятно говорит сокровеннейшая бездна вещей" [5, с.141] и он как будто "приложил ухо к самому сердцу мировой воли" [5, с.141], и в его спасении от этого оргиазма через эпическую определенность трагического героя Ницше прозревал сущность катартического эффекта. </w:t>
      </w:r>
    </w:p>
    <w:p w:rsidR="0080666C" w:rsidRPr="0018012B" w:rsidRDefault="0080666C" w:rsidP="0080666C">
      <w:pPr>
        <w:spacing w:before="120"/>
        <w:ind w:firstLine="567"/>
        <w:jc w:val="both"/>
      </w:pPr>
      <w:r w:rsidRPr="0018012B">
        <w:t xml:space="preserve">Ницше настойчиво педалировал внеэтический характер катарсиса. Иронизируя над филологами, которые, по его словам, не знают толком, следует ли причислить катарсис к моральным или медицинским феноменам, он писал, что их представления о катарсисе опровергаются уже замечательной догадкой Гете, который признавался: "Без живого патологического интереса мне никогда не удавалось обработать какое-либо трагическое положение, почему я охотнее избегал, чем отыскивал его. Не было ли, пожалуй, одним из преимуществ древних, - с удовлетворением цитировал Ницше вопрос поэта, - что и высший пафос был у них лишь эстетической игрой...?" [5, с.146]. Этот пассаж позволяет вспомнить об известном психологе Л. Выготском, который был склонен рассматривать катарсис как чисто эстетическую реакцию. Он полагал, что во всяком художественном произведении "нужно различать эмоции, вызываемые материалом, и эмоции, вызываемые формой" [6, с.204]. Художник, продолжал Выготский, всегда формой преодолевает свое содержание, и, таким образом, возникает "аффект, развивающийся в двух противоположных направлениях, который в завершительной точке, как бы в коротком замыкании находит свое уничтожение" [6, с. 204]. </w:t>
      </w:r>
    </w:p>
    <w:p w:rsidR="0080666C" w:rsidRPr="0018012B" w:rsidRDefault="0080666C" w:rsidP="0080666C">
      <w:pPr>
        <w:spacing w:before="120"/>
        <w:ind w:firstLine="567"/>
        <w:jc w:val="both"/>
      </w:pPr>
      <w:r w:rsidRPr="0018012B">
        <w:t xml:space="preserve">Рассуждения Выготского обнаруживают любопытное сходство не только с размышлениями Ницше о взаимодействии в греческой трагедии аполлонического и дионисического начал, но и содержанием эллинского символа "лука и лиры", обязанного своим происхождением Гераклиту из Эфеса, заявившему однажды: "...враждебное находится в согласии с собой: перевернутое соединение (гармония), как лука и лиры" [7, с.199]. Комментируя изречение мудреца, Вышеславцев писал: "Только при полном раскрытии противоположных сил, при напряженности сопротивления может прозвучать гармония. Гармония есть нечто новое, никогда раньше не существовавшее, проявившееся вдруг там, где раньше был спор, уничтожение и взаимное вытеснение. (...) Лук есть система противоборствующих сил и чем сильнее напряжение отталкивающих полюсов, тем лучше лук. Уменьшить или уничтожить сопротивление обоих концов лука - значит уничтожить самый лук. Но тетива лука может превратиться в струну лиры. Лира построена на том же принципе, как и лук: она есть многострунный лук, можно сказать, преображенный или "сублимированный" лук. Здесь мы может наглядно созерцать и слышать как из противоборства возникает прекраснейшая гармония" [8, с.245-246]. В качестве символа гармонии лира стала у эллинов атрибутом Аполлона, ибо оформление бытия и всего космоса по законам Аполлона мыслилось как мировая симфония [9, с.338]. В русской философской критике, начиная с Ап. Григорьева, гибель русского наперсника Аполлона - Пушкина - нередко толковали как победу Диониса над Аполлоном: " ...безумная отвага, - писал о поэте С. Булгаков, - овладела им, а не он овладел ею: отсюда не только бесстрашное, но и легкомысленное, безответственное отношение к жизни, бретерство, свойственное юности Пушкина в его дуэльных вызовах по пустякам, как и последнее исступление: "чем кровавее, тем лучше" (сказанное им между разговором Соллогубу о предстоящей дуэли)" [10, с. 275]. С. Булгаков и В. Соловьев видели в гибели Пушкина неотвратимую предрешенность, "жребий", судьбу. Отрицая в Пушкине единство человека и поэта, Соловьев утверждал, что "вся высшая идейная энергия исчерпывалась у него поэтическими образами и звуками, гениальным перерождением жизни в поэзию, а для самой текущей жизни, для житейской практики оставалась только проза, здравый смысл и остроумие с веселым смехом" [11, с.277]. Эта мысль о "двух Пушкиных" была развита Булгаковым. "Не подлежит сомнению, - рассуждал он о Пушкине, - что поэтический дар его, вместе с его чудесной прозорливостью, возрастал, насколько он мог еще возрастать, до самого конца его дней. Какого-либо ослабления или упадка в Пушкине как писателе нельзя усмотреть. Однако остается открытым вопрос, можно ли видеть в нем то духовное возрастание, ту растущую напряженность духа, которых естественно было бы ожидать, после 20-х годов, на протяжении 30-х годов его жизни? Не преобладает ли здесь мастерство над духовной напряженностью, искусство над пророчественностью?" [10, с.283]. Вопросы Булгакова были всего лишь риторическим приемом, ответы он знал, в правоту своих предположений верил, видимо, не смущаясь, что сам Пушкин думал иначе: "Духовный труженик.. " [12, т.10 с.345], - скажет он о себе перед концом жизни. Тем не менее на вопрошание философа откликнулся Вл. Ильин: вся поэзия Пушкина - "переизбыток формальной красоты", "уравновешена" и "благополучна" только форма [10, с.311], "равновесие" куплено ценой дорогой жертвы Аполлону [10, с.310]; "вооружившись классической мерностью, - продолжает Ильин, - Пушкин заклинает мир, где царствует Геката и прочие хтонические божества, и призывает солнечного бога Аполлона против "чар ночных" Диониса, против всякого колдовства и наговора, даже против "метафизики", которою он клеймит эпитетом "ложной мудрости" [10, с.312]. </w:t>
      </w:r>
    </w:p>
    <w:p w:rsidR="0080666C" w:rsidRPr="0018012B" w:rsidRDefault="0080666C" w:rsidP="0080666C">
      <w:pPr>
        <w:spacing w:before="120"/>
        <w:ind w:firstLine="567"/>
        <w:jc w:val="both"/>
      </w:pPr>
      <w:r w:rsidRPr="0018012B">
        <w:t xml:space="preserve">Обращение к "Вакхической песне" в статье, посвященной Дионису и Аполлону, весьма уместно. Но действительно ли в этом стихотворении, как утверждал Ильин, "умерший Дионис воскресает в красоте Аполлона" [10, с.313]? Если бы - позволим себе столь неожиданное допущение, - в песне не было первых "дионисийских" стихов остальные, так сказать, "аполлонические" стихи звучали бы по-иному, по меньшей мере, декларативно и были не в состоянии передать полноту той гармонии, без которой бы Пушкин перестал быть собой... Гармония мира, как она явлена в пушкинской поэзии, зиждется на том же принципе, что и гераклитовский символ "лука и лиры". Сошлемся, к примеру, на стихотворение "Нет, нет, не должен я, не смею, не могу...", где "печальное сладострастье" словно призвано иллюстрировать, как "враждебное находится в согласии с собой" и как в результате этого рождается "нечто новое, никогда раньше не существовавшее, проявившееся вдруг там, где раньше был спор, уничтожение и взаимное вытеснение". </w:t>
      </w:r>
    </w:p>
    <w:p w:rsidR="0080666C" w:rsidRPr="0018012B" w:rsidRDefault="0080666C" w:rsidP="0080666C">
      <w:pPr>
        <w:spacing w:before="120"/>
        <w:ind w:firstLine="567"/>
        <w:jc w:val="both"/>
      </w:pPr>
      <w:r w:rsidRPr="0018012B">
        <w:t xml:space="preserve">Нет, Дионис не умирает в Аполлоне, и потому "человек" и "поэт" живут в гении "нераздельно и неслиянно". Древние чутко ощущали это, и о глубине их мистической интуиции двуединства божества свидетельствуют мифы и аналогичные представления. Следуя им, автор "Сатурналий", Макробий сообщал: "Солнце, когда оно находится в верхней, то есть в дневной полусфере, называется Аполлоном. Когда же оно в нижней, то есть в ночной, полусфере - то считается Дионисом..." [9, с. 327]. Еще интереснее рассказ Плутарха. В трактате "Об "Е" в Дельфах" он высказывает мнение, что таинственный знак на вратах Дельфийского храма обозначает число 5. В духе пифагорейской традиции Плутарх толкует "Е" как сочетание нечетной мужской тройки с четной двойкой и продолжает: "Так вот, если кто-нибудь спросит, какое это имеет отношение к Аполлону, мы будем утверждать, что это относится не только к нему, но и к Дионису, которому в Дельфах отводится места не меньше, чем Аполлону. Действительно, мы слышим от богословов, говорящих и воспевающих, одно в стихотворениях и другое без стихов, о том, как негибнущий и вечный по своей природе бог подвергается собственным превращениям по велению некоей судьбы и разума. В одном случае он воспламеняет все в огненную природу, уподобляя Все Всему. В другом же случае, когда он разнообразно становится в разных формах, претерпеваниях и потенциях, как он становится в настоящее время, он именуется миром, если брать одно из самых известных его имен. Более мудрые, таясь от толпы, называют это превращение в огонь - Аполлоном, а по чистоте и незапятнанности - Фебом. Но становление его вида и устроения в воздух, воду, землю, светила, растения и животных они таинственно толкуют как претерпевание и изменение в смысле некоего растерзания и расчленения. Называют же они его в этом случае Дионисом..." [9, с.339]. Комментируя текст Плутарха, А. Лосев находит точное определение двуединству греческого божества. "Аполлон и Дионис, - пишет он, - не есть факт становления, но скорее форма этого становления, его направление, его оформление, его смысл" [9, с.345]. Такая трактовка метафизики религиозного феномена, вырастающего из глубины человеческой психики, словно учитывает самопознание поэта: "В гармонии соперник мой Был шум лесов, иль вихорь буйный" [12, т.2, с.191]. </w:t>
      </w:r>
    </w:p>
    <w:p w:rsidR="0080666C" w:rsidRPr="0018012B" w:rsidRDefault="0080666C" w:rsidP="0080666C">
      <w:pPr>
        <w:spacing w:before="120"/>
        <w:ind w:firstLine="567"/>
        <w:jc w:val="both"/>
      </w:pPr>
      <w:r w:rsidRPr="0018012B">
        <w:t xml:space="preserve">С. Булгаков, Вл. Ильин как будто забыли пушкинское признание. Один из них, как христианин, полагает, что отнюдь не в " Поэте", а в " Пророке" Пушкин рассказал о своем высшем даре, где уже "не Аполлон зовет к своей жертве "ничтожнейшее из детей мира", не пророчественный дух его призывает, и не к своему собственному вдохновению, но к встрече с шестикрылым серафимом, в страшном образе которого ныне предстает " поэту его истинная Муза [10, с.282]. Однако, считает Булгаков, пророческое творчество, извне столь "аполлоническое", уживалось в Пушкине с мрачными безднами трагического дионисизма, и его жизнь "не могла и не должна была благополучно вмещаться в двух раздельных планах" [10, с.287]. За дуэлью, если бы рок судил Пушкину стать убийцей, должна была начаться "новая жизнь с уничтожением двух планов, с торжеством одного, того высшего плана, к которому он был призван в "пустыне" (...) Трагическая гибель, - размышлял о Пушкине Булгаков, - явилась катарсисом его трагической жизни (...). И лишь этот спасительный катарсис исполняет ее трагическим и величественным смыслом, который дано ему явить на смертном одре в великих предсмертных страданиях. Ими он (...) освобождался от земного плана, восходя в обитель Вечной красоты [10, c.288]. Вл. Ильин пишет об "обывательском "Дионисе", к которому, по мнению автора, "пока не требует поэта к священной жертве Аполлон", по слабости примыкает почти всякий артист, примыкал и Пушкин" [10, с.313] Булгакову, чья статья была опубликована к столетней годовщине гибели Пушкина, тотчас же ответил Ходасевич Вл. "Поэта, - резонно возражал он, - Пушкин изобразил в "Поэте", а не в "Пророке"... Не пророком, падшим и вновь просветленным, хотел жить и умер Пушкин. Довольно с нас, если мы будем его любить не за проблематичное духовное преображение, а за реально данную нам его поэзию..." [10, c.493] Принимая почти все возражения Ходасевича, невозможно согласиться с одним: "... пророком Пушкин не был и себя таковым не мнил" [10, с.492]. Это утверждение, как и суждения Ильина об обывательском "Дионисе", опровергаются стихотворением "Поэт", и как раз потому, что именно в нем, а не в "Пророке" Пушкин изобразил пророчественное вдохновение поэта, обязанное отнюдь не "шестикрылому серафиму", а своей собственной природе: в миг вдохновения поэт весь оказывается во власти двуединого божества, которое обнаруживает себя в полярных состояниях - "диком" и "суровом". Притом, если "дикий" Дионис полон смятения, то "суровый" Аполлон - звуков, и это тождество противоположностей всякое мгновение готово разрешиться в гармонию, лук в любой момент готов "сублимироваться" в "святую лиру", и тогда ее символами становятся такие оксюмороны, как "светлая печаль", "печальна клевета" и тому подобные парадоксальные выражения, где одно словно противостоит другому и где "дух" просветляет "страсть", как , например, в стихотворениях "Я Вас любил: любовь еще, быть может..", "Нет, я не дрожу мятежным наслажденьем...", "Делибаш" и многие многие другие. В этом просветлении как раз и заключается катартическое воздействие, чьим истоком оказывается не "предстояние перед Богом" (которое на свой христианский толк приписывал Пушкину Булгаков), а жизненная полнота переживаний, извлекаемая из противоположных крайностей... "Всё, всё, что гибелью грозит. Для сердца смертного таит Неизъяснимы наслажденья..." [12, т.5, c.419] </w:t>
      </w:r>
    </w:p>
    <w:p w:rsidR="0080666C" w:rsidRPr="0018012B" w:rsidRDefault="0080666C" w:rsidP="0080666C">
      <w:pPr>
        <w:spacing w:before="120"/>
        <w:ind w:firstLine="567"/>
        <w:jc w:val="both"/>
      </w:pPr>
      <w:r w:rsidRPr="0018012B">
        <w:t xml:space="preserve">Одной из важных загадок, которые возникают со смертью Пушкина, с пониманием причин его гибели, Булгаков считал вопрос - "каково в нем было отношение между поэтом и человеком в поэзии и жизни?" [10, с.280]. В стихотворении "Поэт" Булгаков слышал "страшный ответ" [10, c.281]. Ему казалось, что стихи: Молчит его святая лира; Душа вкушает сладкий сон, И меж детей ничтожных мира, Быть может всех ничтожней он... - как будто доказывают право поэта на личную незначительность [10, с.281]. Но вспомним слова Пушкина, он писал П. Вяземскому по поводу предания огню Т. Муром писем Д.Г. Байрона: "Толпа жадно читает исповеди, записки еtс., потому что в подлости своей радуется унижению высокого, слабостям могущего. При открытии всякой мерзости она в восхищении. Он мал, как мы, он мерзок, как мы! Врете, подлецы: он и мал и мерзок - не так, как вы - иначе (...) Презирать - braver - суд людей не трудно; презирать суд свой собственный невозможно" [12, т.10, c.191]. Нетрудно догадаться, что тирада Пушкина не только о лорде Байроне, но и самом себе. Ни Булгаков, ни Ильин не захотели это заметить. А Вл. Соловьев, размышляя о предгибельных днях поэта, клонился, по существу, к суду над Пушкиным, полагая, что тот оказался невольником "гнева и мщения" и что именно "взрыв злой страсти" подтолкнул поэта к барьеру [11, c.293-294]. В отказе же смертельно раненого Пушкина от мести Соловьев видел последнюю в поэте жертву "языческого" ради "христианского" и толковал этот отказ как "духовное возрождение" [11, с.295]. Но была ли дуэль Пушкина вызвана "языческим" или "дионисийским" затмением и действительно ли" как утверждал Соловьев, "Пушкин был убит не пулею Геккерна, а своим собственным выстрелом" [11, с.294]? Чтимый поэтом М. Монтень сказал однажды: "... проявить себя в своей природной сущности есть признак совершенства" [13, с.311]. Природной сущностью Пушкина была поэзия, а ведь давно известно, что она способна управлять биографией и превращать ее в судьбу. Только исполнив свои человеческие обязанности, Пушкин мог умереть, как умер, то есть, "по-христиански". Нам кажется, эта ситуация схожа с поведением Татьяны, "милого идеала" поэта. Лишь в своей верности долгу она могла сохранить способность любить "другого". Тождество противоположностей, символизируемое "луком и лирой", было залогом ее самостояния и катарсиса. И ее, и Пушкина. Идея экстатической полноты бытия в греческом духе пронизывала высокую культуру рубежа XVIII - XIX столетий [14, c.308-324]. "Да будет каждый греком на свой собственный лад! Но пусть он им будет" [15, с.305], - воскликнул в 1817 г. Гете. В России эти слова мог произнести прежде других Александр Пушкин. </w:t>
      </w:r>
    </w:p>
    <w:p w:rsidR="0080666C" w:rsidRPr="0018012B" w:rsidRDefault="0080666C" w:rsidP="0080666C">
      <w:pPr>
        <w:spacing w:before="120"/>
        <w:jc w:val="center"/>
        <w:rPr>
          <w:b/>
          <w:bCs/>
          <w:sz w:val="28"/>
          <w:szCs w:val="28"/>
        </w:rPr>
      </w:pPr>
      <w:bookmarkStart w:id="0" w:name="1"/>
      <w:bookmarkEnd w:id="0"/>
      <w:r w:rsidRPr="0018012B">
        <w:rPr>
          <w:b/>
          <w:bCs/>
          <w:sz w:val="28"/>
          <w:szCs w:val="28"/>
        </w:rPr>
        <w:t>Список литературы</w:t>
      </w:r>
    </w:p>
    <w:p w:rsidR="0080666C" w:rsidRPr="0018012B" w:rsidRDefault="0080666C" w:rsidP="0080666C">
      <w:pPr>
        <w:spacing w:before="120"/>
        <w:ind w:firstLine="567"/>
        <w:jc w:val="both"/>
      </w:pPr>
      <w:r w:rsidRPr="0018012B">
        <w:t xml:space="preserve"> [1]</w:t>
      </w:r>
      <w:r>
        <w:t xml:space="preserve"> </w:t>
      </w:r>
      <w:r w:rsidRPr="0018012B">
        <w:t xml:space="preserve">Аристотель. Поэтика. Собр.соч.: В 4 т. Т.4. М., 1984. </w:t>
      </w:r>
    </w:p>
    <w:p w:rsidR="0080666C" w:rsidRPr="0018012B" w:rsidRDefault="0080666C" w:rsidP="0080666C">
      <w:pPr>
        <w:spacing w:before="120"/>
        <w:ind w:firstLine="567"/>
        <w:jc w:val="both"/>
      </w:pPr>
      <w:bookmarkStart w:id="1" w:name="2"/>
      <w:bookmarkEnd w:id="1"/>
      <w:r w:rsidRPr="0018012B">
        <w:t>[2]</w:t>
      </w:r>
      <w:r>
        <w:t xml:space="preserve"> </w:t>
      </w:r>
      <w:r w:rsidRPr="0018012B">
        <w:t xml:space="preserve">Миллер Т.А. Основные этапы изучения "Поэтики" Аристотеля // Аристотель и античная литература. М., 1978. </w:t>
      </w:r>
    </w:p>
    <w:p w:rsidR="0080666C" w:rsidRPr="0018012B" w:rsidRDefault="0080666C" w:rsidP="0080666C">
      <w:pPr>
        <w:spacing w:before="120"/>
        <w:ind w:firstLine="567"/>
        <w:jc w:val="both"/>
      </w:pPr>
      <w:bookmarkStart w:id="2" w:name="3"/>
      <w:bookmarkEnd w:id="2"/>
      <w:r w:rsidRPr="0018012B">
        <w:t>[3]</w:t>
      </w:r>
      <w:r>
        <w:t xml:space="preserve"> </w:t>
      </w:r>
      <w:r w:rsidRPr="0018012B">
        <w:t xml:space="preserve">Лессинг. Избранные произведения. М., 1953. </w:t>
      </w:r>
    </w:p>
    <w:p w:rsidR="0080666C" w:rsidRPr="0018012B" w:rsidRDefault="0080666C" w:rsidP="0080666C">
      <w:pPr>
        <w:spacing w:before="120"/>
        <w:ind w:firstLine="567"/>
        <w:jc w:val="both"/>
      </w:pPr>
      <w:bookmarkStart w:id="3" w:name="4"/>
      <w:bookmarkEnd w:id="3"/>
      <w:r w:rsidRPr="0018012B">
        <w:t>[4]</w:t>
      </w:r>
      <w:r>
        <w:t xml:space="preserve"> </w:t>
      </w:r>
      <w:r w:rsidRPr="0018012B">
        <w:t xml:space="preserve">Аникст А. Теория драмы от Гегеля до Маркса. М., 1983. </w:t>
      </w:r>
    </w:p>
    <w:p w:rsidR="0080666C" w:rsidRPr="0018012B" w:rsidRDefault="0080666C" w:rsidP="0080666C">
      <w:pPr>
        <w:spacing w:before="120"/>
        <w:ind w:firstLine="567"/>
        <w:jc w:val="both"/>
      </w:pPr>
      <w:bookmarkStart w:id="4" w:name="5"/>
      <w:bookmarkEnd w:id="4"/>
      <w:r w:rsidRPr="0018012B">
        <w:t>[5]</w:t>
      </w:r>
      <w:r>
        <w:t xml:space="preserve"> </w:t>
      </w:r>
      <w:r w:rsidRPr="0018012B">
        <w:t xml:space="preserve">Ницше Ф. Сочинения: В 2 т. Т. 1 . М., 1990. </w:t>
      </w:r>
    </w:p>
    <w:p w:rsidR="0080666C" w:rsidRPr="0018012B" w:rsidRDefault="0080666C" w:rsidP="0080666C">
      <w:pPr>
        <w:spacing w:before="120"/>
        <w:ind w:firstLine="567"/>
        <w:jc w:val="both"/>
      </w:pPr>
      <w:bookmarkStart w:id="5" w:name="6"/>
      <w:bookmarkEnd w:id="5"/>
      <w:r w:rsidRPr="0018012B">
        <w:t>[6]</w:t>
      </w:r>
      <w:r>
        <w:t xml:space="preserve"> </w:t>
      </w:r>
      <w:r w:rsidRPr="0018012B">
        <w:t xml:space="preserve">Выготский Л.С. Психология искусства. М., 1987. </w:t>
      </w:r>
    </w:p>
    <w:p w:rsidR="0080666C" w:rsidRPr="0018012B" w:rsidRDefault="0080666C" w:rsidP="0080666C">
      <w:pPr>
        <w:spacing w:before="120"/>
        <w:ind w:firstLine="567"/>
        <w:jc w:val="both"/>
      </w:pPr>
      <w:bookmarkStart w:id="6" w:name="7"/>
      <w:bookmarkEnd w:id="6"/>
      <w:r w:rsidRPr="0018012B">
        <w:t>[7]</w:t>
      </w:r>
      <w:r>
        <w:t xml:space="preserve"> </w:t>
      </w:r>
      <w:r w:rsidRPr="0018012B">
        <w:t xml:space="preserve">Фрагменты ранних греческих философов / Подгот. А.В.Лебедев. М., 1989. Ч.1. </w:t>
      </w:r>
    </w:p>
    <w:p w:rsidR="0080666C" w:rsidRPr="0018012B" w:rsidRDefault="0080666C" w:rsidP="0080666C">
      <w:pPr>
        <w:spacing w:before="120"/>
        <w:ind w:firstLine="567"/>
        <w:jc w:val="both"/>
      </w:pPr>
      <w:bookmarkStart w:id="7" w:name="8"/>
      <w:bookmarkEnd w:id="7"/>
      <w:r w:rsidRPr="0018012B">
        <w:t>[8]</w:t>
      </w:r>
      <w:r>
        <w:t xml:space="preserve"> </w:t>
      </w:r>
      <w:r w:rsidRPr="0018012B">
        <w:t xml:space="preserve">Вышеславцев Б.П. Этика преображенного эроса. М., 1994. </w:t>
      </w:r>
    </w:p>
    <w:p w:rsidR="0080666C" w:rsidRPr="0018012B" w:rsidRDefault="0080666C" w:rsidP="0080666C">
      <w:pPr>
        <w:spacing w:before="120"/>
        <w:ind w:firstLine="567"/>
        <w:jc w:val="both"/>
      </w:pPr>
      <w:bookmarkStart w:id="8" w:name="9"/>
      <w:bookmarkEnd w:id="8"/>
      <w:r w:rsidRPr="0018012B">
        <w:t>[9]</w:t>
      </w:r>
      <w:r>
        <w:t xml:space="preserve"> </w:t>
      </w:r>
      <w:r w:rsidRPr="0018012B">
        <w:t xml:space="preserve">Лосев А.Ф. Античная мифология в ее историческом освещении. М., 1957. </w:t>
      </w:r>
    </w:p>
    <w:p w:rsidR="0080666C" w:rsidRPr="0018012B" w:rsidRDefault="0080666C" w:rsidP="0080666C">
      <w:pPr>
        <w:spacing w:before="120"/>
        <w:ind w:firstLine="567"/>
        <w:jc w:val="both"/>
      </w:pPr>
      <w:bookmarkStart w:id="9" w:name="10"/>
      <w:bookmarkEnd w:id="9"/>
      <w:r w:rsidRPr="0018012B">
        <w:t>[10]</w:t>
      </w:r>
      <w:r>
        <w:t xml:space="preserve"> </w:t>
      </w:r>
      <w:r w:rsidRPr="0018012B">
        <w:t xml:space="preserve">Пушкин в русской философской критике. М., 1990. </w:t>
      </w:r>
    </w:p>
    <w:p w:rsidR="0080666C" w:rsidRPr="0018012B" w:rsidRDefault="0080666C" w:rsidP="0080666C">
      <w:pPr>
        <w:spacing w:before="120"/>
        <w:ind w:firstLine="567"/>
        <w:jc w:val="both"/>
      </w:pPr>
      <w:bookmarkStart w:id="10" w:name="11"/>
      <w:bookmarkEnd w:id="10"/>
      <w:r w:rsidRPr="0018012B">
        <w:t>[11]</w:t>
      </w:r>
      <w:r>
        <w:t xml:space="preserve"> </w:t>
      </w:r>
      <w:r w:rsidRPr="0018012B">
        <w:t xml:space="preserve">Соловьев В.С. Философия искусства и литературная критика. М., 1991. </w:t>
      </w:r>
    </w:p>
    <w:p w:rsidR="0080666C" w:rsidRPr="0018012B" w:rsidRDefault="0080666C" w:rsidP="0080666C">
      <w:pPr>
        <w:spacing w:before="120"/>
        <w:ind w:firstLine="567"/>
        <w:jc w:val="both"/>
      </w:pPr>
      <w:bookmarkStart w:id="11" w:name="12"/>
      <w:bookmarkEnd w:id="11"/>
      <w:r w:rsidRPr="0018012B">
        <w:t>[12]</w:t>
      </w:r>
      <w:r>
        <w:t xml:space="preserve"> </w:t>
      </w:r>
      <w:r w:rsidRPr="0018012B">
        <w:t xml:space="preserve">Пушкин А.С. Полн. Собр. соч.: В 10 т. Изд. 2-е. М., 1957 - 1958. </w:t>
      </w:r>
    </w:p>
    <w:p w:rsidR="0080666C" w:rsidRPr="0018012B" w:rsidRDefault="0080666C" w:rsidP="0080666C">
      <w:pPr>
        <w:spacing w:before="120"/>
        <w:ind w:firstLine="567"/>
        <w:jc w:val="both"/>
      </w:pPr>
      <w:bookmarkStart w:id="12" w:name="13"/>
      <w:bookmarkEnd w:id="12"/>
      <w:r w:rsidRPr="0018012B">
        <w:t>[13]</w:t>
      </w:r>
      <w:r>
        <w:t xml:space="preserve"> </w:t>
      </w:r>
      <w:r w:rsidRPr="0018012B">
        <w:t xml:space="preserve">Монтень М. Опыты: В 3 кн. Кн. 3. М., 1981. </w:t>
      </w:r>
    </w:p>
    <w:p w:rsidR="0080666C" w:rsidRPr="0018012B" w:rsidRDefault="0080666C" w:rsidP="0080666C">
      <w:pPr>
        <w:spacing w:before="120"/>
        <w:ind w:firstLine="567"/>
        <w:jc w:val="both"/>
      </w:pPr>
      <w:bookmarkStart w:id="13" w:name="14"/>
      <w:bookmarkEnd w:id="13"/>
      <w:r w:rsidRPr="0018012B">
        <w:t>[14]</w:t>
      </w:r>
      <w:r>
        <w:t xml:space="preserve"> </w:t>
      </w:r>
      <w:r w:rsidRPr="0018012B">
        <w:t xml:space="preserve">Михайлов А.В. Античность как идеал и культурная реальность XVIII - XIX вв. Античность как тип культуры. М., 1988. </w:t>
      </w:r>
    </w:p>
    <w:p w:rsidR="0080666C" w:rsidRPr="0018012B" w:rsidRDefault="0080666C" w:rsidP="0080666C">
      <w:pPr>
        <w:spacing w:before="120"/>
        <w:ind w:firstLine="567"/>
        <w:jc w:val="both"/>
      </w:pPr>
      <w:bookmarkStart w:id="14" w:name="15"/>
      <w:bookmarkEnd w:id="14"/>
      <w:r w:rsidRPr="0018012B">
        <w:t>[15]</w:t>
      </w:r>
      <w:r>
        <w:t xml:space="preserve"> </w:t>
      </w:r>
      <w:r w:rsidRPr="0018012B">
        <w:t xml:space="preserve">Гете И.-В. Об искусстве. М., 1975. </w:t>
      </w:r>
    </w:p>
    <w:p w:rsidR="00B42C45" w:rsidRDefault="00B42C45">
      <w:bookmarkStart w:id="15" w:name="_GoBack"/>
      <w:bookmarkEnd w:id="15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66C"/>
    <w:rsid w:val="00002B5A"/>
    <w:rsid w:val="0010437E"/>
    <w:rsid w:val="0018012B"/>
    <w:rsid w:val="00316F32"/>
    <w:rsid w:val="003F6AFB"/>
    <w:rsid w:val="004E14F7"/>
    <w:rsid w:val="00616072"/>
    <w:rsid w:val="006A5004"/>
    <w:rsid w:val="00710178"/>
    <w:rsid w:val="0080666C"/>
    <w:rsid w:val="0081563E"/>
    <w:rsid w:val="008B35EE"/>
    <w:rsid w:val="00905CC1"/>
    <w:rsid w:val="00B42C45"/>
    <w:rsid w:val="00B47B6A"/>
    <w:rsid w:val="00BB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88BB50-0DA6-4614-A378-49E05C2D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66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0666C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2683</Words>
  <Characters>15294</Characters>
  <Application>Microsoft Office Word</Application>
  <DocSecurity>0</DocSecurity>
  <Lines>127</Lines>
  <Paragraphs>35</Paragraphs>
  <ScaleCrop>false</ScaleCrop>
  <Company>Home</Company>
  <LinksUpToDate>false</LinksUpToDate>
  <CharactersWithSpaces>17942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Катарсис, "лук и лира" и гибель Пушкина</dc:title>
  <dc:subject/>
  <dc:creator>User</dc:creator>
  <cp:keywords/>
  <dc:description/>
  <cp:lastModifiedBy>Irina</cp:lastModifiedBy>
  <cp:revision>2</cp:revision>
  <dcterms:created xsi:type="dcterms:W3CDTF">2014-08-13T18:14:00Z</dcterms:created>
  <dcterms:modified xsi:type="dcterms:W3CDTF">2014-08-13T18:14:00Z</dcterms:modified>
</cp:coreProperties>
</file>