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557" w:rsidRDefault="001B78B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Категории помещений и зданий по взрывопожарной и пожарной опасности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общесоюзными нормами технологического проектирования (НПБ105-95) все производственные здания и помещения по взрывопожарной опасности подразделяются на категории А, Б, В1-В4, ГиД (табл. 12.2).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1. Категории помещений по взрывопожарной и пожарной опасности (по НПБ105-95)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59"/>
        <w:gridCol w:w="6757"/>
      </w:tblGrid>
      <w:tr w:rsidR="002A255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Категория помещен.</w:t>
            </w:r>
          </w:p>
        </w:tc>
        <w:tc>
          <w:tcPr>
            <w:tcW w:w="3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веществ и материалов, находящихся (образующихся) в помещении</w:t>
            </w:r>
          </w:p>
        </w:tc>
      </w:tr>
      <w:tr w:rsidR="002A255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</w:p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взрыво-пожаро-опасная</w:t>
            </w:r>
          </w:p>
        </w:tc>
        <w:tc>
          <w:tcPr>
            <w:tcW w:w="3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Горючие газы, легковоспламеняющиеся жидкости с температурой вспышки не более 28°С в таком количестве, что могут образовать взрывоопасные парогазовоздушные смеси, при воспламенении которых развивается расчетное избыточное давление взрыва в помещении, превышающее 5 кПа.</w:t>
            </w:r>
          </w:p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Вещества и материалы, способные взрываться и гореть при взаимодействии с водой, кислородом воздуха или друг с другом в таком количестве, что расчетное избыточное давление взрыва в помещении превышает 5 кПа.</w:t>
            </w:r>
          </w:p>
        </w:tc>
      </w:tr>
      <w:tr w:rsidR="002A255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</w:p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взрывопожароопасная</w:t>
            </w:r>
          </w:p>
        </w:tc>
        <w:tc>
          <w:tcPr>
            <w:tcW w:w="3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Горючие пыли или волокна, легковоспламеняющиеся жидкости с температурой вспышки более 28°С в таком количестве, что могут образовывать взрывоопасные пылевоздушные или паровоздушные смеси, при воспламенении которых развивается расчетное избыточное давление взрыва в помещении, превышающее 5 кПа.</w:t>
            </w:r>
          </w:p>
        </w:tc>
      </w:tr>
      <w:tr w:rsidR="002A255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В1–В4</w:t>
            </w:r>
          </w:p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пожаро-опасная</w:t>
            </w:r>
          </w:p>
        </w:tc>
        <w:tc>
          <w:tcPr>
            <w:tcW w:w="3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Горючие и трудно горючие жидкости, твердые горючие и трудно горючие вещества и материалы, способные при взаимодействии с водой, кислородом воздуха или друг с другом только гореть при условии, что помещения, в которых они имеются в наличии или применяются, не относятся к категориям А или Б.</w:t>
            </w:r>
          </w:p>
        </w:tc>
      </w:tr>
      <w:tr w:rsidR="002A255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3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Негорючие вещества и материалы в горячем, раскаленном или расплавленном состоянии, процесс обработки которых сопровождается выделением лучистого тепла, искр и пламени; горючие газы, жидкости и твердые вещества, которые сжигаются или утилизируются в качестве топлива.</w:t>
            </w:r>
          </w:p>
        </w:tc>
      </w:tr>
      <w:tr w:rsidR="002A255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3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Негорючие вещества и материалы в холодном состоянии.</w:t>
            </w:r>
          </w:p>
        </w:tc>
      </w:tr>
    </w:tbl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Категории В1–В4 определяются величиной удельной пожарной нагрузки g в МДж/м</w:t>
      </w:r>
      <w:r>
        <w:rPr>
          <w:color w:val="000000"/>
          <w:sz w:val="24"/>
          <w:szCs w:val="24"/>
          <w:vertAlign w:val="superscript"/>
        </w:rPr>
        <w:t>2: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g=Q/S,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Q – пожарная нагрузка, МДж; S – площадь размещения пожарной нагрузки, 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(но не менее 10м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).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Пожарная нагрузка </w:t>
      </w:r>
      <w:r w:rsidR="00EE240B" w:rsidRPr="00EE240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33.75pt">
            <v:imagedata r:id="rId4" o:title=""/>
          </v:shape>
        </w:pict>
      </w:r>
      <w:r>
        <w:rPr>
          <w:color w:val="000000"/>
          <w:sz w:val="24"/>
          <w:szCs w:val="24"/>
        </w:rPr>
        <w:t xml:space="preserve">, 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G</w:t>
      </w:r>
      <w:r>
        <w:rPr>
          <w:color w:val="000000"/>
          <w:sz w:val="24"/>
          <w:szCs w:val="24"/>
          <w:vertAlign w:val="subscript"/>
        </w:rPr>
        <w:t>i</w:t>
      </w:r>
      <w:r>
        <w:rPr>
          <w:color w:val="000000"/>
          <w:sz w:val="24"/>
          <w:szCs w:val="24"/>
        </w:rPr>
        <w:t xml:space="preserve"> – количество i-го материала пожарной нагрузки, кг;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</w:t>
      </w:r>
      <w:r>
        <w:rPr>
          <w:color w:val="000000"/>
          <w:sz w:val="24"/>
          <w:szCs w:val="24"/>
          <w:vertAlign w:val="superscript"/>
        </w:rPr>
        <w:t>p</w:t>
      </w:r>
      <w:r>
        <w:rPr>
          <w:color w:val="000000"/>
          <w:sz w:val="24"/>
          <w:szCs w:val="24"/>
          <w:vertAlign w:val="subscript"/>
        </w:rPr>
        <w:t>ni</w:t>
      </w:r>
      <w:r>
        <w:rPr>
          <w:color w:val="000000"/>
          <w:sz w:val="24"/>
          <w:szCs w:val="24"/>
        </w:rPr>
        <w:t xml:space="preserve"> - низшая теплота сгорания i-го материала пожарной нагрузки, МДж/кг.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категории В1 g&gt;2200МДж/м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; В2:1401&lt;g&lt;2200; В3:181&lt;g&lt;1400; В4;1&lt;g&lt;180.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Категория зданий определяется путем последовательной проверки принадлежности помещения к категориям от высшей (А) к низшей (Д). Категорию зданий определяют согласно следующим рекомендациям: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Здание относится к категории А, если в нем суммарная площадь помещения категории А превышает 5% площади всех помещений или 200 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 Допускается не относить здание к категории А, если суммарная площадь помещений категории А зданий не превышает 25% суммарной площади всех размещенных в нем помещений (но не более 1000 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), если эти помещения оборудуются установками автоматического пожаротушения.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Здание относится к категории Б, если одновременно выполнены два условия: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здание не относится к категории А;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суммарная площадь помещений категории А и Б превышает 5% суммарной площади всех помещений или 200 м</w:t>
      </w:r>
      <w:r>
        <w:rPr>
          <w:color w:val="000000"/>
          <w:sz w:val="24"/>
          <w:szCs w:val="24"/>
          <w:vertAlign w:val="superscript"/>
        </w:rPr>
        <w:t>2.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Допускается не относить здание к категории Б, если суммарная площадь помещений категории А и Б в здании не превышает 25% суммарной площади всех размещенных в нем помещений (но не более 1000 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), и эти помещения оборудуются установками автоматического пожаротушения.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Здание относится к категории В, если одновременно выполнены два условия: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здание не относится к категории А или Б;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суммарная площадь помещений категории А, Б, В превышает 5% (10%, если в зданиях отсутствуют помещения категории А и Б) суммарной площади всех помещений.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Допускается не относить здание к категории В, если суммарная площадь помещений категории А, Б, В не превышает 25% суммарной площади всех размещенных в нем помещений (но не более 3500 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) и эти помещения оборудуются установками автоматического пожаротушения.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Здание относится к категории Г, если одновременно выполняются два требования: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здание не относится к категории А, Б, В;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суммарная площадь помещений категории А, Б, В и Г превышает 5% суммарной площади всех помещений.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Допускается не относить здание к категории Г, если суммарная площадь помещений категории А, Б, В и Г в здании не превышает 25% суммарной площади всех размещенных в нем помещений (но не более 5000м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) и помещения категории А, Б, В оборудуются установками автоматического пожаротушения.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Здание относится к категории Д, если оно не относится к категориям А, Б, В и Г.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объектах разных категорий возникновение отдельных пожаров будет зависеть от степени огнестойкости зданий, а образование сплошных пожаров – от плотности астройки.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 огнестойкостью понимают способность строительных конструкций сопротивляться возникновению высокой температуры в условиях пожара и выполнять при этом свои обычные эксплуатационные функции.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Предел огнестойкости 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время (в минутах) наступления одного или последовательно нескольких нормируемых для данной конструкции признаков предельных состояний: 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Потеря несущей способности 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обрушение конструкции или возникновение предельных деформаций, обозначается индексом R. 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Потеря целостности 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проникновение продуктов сгорания за изолирующую преграду, обозначается индексом Е. 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Потеря теплоизолирующей способности 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повышение температуры на не обогреваемой поверхности конструкции в среднем более чем на 140° или в любой точке поверхности более чем на 180° и обозначается индексом J. 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этом предел огнестойкости окон устанавливается только по времени потери целостности (Е).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Здания и пожарные отсеки (части здания, выделенные пожарными стенами) согласно СНиП 21-01-97, подразделяются на I, II, III, IV и V степени огнестойкости (см. табл. 12.3).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2. Степени огнестойкости зданий</w:t>
      </w:r>
    </w:p>
    <w:tbl>
      <w:tblPr>
        <w:tblW w:w="11134" w:type="dxa"/>
        <w:tblCellSpacing w:w="7" w:type="dxa"/>
        <w:tblInd w:w="-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87"/>
        <w:gridCol w:w="1656"/>
        <w:gridCol w:w="1613"/>
        <w:gridCol w:w="1772"/>
        <w:gridCol w:w="1460"/>
        <w:gridCol w:w="615"/>
        <w:gridCol w:w="934"/>
        <w:gridCol w:w="597"/>
      </w:tblGrid>
      <w:tr w:rsidR="002A2557">
        <w:trPr>
          <w:cantSplit/>
          <w:tblHeader/>
          <w:tblCellSpacing w:w="7" w:type="dxa"/>
        </w:trPr>
        <w:tc>
          <w:tcPr>
            <w:tcW w:w="1472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Степень огнестой- кости здания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Несущие элементы здания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Пределы огнестойкости строительных конструкций не менее</w:t>
            </w:r>
          </w:p>
        </w:tc>
      </w:tr>
      <w:tr w:rsidR="002A2557">
        <w:trPr>
          <w:cantSplit/>
          <w:tblHeader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2A255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2A255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Наружные несущие стены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Перекрытия междуэта- жные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Элементы бесчердачных покрытий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Лестничные клетки</w:t>
            </w:r>
          </w:p>
        </w:tc>
      </w:tr>
      <w:tr w:rsidR="002A2557">
        <w:trPr>
          <w:cantSplit/>
          <w:tblHeader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2A255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2A255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2A255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2A255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настилы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557" w:rsidRDefault="002A255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557" w:rsidRDefault="002A255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2A2557" w:rsidRDefault="002A255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A255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фермы, балки, прогоны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внутренние стены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марши и площадки лестниц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557" w:rsidRDefault="002A255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557" w:rsidRDefault="002A255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557" w:rsidRDefault="002A255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557" w:rsidRDefault="002A255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2A2557" w:rsidRDefault="002A255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A255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 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REI 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RE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REI 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 60</w:t>
            </w:r>
          </w:p>
        </w:tc>
      </w:tr>
      <w:tr w:rsidR="002A255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REI 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RE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REI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 60</w:t>
            </w:r>
          </w:p>
        </w:tc>
      </w:tr>
      <w:tr w:rsidR="002A255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 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REI 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RE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REI 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 45</w:t>
            </w:r>
          </w:p>
        </w:tc>
      </w:tr>
      <w:tr w:rsidR="002A255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REI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RE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REI 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 15</w:t>
            </w:r>
          </w:p>
        </w:tc>
      </w:tr>
      <w:tr w:rsidR="002A255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нормируется</w:t>
            </w:r>
          </w:p>
        </w:tc>
      </w:tr>
    </w:tbl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несущим элементам здания относятся конструкции, обеспечивающие его общую устойчивость и герметическую неизменяемость при пожаре - несущие стены, рамы, колонны, балки, фермы, арки и т.п.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Пределы огнестойкости заполнения проемов (дверей, ворот, окон) не нормируются.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минимальный предел огнестойкости указан R 15 (RЕ 15, REI 15) допускается применять незащищенные стальные конструкции, независимо от их фактического предела огнестойкости, но не менее R 8.</w:t>
      </w:r>
    </w:p>
    <w:p w:rsidR="002A2557" w:rsidRDefault="001B78B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Огнестойкость строительных конструкций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Строительные материалы согласно СНиП 21.01-97 подразделяются на две группы: негорючие (НГ) и горючие (Г) (табл. 12.4).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Негорючие материалы под действием огня или высокой температуры не воспламеняются, не тлеют и не обугливаются (минеральные).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Горючий материал под воздействием огня или высокой температуры воспламеняется, обугливается или тлеет и продолжает гореть, тлеть или обугливаться после удаления источника зажигания (органические).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Горючие строительные материалы, согласно ГОСТ 30244, подразделяются на четыре группы: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Г1 (слабогорючие);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Г2 (умеренногорючие);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Г3 (нормальногорючие);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Г4 (сильногорючие).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3. Характеристика групп горючести строительных материалов</w:t>
      </w:r>
    </w:p>
    <w:tbl>
      <w:tblPr>
        <w:tblW w:w="9296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35"/>
        <w:gridCol w:w="1684"/>
        <w:gridCol w:w="1754"/>
        <w:gridCol w:w="1747"/>
        <w:gridCol w:w="2576"/>
      </w:tblGrid>
      <w:tr w:rsidR="002A2557">
        <w:trPr>
          <w:cantSplit/>
          <w:tblHeader/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 горючести материалов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Параметры горючести</w:t>
            </w:r>
          </w:p>
        </w:tc>
      </w:tr>
      <w:tr w:rsidR="002A2557">
        <w:trPr>
          <w:cantSplit/>
          <w:tblHeader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2A255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Температура дымовых газов, t, 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Степень повреждения по длине, S</w:t>
            </w:r>
            <w:r>
              <w:rPr>
                <w:color w:val="000000"/>
                <w:sz w:val="24"/>
                <w:szCs w:val="24"/>
                <w:vertAlign w:val="subscript"/>
              </w:rPr>
              <w:t>i</w:t>
            </w:r>
            <w:r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Степень повреждения по массе, S</w:t>
            </w:r>
            <w:r>
              <w:rPr>
                <w:color w:val="000000"/>
                <w:sz w:val="24"/>
                <w:szCs w:val="24"/>
                <w:vertAlign w:val="subscript"/>
              </w:rPr>
              <w:t>т</w:t>
            </w:r>
            <w:r>
              <w:rPr>
                <w:color w:val="000000"/>
                <w:sz w:val="24"/>
                <w:szCs w:val="24"/>
              </w:rPr>
              <w:t>,%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Продолжительность самостоятельного горения, Т</w:t>
            </w:r>
            <w:r>
              <w:rPr>
                <w:color w:val="000000"/>
                <w:sz w:val="24"/>
                <w:szCs w:val="24"/>
                <w:vertAlign w:val="subscript"/>
              </w:rPr>
              <w:t>сг</w:t>
            </w:r>
          </w:p>
        </w:tc>
      </w:tr>
      <w:tr w:rsidR="002A255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 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 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2A255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 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 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 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 30</w:t>
            </w:r>
          </w:p>
        </w:tc>
      </w:tr>
      <w:tr w:rsidR="002A255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 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&gt; 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 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 300</w:t>
            </w:r>
          </w:p>
        </w:tc>
      </w:tr>
      <w:tr w:rsidR="002A255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&gt; 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&gt; 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&gt; 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&gt; 300</w:t>
            </w:r>
          </w:p>
        </w:tc>
      </w:tr>
      <w:tr w:rsidR="002A255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НГ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Прирост температуры в печи за счет горения образца не превысил 50°С, а продолжительность устойчивого пламенного горения не более 10 мин</w:t>
            </w:r>
          </w:p>
        </w:tc>
      </w:tr>
    </w:tbl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Определение горючести строительных материалов проводят экспериментально.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отделочных материалов громе горючести вводится понятие величины критической поверхностной плотности теплового потока (КППТП), при которой возникает устойчивое пламенное горение материала (ГОСТ 30402–96). В зависимости от значения КППТП все материалы подразделяются на три группы воспламеняемости: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В1 (трудновоспламеняемые) – КППТП равна или больше 35 кВТ/м²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В2 (умеренновоспламеняемые) – КППТН &gt; 20, но &lt; 35 кВТ/ м²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В3 (легковоспламеняемые) КППТН &lt;20 кВТ/ м²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Горючие строительные материалы по распространению пламени по поверхности, согласно ГОСТ 30444, подразделяются на четыре группы: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РП1 (нераспространяющие);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РП2 (слабораспространяющие);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РП3 (умеренно распростораняющие);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РП4 (сильнораспространяющие).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Горючие строительные материалы по дымообразующей способности, согласно ГОСТ 12.1.044, подразделяются на три группы: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Д1 (с малой дымообразующей способностью);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Д2 (с умеренной дымообразующей способностью);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Д3 (с высокой дымообразующей способностью).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Горючие строительные материалы по токсичности продуктов горения, согласно ГОСТ 12.1.044, подразделяются на четыре группы: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Т1 (малоопасные);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Т2 (умеренно опасные);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Т3 (высокоопасные);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Т4 (чрезвычайно опасные).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пожароопасности, согласно ГОСТ 30403, строительные конструкции подразделяются на четыре класса: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К0 (непожароопасные);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К1 (малопожароопасные);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К2 (умеренно пожароопасные);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К3 (пожароопасные).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Класс пожароопасности определяется по табл. 12.5.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4.</w:t>
      </w:r>
    </w:p>
    <w:tbl>
      <w:tblPr>
        <w:tblW w:w="0" w:type="auto"/>
        <w:tblCellSpacing w:w="7" w:type="dxa"/>
        <w:tblInd w:w="-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92"/>
        <w:gridCol w:w="1496"/>
        <w:gridCol w:w="1721"/>
        <w:gridCol w:w="1106"/>
        <w:gridCol w:w="887"/>
        <w:gridCol w:w="1159"/>
        <w:gridCol w:w="1985"/>
        <w:gridCol w:w="1912"/>
        <w:gridCol w:w="201"/>
      </w:tblGrid>
      <w:tr w:rsidR="002A2557">
        <w:trPr>
          <w:gridAfter w:val="1"/>
          <w:cantSplit/>
          <w:tblHeader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 пожароопасности конструкции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Допустимый размер повреждения конструкции, см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Дополнительные характеристики поврежденного материала</w:t>
            </w:r>
          </w:p>
        </w:tc>
      </w:tr>
      <w:tr w:rsidR="002A2557">
        <w:trPr>
          <w:gridAfter w:val="1"/>
          <w:cantSplit/>
          <w:tblHeader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2A255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вертикальные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горизонтальные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теплового эффекта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горения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</w:t>
            </w:r>
          </w:p>
        </w:tc>
      </w:tr>
      <w:tr w:rsidR="002A2557">
        <w:trPr>
          <w:gridAfter w:val="1"/>
          <w:cantSplit/>
          <w:tblHeader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2A255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2A255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2A255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2A255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2A255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горючести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воспламеняемости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дымообразующей способности</w:t>
            </w:r>
          </w:p>
        </w:tc>
      </w:tr>
      <w:tr w:rsidR="002A2557">
        <w:trPr>
          <w:cantSplit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2A255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</w:tr>
      <w:tr w:rsidR="002A255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Н.Д.</w:t>
            </w:r>
          </w:p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Н.Д.</w:t>
            </w:r>
          </w:p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Н.Р.</w:t>
            </w:r>
          </w:p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Н.Р.</w:t>
            </w:r>
          </w:p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Н.Р.</w:t>
            </w:r>
          </w:p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2A2557" w:rsidRDefault="002A255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A255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&gt;40, но до 80</w:t>
            </w:r>
          </w:p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&gt;25, но до 50</w:t>
            </w:r>
          </w:p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Н.Д</w:t>
            </w:r>
          </w:p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Н.Д.</w:t>
            </w:r>
          </w:p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Н.Р.</w:t>
            </w:r>
          </w:p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Н.Р.</w:t>
            </w:r>
          </w:p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Н.Р.</w:t>
            </w:r>
          </w:p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2A2557" w:rsidRDefault="002A255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A255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2A255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2A255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2A255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2A255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2A255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2A255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</w:tcBorders>
            <w:vAlign w:val="center"/>
          </w:tcPr>
          <w:p w:rsidR="002A2557" w:rsidRDefault="002A255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Примечание: Н.Д. – не допускается; Н.Р. – не регламентируется.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Здания и пожарные отсеки по конструктивной пожарной опасности подразделяются на классы, согласно табл. 12.6.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5. Классы конструктивной пожарной опасности здания</w:t>
      </w:r>
    </w:p>
    <w:tbl>
      <w:tblPr>
        <w:tblW w:w="94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57"/>
        <w:gridCol w:w="1223"/>
        <w:gridCol w:w="1204"/>
        <w:gridCol w:w="1659"/>
        <w:gridCol w:w="2080"/>
        <w:gridCol w:w="1437"/>
      </w:tblGrid>
      <w:tr w:rsidR="002A2557">
        <w:trPr>
          <w:cantSplit/>
          <w:tblHeader/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 конструктивной пожарной опасности здания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 пожарной опасности строительных конструкций</w:t>
            </w:r>
          </w:p>
        </w:tc>
      </w:tr>
      <w:tr w:rsidR="002A2557">
        <w:trPr>
          <w:cantSplit/>
          <w:tblHeader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2A255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Несущие элементы (колонны, фермы и др.)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Стены наружные с внешней стороны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Стены, перегородки, перекрытия и бесчердачные покрытия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Стены лестничных клеток и противопожарные преграды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Марши и площадки лестниц и лестничных клеток</w:t>
            </w:r>
          </w:p>
        </w:tc>
      </w:tr>
      <w:tr w:rsidR="002A255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К0</w:t>
            </w:r>
          </w:p>
        </w:tc>
      </w:tr>
      <w:tr w:rsidR="002A255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К0</w:t>
            </w:r>
          </w:p>
        </w:tc>
      </w:tr>
      <w:tr w:rsidR="002A255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К1</w:t>
            </w:r>
          </w:p>
        </w:tc>
      </w:tr>
      <w:tr w:rsidR="002A255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нормируется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К3</w:t>
            </w:r>
          </w:p>
        </w:tc>
      </w:tr>
    </w:tbl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Здания по функциональной пожарной опасности подразделяются на классы в зависимости от способа их использования и безопасности людей в случае возникновения пожара.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Ф1. Для постоянного и временного проживания.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Ф2. Зрелищные и культурно-просветительные учреждения: 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Ф2.1 –. театры, кинотеатры, библиотеки; 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Ф2.2 – музеи, выставки, танцевальные залы; 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Ф2.3 и Ф2.4 – учреждения соответственно Ф2.1 и Ф2.2, расположенные на открытом воздухе. 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Ф3. Предприятия по обслуживанию населения: 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Ф3.1 -торговли; 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Ф3.2 - общественного питания; 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Ф3.3 - вокзалы; 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Ф3.4 - поликлиники и амбулатории; 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Ф3.5 - помещения посетителе предприятий бытового обслуживания; 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Ф3.6 - физкультурно-оздоровительные комплексы. 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Ф4. Учебные заведения, научные и проектные организации, учреждения управления: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Ф4.1 - школы, внешкольные учебные заведения; 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Ф4.2 - Вузы; 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Ф4.3 - органы управления, проектно-конструкторские организации, 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Ф4.4 - пожарные депо. 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Ф5. Производственные и складские здания: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Ф5.1 – производственные и лабораторные помещения 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Ф5.2 – складские здания и помещения, стоянки автомобилей без технического обслуживания, книгохранилища, архивы; 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Ф5.3 – сельскохозяйственные здания. 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Производственные и складские помещения, лаборатории и мастерские в зданиях классов Ф1, Ф2, Ф3, Ф4, относятся к классу Ф5.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масштабам и интенсивности пожары можно подразделить на: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отдельный пожар, возникающий в отдельном здании (сооружении) или в небольшой изолированной группе зданий; 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сплошной пожар, характеризующийся одновременно интенсивным горением преобладающего числа зданий и сооружений на определенном участке застройки (более 50%); 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огневой шторм, особая форма распространяющегося сплошного пожара, образующаяся в условиях восходящего потока нагретых продуктов сгорания и быстрого поступления в сторону центра огневого шторма значительного количества свежего воздуха (ветер со скоростью 50 км/ч); 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массовый пожар, образующийся при наличии в местности совокупности отдельных сплошных пожаров. 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Распространение пожаров и превращение их в сплошные определяется плотностью застройки территории объекта. О влиянии плотности размещения можно судить по ориентировочным данным, приведенным ниже: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13"/>
        <w:gridCol w:w="524"/>
        <w:gridCol w:w="404"/>
        <w:gridCol w:w="404"/>
        <w:gridCol w:w="404"/>
        <w:gridCol w:w="404"/>
        <w:gridCol w:w="404"/>
        <w:gridCol w:w="404"/>
        <w:gridCol w:w="404"/>
        <w:gridCol w:w="404"/>
        <w:gridCol w:w="411"/>
      </w:tblGrid>
      <w:tr w:rsidR="002A255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Расстояние между зданиями, 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</w:tr>
      <w:tr w:rsidR="002A255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Вероятность распространения пожара, 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Быстрое распространение пожара возможно при следующих сочетаниях степени огнестойкости и плотности застройки: для зданий I и II степени огнестойкости плотность застройки должна быть не более 30%; для зданий III степени – 20%; для зданий IV и V степени - не более 10%.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Влияние трех факторов (плотности застройки, степени огнестойкости и скорости ветра) на скорость распространения огня можно проследить на следующих цифрах: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скорости ветра до 5 м/с в зданиях I и II степени огнестойкости скорость распространения пожара составляет примерно 120 м/ч; в зданиях IV степени огнестойкости – примерно 300 м/ч, а в случае сгораемой кровли до 900 м/ч; 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скоростях ветра до 15 м/с в зданиях I и II степени огнестойкости скорость распространения пожара достигает 360 м/с. </w:t>
      </w:r>
    </w:p>
    <w:p w:rsidR="002A2557" w:rsidRDefault="001B78B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Пожарная сигнализация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защиты объектов от пожаров используется сигнализация и средства пожаротушения.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Пожарная сигнализация должна быстро и надежно подавать сигнал о пожаре. Электрическая пожарная сигнализация включает пожарные извещатели, установленные в защищаемых помещениях, приемно-контрольную станцию, источник питания, звуковые и световые средства сигнализации, а также автоматические установки пожаротушения и дымоудаления.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Важнейшим элементом системы являются пожарные извещатели. Извещатели делятся на ручные (кнопочные) и автоматические. В зависимости от датчика извещатели подразделяются на световые, тепловые, дымовые и комбинированные.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Дымовые извещатели в качестве чувствительного элемента имеют фотоэлемент, ионизационные камеры или дифференциальное фотореле.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Световые извещатели имеют датчики, реагирующие на ультрафиолетовую или инфракрасную область спектра.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Тепловые извещатели в качестве чувствительного элемента имеют термопару, биметаллическую пластину или полупроводник.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Предотвращение распространения пожара достигается: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предотвращением распространения горения в технологическом оборудовании и коммуникациях; 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ограничением применения сгораемых веществ и материалов в технологических процессах; 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применением не распространяющих горение строительных материалов и конструкций; 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разделением различных по пожарной опасности процессов; 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ограничением размеров зданий и пожарных отсеков; 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повышением пределов огнестойкости и снижением горючести ограждающих и несущих строительных конструкций; 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использованием противопожарных преград; 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защитой проемов, устройством преград в коммуникациях, заделкой стыков; 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использованием первичных, автоматических и привозных средств пожаротушения, а также систем обнаружения и сигнализации о пожаре; 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устройством противопожарных разрывов и преград между зданиями; 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использованием противопожарного водопровода; 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обеспечением доступа пожарных к возможным очагам пожара. </w:t>
      </w:r>
    </w:p>
    <w:p w:rsidR="002A2557" w:rsidRDefault="001B78B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Выбор соотношения между функциональной пожарной опасностью, степенью огнестойкости и классом конструктивной пожарной опасности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Минимизация суммы экономического ущерба и затрат на противопожарную защиту в строительных решениях зданий и сооружений обеспечивается в первую очередь соответствием степени огнестойкости и класса конструктивной пожарной опасности классу функциональной пожарной опасности.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табл. приведены примеры конструктивных решений зданий, соответствующих нормативным степеням огнестойкости и классу конструктивной пожарной опасности.</w:t>
      </w:r>
    </w:p>
    <w:p w:rsidR="002A2557" w:rsidRDefault="001B78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Таблица </w:t>
      </w:r>
    </w:p>
    <w:tbl>
      <w:tblPr>
        <w:tblW w:w="9234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51"/>
        <w:gridCol w:w="34"/>
        <w:gridCol w:w="4593"/>
        <w:gridCol w:w="630"/>
        <w:gridCol w:w="773"/>
        <w:gridCol w:w="453"/>
      </w:tblGrid>
      <w:tr w:rsidR="002A2557">
        <w:trPr>
          <w:gridBefore w:val="2"/>
          <w:gridAfter w:val="3"/>
          <w:wBefore w:w="2764" w:type="dxa"/>
          <w:wAfter w:w="1835" w:type="dxa"/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Примеры конструктивного решения</w:t>
            </w:r>
          </w:p>
        </w:tc>
      </w:tr>
      <w:tr w:rsidR="002A2557">
        <w:trPr>
          <w:gridBefore w:val="1"/>
          <w:wBefore w:w="2730" w:type="dxa"/>
          <w:tblCellSpacing w:w="7" w:type="dxa"/>
          <w:jc w:val="center"/>
        </w:trPr>
        <w:tc>
          <w:tcPr>
            <w:tcW w:w="4613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Степень огнестойкости</w:t>
            </w:r>
          </w:p>
        </w:tc>
        <w:tc>
          <w:tcPr>
            <w:tcW w:w="1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 конструктивной пожарной опасности</w:t>
            </w:r>
          </w:p>
        </w:tc>
      </w:tr>
      <w:tr w:rsidR="002A2557">
        <w:trPr>
          <w:gridAfter w:val="1"/>
          <w:wAfter w:w="432" w:type="dxa"/>
          <w:tblCellSpacing w:w="7" w:type="dxa"/>
          <w:jc w:val="center"/>
        </w:trPr>
        <w:tc>
          <w:tcPr>
            <w:tcW w:w="7357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Несущие и ограждающие конструкции из естественных или искусственных каменных материалов, бетона или железобетона с применением листовых и плитных негорючих материалов.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2A255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</w:t>
            </w:r>
          </w:p>
        </w:tc>
      </w:tr>
      <w:tr w:rsidR="002A2557">
        <w:trPr>
          <w:gridAfter w:val="1"/>
          <w:wAfter w:w="432" w:type="dxa"/>
          <w:tblCellSpacing w:w="7" w:type="dxa"/>
          <w:jc w:val="center"/>
        </w:trPr>
        <w:tc>
          <w:tcPr>
            <w:tcW w:w="7357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Несущие конструкции из естественных или искусственных каменных материалов, бетона или железобетона.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С1</w:t>
            </w:r>
          </w:p>
        </w:tc>
      </w:tr>
      <w:tr w:rsidR="002A2557">
        <w:trPr>
          <w:gridAfter w:val="1"/>
          <w:wAfter w:w="432" w:type="dxa"/>
          <w:tblCellSpacing w:w="7" w:type="dxa"/>
          <w:jc w:val="center"/>
        </w:trPr>
        <w:tc>
          <w:tcPr>
            <w:tcW w:w="7357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Ограждающие конструкции с применением материалов группы Г2, защищенных от огня и высоких температур, класса пожарной Опасности К1 междуэтажных перекрытий в течение 60 мин, наружных стен и бесчердачных покрытий в течение 30 мин. Стены наружные с внешней стороны могут быть с применением материалов группы Г3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2A255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С2</w:t>
            </w:r>
          </w:p>
        </w:tc>
      </w:tr>
      <w:tr w:rsidR="002A2557">
        <w:trPr>
          <w:gridAfter w:val="1"/>
          <w:wAfter w:w="432" w:type="dxa"/>
          <w:tblCellSpacing w:w="7" w:type="dxa"/>
          <w:jc w:val="center"/>
        </w:trPr>
        <w:tc>
          <w:tcPr>
            <w:tcW w:w="7357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Несущие элементы из естественных или искусственных каменных материалов, бетона или железобетона, а также из стальных конструкций с огнезащитой, обеспечивающей предел огнестойкости 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2A255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С0</w:t>
            </w:r>
          </w:p>
        </w:tc>
      </w:tr>
      <w:tr w:rsidR="002A2557">
        <w:trPr>
          <w:gridAfter w:val="1"/>
          <w:wAfter w:w="432" w:type="dxa"/>
          <w:tblCellSpacing w:w="7" w:type="dxa"/>
          <w:jc w:val="center"/>
        </w:trPr>
        <w:tc>
          <w:tcPr>
            <w:tcW w:w="7357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Ограждающие конструкции с применением листовых и плитных негорючих материалов.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С1</w:t>
            </w:r>
          </w:p>
        </w:tc>
      </w:tr>
      <w:tr w:rsidR="002A2557">
        <w:trPr>
          <w:gridAfter w:val="1"/>
          <w:wAfter w:w="432" w:type="dxa"/>
          <w:tblCellSpacing w:w="7" w:type="dxa"/>
          <w:jc w:val="center"/>
        </w:trPr>
        <w:tc>
          <w:tcPr>
            <w:tcW w:w="7357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Несущие элементы из естественных или искусственных каменных материалов, бетона или железобетона, а также из стальных конструкций с огнезащитой, обеспечивающей предел огнестойкости 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2A255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2557" w:rsidRDefault="002A255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A2557">
        <w:trPr>
          <w:gridAfter w:val="1"/>
          <w:wAfter w:w="432" w:type="dxa"/>
          <w:tblCellSpacing w:w="7" w:type="dxa"/>
          <w:jc w:val="center"/>
        </w:trPr>
        <w:tc>
          <w:tcPr>
            <w:tcW w:w="7357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Ограждающие конструкции из панелей или поэлементной сборки, выполненные с применением материалов класса Г2, имеющие требуемый предел огнестойкости и класс пожарной опасности К1 перекрытий в течение 45 мин, покрытий и стен — в течение 15 мин. Наружная облицовка стен возможна из материалов группы Г3.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2A255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2557" w:rsidRDefault="002A255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A2557">
        <w:trPr>
          <w:gridAfter w:val="1"/>
          <w:wAfter w:w="432" w:type="dxa"/>
          <w:tblCellSpacing w:w="7" w:type="dxa"/>
          <w:jc w:val="center"/>
        </w:trPr>
        <w:tc>
          <w:tcPr>
            <w:tcW w:w="7357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Несущие элементы из цельной или клееной древесины, подвергнутой огнезащите, обеспечивающей предел огнестойкости 45 и класс пожарной опасности К2 в течение 45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2A255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С2</w:t>
            </w:r>
          </w:p>
        </w:tc>
      </w:tr>
      <w:tr w:rsidR="002A2557">
        <w:trPr>
          <w:gridAfter w:val="1"/>
          <w:wAfter w:w="432" w:type="dxa"/>
          <w:tblCellSpacing w:w="7" w:type="dxa"/>
          <w:jc w:val="center"/>
        </w:trPr>
        <w:tc>
          <w:tcPr>
            <w:tcW w:w="7357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Ограждающие конструкции из панелей или поэлементной сборки, выполненные с применением материалов класса Г2, имеющие требуемый предел огнестойкости и класс пожарной опасности К2 перекрытий в течение 45 мин, покрытий и стен — в течение 15 мин. Наружная облицовка стен возможна из материалов группы Г4.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2A255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2557" w:rsidRDefault="002A255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A2557">
        <w:trPr>
          <w:gridAfter w:val="1"/>
          <w:wAfter w:w="432" w:type="dxa"/>
          <w:tblCellSpacing w:w="7" w:type="dxa"/>
          <w:jc w:val="center"/>
        </w:trPr>
        <w:tc>
          <w:tcPr>
            <w:tcW w:w="7357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Несущие стержневые элементы из стальных незащищенных конструкций, стены, перегородки, перекрытия и покрытия из негорючих листовых или плитных материалов с негорючим утеплителем.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2A255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С0</w:t>
            </w:r>
          </w:p>
        </w:tc>
      </w:tr>
      <w:tr w:rsidR="002A2557">
        <w:trPr>
          <w:gridAfter w:val="1"/>
          <w:wAfter w:w="432" w:type="dxa"/>
          <w:tblCellSpacing w:w="7" w:type="dxa"/>
          <w:jc w:val="center"/>
        </w:trPr>
        <w:tc>
          <w:tcPr>
            <w:tcW w:w="7357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Несущие элементы из стальных незащищенных конструкций.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С1</w:t>
            </w:r>
          </w:p>
        </w:tc>
      </w:tr>
      <w:tr w:rsidR="002A2557">
        <w:trPr>
          <w:gridAfter w:val="1"/>
          <w:wAfter w:w="432" w:type="dxa"/>
          <w:tblCellSpacing w:w="7" w:type="dxa"/>
          <w:jc w:val="center"/>
        </w:trPr>
        <w:tc>
          <w:tcPr>
            <w:tcW w:w="7357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Несущие элементы из цельной или клееной древесины и других горючих материалов, с огнезащитой, обеспечивающей предел огнестойкости 15 и класс пожарной опасности К1 в течение 15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2A255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2557" w:rsidRDefault="002A255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A2557">
        <w:trPr>
          <w:gridAfter w:val="1"/>
          <w:wAfter w:w="432" w:type="dxa"/>
          <w:tblCellSpacing w:w="7" w:type="dxa"/>
          <w:jc w:val="center"/>
        </w:trPr>
        <w:tc>
          <w:tcPr>
            <w:tcW w:w="7357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Стены, перегородки, перекрытия и покрытия из негорючих листовых материалов с утеплителем из материалов групп Г1, Г2, класса пожарной опасности К1 в течение 45 мин для перекрытий и 15 мин — для стен и бесчердачных покрытий.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2A255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2557" w:rsidRDefault="002A255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A2557">
        <w:trPr>
          <w:gridAfter w:val="1"/>
          <w:wAfter w:w="432" w:type="dxa"/>
          <w:tblCellSpacing w:w="7" w:type="dxa"/>
          <w:jc w:val="center"/>
        </w:trPr>
        <w:tc>
          <w:tcPr>
            <w:tcW w:w="7357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Несущие элементы из цельной или клееной древесины или других горючих материалов, имеющие предел огнестойкости 15. Стены, перегородки, перекрытия и покрытия из листовых материалов и с утеплителем из материалов группы Г3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2A255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С2</w:t>
            </w:r>
          </w:p>
        </w:tc>
      </w:tr>
      <w:tr w:rsidR="002A2557">
        <w:trPr>
          <w:gridAfter w:val="1"/>
          <w:wAfter w:w="432" w:type="dxa"/>
          <w:tblCellSpacing w:w="7" w:type="dxa"/>
          <w:jc w:val="center"/>
        </w:trPr>
        <w:tc>
          <w:tcPr>
            <w:tcW w:w="7357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Несущие и ограждающие конструкции, имеющие предел огнестойкости менее 15, с применением материалов групп Г1 и Г2.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2A255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С1</w:t>
            </w:r>
          </w:p>
        </w:tc>
      </w:tr>
      <w:tr w:rsidR="002A2557">
        <w:trPr>
          <w:gridAfter w:val="1"/>
          <w:wAfter w:w="432" w:type="dxa"/>
          <w:tblCellSpacing w:w="7" w:type="dxa"/>
          <w:jc w:val="center"/>
        </w:trPr>
        <w:tc>
          <w:tcPr>
            <w:tcW w:w="7357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Несущие и ограждающие конструкции из древесины, подвергнутой огнезащитной обработке или других материалов группы Г3.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С2</w:t>
            </w:r>
          </w:p>
        </w:tc>
      </w:tr>
      <w:tr w:rsidR="002A2557">
        <w:trPr>
          <w:gridAfter w:val="1"/>
          <w:wAfter w:w="432" w:type="dxa"/>
          <w:tblCellSpacing w:w="7" w:type="dxa"/>
          <w:jc w:val="center"/>
        </w:trPr>
        <w:tc>
          <w:tcPr>
            <w:tcW w:w="7357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Несущие и ограждающие конструкции из древесины или других материалов группы Г4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557" w:rsidRDefault="002A255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2557" w:rsidRDefault="001B78B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С3</w:t>
            </w:r>
          </w:p>
        </w:tc>
      </w:tr>
    </w:tbl>
    <w:p w:rsidR="002A2557" w:rsidRDefault="002A2557">
      <w:pPr>
        <w:widowControl w:val="0"/>
        <w:spacing w:before="120"/>
        <w:ind w:firstLine="590"/>
        <w:jc w:val="both"/>
        <w:rPr>
          <w:sz w:val="24"/>
          <w:szCs w:val="24"/>
        </w:rPr>
      </w:pPr>
      <w:bookmarkStart w:id="0" w:name="_GoBack"/>
      <w:bookmarkEnd w:id="0"/>
    </w:p>
    <w:sectPr w:rsidR="002A255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8B4"/>
    <w:rsid w:val="001B78B4"/>
    <w:rsid w:val="002A2557"/>
    <w:rsid w:val="00EE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01A316B7-94EF-4CFE-BB7A-6E899E3C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2855</Words>
  <Characters>16275</Characters>
  <Application>Microsoft Office Word</Application>
  <DocSecurity>0</DocSecurity>
  <Lines>135</Lines>
  <Paragraphs>38</Paragraphs>
  <ScaleCrop>false</ScaleCrop>
  <Company>PERSONAL COMPUTERS</Company>
  <LinksUpToDate>false</LinksUpToDate>
  <CharactersWithSpaces>19092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Категории помещений и зданий по взрывопожарной и пожарной опасности</dc:title>
  <dc:subject/>
  <dc:creator>USER</dc:creator>
  <cp:keywords/>
  <dc:description/>
  <cp:lastModifiedBy>admin</cp:lastModifiedBy>
  <cp:revision>2</cp:revision>
  <dcterms:created xsi:type="dcterms:W3CDTF">2014-05-26T08:32:00Z</dcterms:created>
  <dcterms:modified xsi:type="dcterms:W3CDTF">2014-05-26T08:32:00Z</dcterms:modified>
</cp:coreProperties>
</file>