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73" w:rsidRDefault="00B62D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Кетоацидотическая кома.</w:t>
      </w:r>
    </w:p>
    <w:p w:rsidR="00B62D73" w:rsidRDefault="00B62D73">
      <w:pPr>
        <w:jc w:val="center"/>
        <w:rPr>
          <w:b/>
          <w:bCs/>
          <w:sz w:val="36"/>
          <w:szCs w:val="36"/>
        </w:rPr>
      </w:pPr>
    </w:p>
    <w:p w:rsidR="00B62D73" w:rsidRDefault="00B62D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Кетоацидотическая кома – опасное для жизни осложнение сахарного диабета, при котором метаболические нарушения, свойственные данному заболеванию, достигают критической степени и сопровождаются глубокими нарушениями гомеостаза и расстройством функции органов и систем. Кетоацидотическая кома наблюдается у 1-6% больных, госпитализированных с сахарным диабетом, а более 16% пациентов, страдающих инсулинзависимым сахарным диабетом, погибают  именно от кетоацидоза или кетоацидотической комы. В основе патогенеза комы – нарастающая недостаточность инсулина. Ей предшествует диабетический кетоацидоз. Это состояние может быть вызвано несколькими факторами:</w:t>
      </w:r>
    </w:p>
    <w:p w:rsidR="00B62D73" w:rsidRDefault="00B62D73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Интеркуррентные заболевания – острые воспалительные процессы, обострения хронических заболеваний, инфекционные заболевания</w:t>
      </w:r>
    </w:p>
    <w:p w:rsidR="00B62D73" w:rsidRDefault="00B62D73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Хирургические вмешательства и травмы</w:t>
      </w:r>
    </w:p>
    <w:p w:rsidR="00B62D73" w:rsidRDefault="00B62D73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режима лечения: недостаточное введение, смена препарата, нарушение в технике инъекции инсулина</w:t>
      </w:r>
    </w:p>
    <w:p w:rsidR="00B62D73" w:rsidRDefault="00B62D73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Эмоциональные стрессовые ситуации</w:t>
      </w:r>
    </w:p>
    <w:p w:rsidR="00B62D73" w:rsidRDefault="00B62D73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</w:t>
      </w:r>
    </w:p>
    <w:p w:rsidR="00B62D73" w:rsidRDefault="00B62D73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Нарушение диеты, в частности, злоупотребление жирной пищей</w:t>
      </w:r>
    </w:p>
    <w:p w:rsidR="00B62D73" w:rsidRDefault="00B62D73">
      <w:pPr>
        <w:numPr>
          <w:ilvl w:val="0"/>
          <w:numId w:val="1"/>
        </w:numPr>
        <w:tabs>
          <w:tab w:val="clear" w:pos="72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введения инсулина с суицидальной целью</w:t>
      </w:r>
    </w:p>
    <w:p w:rsidR="00B62D73" w:rsidRDefault="00B62D73">
      <w:pPr>
        <w:pStyle w:val="21"/>
      </w:pPr>
      <w:r>
        <w:t>В развитии диабетического кетоацидоза выделяют три стадии, последняя из которых и есть кетоацидотическая кома.</w:t>
      </w:r>
    </w:p>
    <w:p w:rsidR="00B62D73" w:rsidRDefault="00B62D73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Первая стадия или кетоацидоз первой степени. </w:t>
      </w:r>
      <w:r>
        <w:rPr>
          <w:sz w:val="28"/>
          <w:szCs w:val="28"/>
        </w:rPr>
        <w:t xml:space="preserve">Ведущую роль в патогенезе, как уже отмечалось, имеет абсолютная инсулиновая недостаточность, которая приводит к снижению утилизации глюкозы инсулинзависимыми тканями. В крови развивается гипергликемия, а в тканях – тяжёлый энергетический «голод». Это способствует резкому повышению уровня всех контринсулиновых гормонов в крови (глюкагон, кортизол, катехоламины, СТГ, АКТГ), активации липолиза, гликолиза и протеолиза, что ведёт к образованию субстратов для гюконеогенеза в печени и почках. Глюконеогенез в сочетании с нарушением утилизации глюкозы тканями является важнейшей причиной быстро нарастающей гипергликемии, повышения осмолярности плазмы, внутриклеточной дегидратации и осмотического диуреза. Ещё одним обязательным фактором патогенеза является активация образования кетоновых тел. Дефицит инсулина и избыток гормонов приводит к интенсивному липолизу и увеличению содержания свободных жирных кислот, которые являются кетогенным субстратом. Кроме того, синтез кетоновых тел происходит из «кетогенных» аминокислот (изолейцин, лейцин и валин), которые накапливаются в результате избыточного протеолиза. Накопление ацетил-КоА, ацетоацетата и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 xml:space="preserve">-оксибутирата ведёт к истощению щелочных резервов крови и развитию метаболического ацидоза. Процесс усугубляется и тем, что периферическая </w:t>
      </w:r>
      <w:r>
        <w:rPr>
          <w:sz w:val="28"/>
          <w:szCs w:val="28"/>
        </w:rPr>
        <w:lastRenderedPageBreak/>
        <w:t xml:space="preserve">утилизация и экскреция кетоновых тел с мочой снижается в связи с дегидратацией и олигурией, сменившей полиурию. </w:t>
      </w:r>
    </w:p>
    <w:p w:rsidR="00B62D73" w:rsidRDefault="00B62D73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Вторая стадия или прекоматозное состояние. </w:t>
      </w:r>
      <w:r>
        <w:rPr>
          <w:sz w:val="28"/>
          <w:szCs w:val="28"/>
        </w:rPr>
        <w:t xml:space="preserve">Усиливается катаболизм белка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нарушается азотистый баланс и развивается азотемия. Клеточная дегидратация сменяется сначала внеклеточной, а затем и общей дегидратацией организма. Снижается тканевой и почечный кровоток, наблюдается дефицит электролитов – </w:t>
      </w:r>
      <w:r>
        <w:rPr>
          <w:sz w:val="28"/>
          <w:szCs w:val="28"/>
          <w:lang w:val="en-US"/>
        </w:rPr>
        <w:t>Na</w:t>
      </w:r>
      <w:r w:rsidRPr="00B62D73">
        <w:rPr>
          <w:sz w:val="28"/>
          <w:szCs w:val="28"/>
          <w:vertAlign w:val="superscript"/>
        </w:rPr>
        <w:t>+</w:t>
      </w:r>
      <w:r w:rsidRPr="00B62D7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 w:rsidRPr="00B62D73">
        <w:rPr>
          <w:sz w:val="28"/>
          <w:szCs w:val="28"/>
          <w:vertAlign w:val="superscript"/>
        </w:rPr>
        <w:t>+</w:t>
      </w:r>
      <w:r w:rsidRPr="00B62D7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</w:t>
      </w:r>
      <w:r w:rsidRPr="00B62D73">
        <w:rPr>
          <w:sz w:val="28"/>
          <w:szCs w:val="28"/>
          <w:vertAlign w:val="superscript"/>
        </w:rPr>
        <w:t>-</w:t>
      </w:r>
      <w:r w:rsidRPr="00B62D73">
        <w:rPr>
          <w:sz w:val="28"/>
          <w:szCs w:val="28"/>
        </w:rPr>
        <w:t xml:space="preserve">. Дегидратация приводит к гиповолемии, что является </w:t>
      </w:r>
      <w:r>
        <w:rPr>
          <w:sz w:val="28"/>
          <w:szCs w:val="28"/>
        </w:rPr>
        <w:t>причиной уменьшения мозгового, почечного и периферического кровотока</w:t>
      </w:r>
      <w:r w:rsidRPr="00B62D73">
        <w:rPr>
          <w:sz w:val="28"/>
          <w:szCs w:val="28"/>
        </w:rPr>
        <w:t xml:space="preserve">. Это усиливает </w:t>
      </w:r>
      <w:r>
        <w:rPr>
          <w:sz w:val="28"/>
          <w:szCs w:val="28"/>
        </w:rPr>
        <w:t xml:space="preserve">уже имеющуюся гипоксию ЦНС и периферических тканей. Гипоксия периферических тканей способствует активации в них анаэробного гликолиза и накоплению молочной кислоты, что может стать причиной лактатацидоза. Таким образом, тяжесть состояния больного обусловливается резкой дегидратацией организма, декомпенсированным метаболическим ацидозом, дефицитом электролитов, гипоксией, гиперосмолярностью. </w:t>
      </w:r>
    </w:p>
    <w:p w:rsidR="00B62D73" w:rsidRDefault="00B62D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схему патогенеза кетоацидотической комы можно изобразить следующим образом:</w:t>
      </w:r>
    </w:p>
    <w:p w:rsidR="00B62D73" w:rsidRDefault="000D2FF0">
      <w:pPr>
        <w:ind w:firstLine="567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8.15pt;margin-top:3.35pt;width:439.2pt;height:36pt;z-index:251635712" o:allowincell="f">
            <v:textbox>
              <w:txbxContent>
                <w:p w:rsidR="00B62D73" w:rsidRDefault="00B62D73">
                  <w:pPr>
                    <w:pStyle w:val="a3"/>
                  </w:pPr>
                  <w:r>
                    <w:t>Инфаркт миокарда, хирургическое вмешательство, травма, нарушение режима питания, инфекция, стресс, беременность и т. д.</w:t>
                  </w:r>
                </w:p>
              </w:txbxContent>
            </v:textbox>
          </v:rect>
        </w:pict>
      </w:r>
    </w:p>
    <w:p w:rsidR="00B62D73" w:rsidRDefault="00B62D73">
      <w:pPr>
        <w:jc w:val="center"/>
        <w:rPr>
          <w:b/>
          <w:bCs/>
          <w:sz w:val="36"/>
          <w:szCs w:val="36"/>
        </w:rPr>
      </w:pPr>
    </w:p>
    <w:p w:rsidR="00B62D73" w:rsidRDefault="000D2FF0">
      <w:pPr>
        <w:jc w:val="center"/>
        <w:rPr>
          <w:b/>
          <w:bCs/>
          <w:sz w:val="36"/>
          <w:szCs w:val="36"/>
        </w:rPr>
      </w:pPr>
      <w:r>
        <w:rPr>
          <w:noProof/>
        </w:rPr>
        <w:pict>
          <v:line id="_x0000_s1027" style="position:absolute;left:0;text-align:left;z-index:251657216" from="234.15pt,2.55pt" to="234.15pt,31.35pt" o:allowincell="f">
            <v:stroke endarrow="block"/>
          </v:line>
        </w:pict>
      </w:r>
    </w:p>
    <w:p w:rsidR="00B62D73" w:rsidRDefault="000D2FF0">
      <w:pPr>
        <w:jc w:val="center"/>
        <w:rPr>
          <w:b/>
          <w:bCs/>
          <w:sz w:val="36"/>
          <w:szCs w:val="36"/>
        </w:rPr>
      </w:pPr>
      <w:r>
        <w:rPr>
          <w:noProof/>
        </w:rPr>
        <w:pict>
          <v:line id="_x0000_s1028" style="position:absolute;left:0;text-align:left;z-index:251679744" from="241.35pt,356.25pt" to="270.15pt,356.25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78720" from="90.15pt,356.25pt" to="154.95pt,356.25pt" o:allowincell="f">
            <v:stroke endarrow="block"/>
          </v:line>
        </w:pict>
      </w:r>
      <w:r>
        <w:rPr>
          <w:noProof/>
        </w:rPr>
        <w:pict>
          <v:line id="_x0000_s1030" style="position:absolute;left:0;text-align:left;z-index:251677696" from="205.35pt,327.45pt" to="205.35pt,349.05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flip:x y;z-index:251676672" from="97.35pt,75.45pt" to="162.15pt,125.85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75648" from="75.75pt,75.45pt" to="75.75pt,104.25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74624" from="75.75pt,125.85pt" to="75.75pt,154.6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z-index:251673600" from="82.95pt,190.65pt" to="82.95pt,219.4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z-index:251672576" from="68.55pt,248.25pt" to="68.55pt,277.0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671552" from="90.15pt,291.45pt" to="133.35pt,291.4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flip:y;z-index:251670528" from="212.55pt,169.05pt" to="212.55pt,205.05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flip:x;z-index:251669504" from="291.75pt,298.65pt" to="327.75pt,298.65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z-index:251668480" from="327.75pt,241.05pt" to="378.15pt,284.25pt" o:allowincell="f">
            <v:stroke endarrow="block"/>
          </v:line>
        </w:pict>
      </w:r>
      <w:r>
        <w:rPr>
          <w:noProof/>
        </w:rPr>
        <w:pict>
          <v:line id="_x0000_s1040" style="position:absolute;left:0;text-align:left;flip:x;z-index:251667456" from="327.75pt,197.85pt" to="414.15pt,219.45pt" o:allowincell="f">
            <v:stroke endarrow="block"/>
          </v:line>
        </w:pict>
      </w:r>
      <w:r>
        <w:rPr>
          <w:noProof/>
        </w:rPr>
        <w:pict>
          <v:line id="_x0000_s1041" style="position:absolute;left:0;text-align:left;flip:x;z-index:251666432" from="378.15pt,262.65pt" to="428.55pt,284.25pt" o:allowincell="f">
            <v:stroke endarrow="block"/>
          </v:line>
        </w:pict>
      </w:r>
      <w:r>
        <w:rPr>
          <w:noProof/>
        </w:rPr>
        <w:pict>
          <v:line id="_x0000_s1042" style="position:absolute;left:0;text-align:left;z-index:251665408" from="428.55pt,197.85pt" to="428.55pt,241.05pt" o:allowincell="f">
            <v:stroke endarrow="block"/>
          </v:line>
        </w:pict>
      </w:r>
      <w:r>
        <w:rPr>
          <w:noProof/>
        </w:rPr>
        <w:pict>
          <v:line id="_x0000_s1043" style="position:absolute;left:0;text-align:left;z-index:251664384" from="363.75pt,176.25pt" to="385.35pt,176.25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z-index:251663360" from="255.75pt,147.45pt" to="320.55pt,169.05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2336" from="255.75pt,140.25pt" to="291.75pt,140.25pt" o:allowincell="f">
            <v:stroke endarrow="block"/>
          </v:line>
        </w:pict>
      </w:r>
      <w:r>
        <w:rPr>
          <w:noProof/>
        </w:rPr>
        <w:pict>
          <v:line id="_x0000_s1046" style="position:absolute;left:0;text-align:left;flip:x;z-index:251661312" from="334.95pt,104.25pt" to="370.95pt,125.85pt" o:allowincell="f">
            <v:stroke endarrow="block"/>
          </v:line>
        </w:pict>
      </w:r>
      <w:r>
        <w:rPr>
          <w:noProof/>
        </w:rPr>
        <w:pict>
          <v:line id="_x0000_s1047" style="position:absolute;left:0;text-align:left;z-index:251660288" from="399.75pt,104.25pt" to="428.55pt,147.45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59264" from="90.15pt,32.25pt" to="169.35pt,53.85pt" o:allowincell="f">
            <v:stroke endarrow="block"/>
          </v:line>
        </w:pict>
      </w:r>
      <w:r>
        <w:rPr>
          <w:noProof/>
        </w:rPr>
        <w:pict>
          <v:line id="_x0000_s1049" style="position:absolute;left:0;text-align:left;z-index:251658240" from="306.15pt,32.25pt" to="378.15pt,68.25pt" o:allowincell="f">
            <v:stroke endarrow="block"/>
          </v:line>
        </w:pict>
      </w:r>
      <w:r>
        <w:rPr>
          <w:noProof/>
        </w:rPr>
        <w:pict>
          <v:oval id="_x0000_s1050" style="position:absolute;left:0;text-align:left;margin-left:133.35pt;margin-top:262.65pt;width:158.4pt;height:64.8pt;z-index:251656192" o:allowincell="f">
            <v:textbox>
              <w:txbxContent>
                <w:p w:rsidR="00B62D73" w:rsidRDefault="00B62D73">
                  <w:pPr>
                    <w:pStyle w:val="a3"/>
                    <w:jc w:val="center"/>
                  </w:pPr>
                  <w:r>
                    <w:t>Внутрикл. дегидратация и</w:t>
                  </w:r>
                </w:p>
                <w:p w:rsidR="00B62D73" w:rsidRDefault="00B62D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гиповолемия</w:t>
                  </w:r>
                </w:p>
              </w:txbxContent>
            </v:textbox>
          </v:oval>
        </w:pict>
      </w:r>
      <w:r>
        <w:rPr>
          <w:noProof/>
        </w:rPr>
        <w:pict>
          <v:rect id="_x0000_s1051" style="position:absolute;left:0;text-align:left;margin-left:39.75pt;margin-top:277.05pt;width:50.4pt;height:21.6pt;z-index:251645952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Рвота</w:t>
                  </w:r>
                </w:p>
              </w:txbxContent>
            </v:textbox>
          </v:rect>
        </w:pict>
      </w:r>
      <w:r>
        <w:rPr>
          <w:noProof/>
        </w:rPr>
        <w:pict>
          <v:oval id="_x0000_s1052" style="position:absolute;left:0;text-align:left;margin-left:39.75pt;margin-top:219.45pt;width:79.2pt;height:28.8pt;z-index:251655168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Ацидоз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3" style="position:absolute;left:0;text-align:left;margin-left:385.35pt;margin-top:147.45pt;width:86.4pt;height:50.4pt;z-index:251654144" o:allowincell="f">
            <v:textbox>
              <w:txbxContent>
                <w:p w:rsidR="00B62D73" w:rsidRDefault="00B62D73">
                  <w:pPr>
                    <w:pStyle w:val="1"/>
                  </w:pPr>
                  <w:r>
                    <w:t>Гипер</w:t>
                  </w:r>
                </w:p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гликемия</w:t>
                  </w:r>
                </w:p>
              </w:txbxContent>
            </v:textbox>
          </v:oval>
        </w:pict>
      </w:r>
      <w:r>
        <w:rPr>
          <w:noProof/>
        </w:rPr>
        <w:pict>
          <v:rect id="_x0000_s1054" style="position:absolute;left:0;text-align:left;margin-left:291.75pt;margin-top:169.05pt;width:1in;height:21.6pt;z-index:251638784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Symbol" w:char="F0AD"/>
                  </w:r>
                  <w:r>
                    <w:rPr>
                      <w:sz w:val="24"/>
                      <w:szCs w:val="24"/>
                    </w:rPr>
                    <w:t xml:space="preserve"> ГНГ</w:t>
                  </w:r>
                </w:p>
              </w:txbxContent>
            </v:textbox>
          </v:rect>
        </w:pict>
      </w:r>
      <w:r>
        <w:rPr>
          <w:noProof/>
        </w:rPr>
        <w:pict>
          <v:oval id="_x0000_s1055" style="position:absolute;left:0;text-align:left;margin-left:169.35pt;margin-top:10.65pt;width:136.8pt;height:43.2pt;z-index:251653120" o:allowincell="f">
            <v:textbox>
              <w:txbxContent>
                <w:p w:rsidR="00B62D73" w:rsidRDefault="00B62D73">
                  <w:pPr>
                    <w:pStyle w:val="a3"/>
                    <w:jc w:val="center"/>
                  </w:pPr>
                  <w:r>
                    <w:t>Абс. инс.</w:t>
                  </w:r>
                </w:p>
                <w:p w:rsidR="00B62D73" w:rsidRDefault="00B62D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недостаточность</w:t>
                  </w:r>
                </w:p>
              </w:txbxContent>
            </v:textbox>
          </v:oval>
        </w:pict>
      </w:r>
      <w:r>
        <w:rPr>
          <w:noProof/>
        </w:rPr>
        <w:pict>
          <v:rect id="_x0000_s1056" style="position:absolute;left:0;text-align:left;margin-left:385.35pt;margin-top:349.05pt;width:86.4pt;height:21.6pt;z-index:251652096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Лактатацидоз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270.15pt;margin-top:349.05pt;width:86.4pt;height:36pt;z-index:251651072" o:allowincell="f">
            <v:textbox>
              <w:txbxContent>
                <w:p w:rsidR="00B62D73" w:rsidRDefault="00B62D73">
                  <w:pPr>
                    <w:pStyle w:val="a3"/>
                  </w:pPr>
                  <w:r>
                    <w:sym w:font="Symbol" w:char="F0AD"/>
                  </w:r>
                  <w:r>
                    <w:t xml:space="preserve"> анаэробн.</w:t>
                  </w:r>
                </w:p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гликолиза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25.35pt;margin-top:349.05pt;width:64.8pt;height:36pt;z-index:251650048" o:allowincell="f">
            <v:textbox>
              <w:txbxContent>
                <w:p w:rsidR="00B62D73" w:rsidRDefault="00B62D73">
                  <w:pPr>
                    <w:pStyle w:val="1"/>
                  </w:pPr>
                  <w:r>
                    <w:t xml:space="preserve">Олиго- и </w:t>
                  </w:r>
                </w:p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анурия</w:t>
                  </w:r>
                </w:p>
                <w:p w:rsidR="00B62D73" w:rsidRDefault="00B62D7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154.95pt;margin-top:349.05pt;width:86.4pt;height:21.6pt;z-index:251649024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Гипоксия тк.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62.15pt;margin-top:205.05pt;width:93.6pt;height:36pt;z-index:251648000" o:allowincell="f">
            <v:textbox>
              <w:txbxContent>
                <w:p w:rsidR="00B62D73" w:rsidRDefault="00B62D73">
                  <w:pPr>
                    <w:pStyle w:val="1"/>
                  </w:pPr>
                  <w:r>
                    <w:t>Гипотония</w:t>
                  </w:r>
                </w:p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Гиповол. шок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62.15pt;margin-top:89.85pt;width:93.6pt;height:79.2pt;z-index:251646976" o:allowincell="f">
            <v:textbox>
              <w:txbxContent>
                <w:p w:rsidR="00B62D73" w:rsidRDefault="00B62D73">
                  <w:pPr>
                    <w:pStyle w:val="2"/>
                  </w:pPr>
                  <w:r>
                    <w:t>Глюкагон</w:t>
                  </w:r>
                </w:p>
                <w:p w:rsidR="00B62D73" w:rsidRDefault="00B62D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Катехоламины</w:t>
                  </w:r>
                </w:p>
                <w:p w:rsidR="00B62D73" w:rsidRDefault="00B62D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Кортизол</w:t>
                  </w:r>
                </w:p>
                <w:p w:rsidR="00B62D73" w:rsidRDefault="00B62D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СТГ</w:t>
                  </w:r>
                </w:p>
                <w:p w:rsidR="00B62D73" w:rsidRDefault="00B62D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АКТГ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32.55pt;margin-top:154.65pt;width:93.6pt;height:36pt;z-index:251644928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Symbol" w:char="F0AD"/>
                  </w:r>
                  <w:r>
                    <w:rPr>
                      <w:sz w:val="24"/>
                      <w:szCs w:val="24"/>
                    </w:rPr>
                    <w:t xml:space="preserve"> обр-ия кетоновых тел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32.55pt;margin-top:104.25pt;width:93.6pt;height:21.6pt;z-index:251643904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Symbol" w:char="F0AD"/>
                  </w:r>
                  <w:r>
                    <w:rPr>
                      <w:sz w:val="24"/>
                      <w:szCs w:val="24"/>
                    </w:rPr>
                    <w:t xml:space="preserve"> сод-ия СЖК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32.55pt;margin-top:53.85pt;width:79.2pt;height:21.6pt;z-index:251642880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Symbol" w:char="F0AD"/>
                  </w:r>
                  <w:r>
                    <w:rPr>
                      <w:sz w:val="24"/>
                      <w:szCs w:val="24"/>
                    </w:rPr>
                    <w:t xml:space="preserve"> липолиза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327.75pt;margin-top:284.25pt;width:93.6pt;height:36pt;z-index:251641856" o:allowincell="f">
            <v:textbox>
              <w:txbxContent>
                <w:p w:rsidR="00B62D73" w:rsidRDefault="00B62D73">
                  <w:pPr>
                    <w:pStyle w:val="1"/>
                  </w:pPr>
                  <w:r>
                    <w:t>Осмотический</w:t>
                  </w:r>
                </w:p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диурез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277.35pt;margin-top:219.45pt;width:93.6pt;height:21.6pt;z-index:251640832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Symbol" w:char="F0AF"/>
                  </w:r>
                  <w:r>
                    <w:rPr>
                      <w:sz w:val="24"/>
                      <w:szCs w:val="24"/>
                    </w:rPr>
                    <w:t xml:space="preserve"> осм. плазмы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385.35pt;margin-top:241.05pt;width:79.2pt;height:21.6pt;z-index:251639808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Глюкозурия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313.35pt;margin-top:68.25pt;width:151.2pt;height:36pt;z-index:251636736" o:allowincell="f">
            <v:textbox style="mso-next-textbox:#_x0000_s1068"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sym w:font="Symbol" w:char="F0AF"/>
                  </w:r>
                  <w:r>
                    <w:rPr>
                      <w:sz w:val="24"/>
                      <w:szCs w:val="24"/>
                    </w:rPr>
                    <w:t xml:space="preserve"> утилизации глюкозы тк.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291.75pt;margin-top:125.85pt;width:86.4pt;height:21.6pt;z-index:251637760" o:allowincell="f">
            <v:textbox>
              <w:txbxContent>
                <w:p w:rsidR="00B62D73" w:rsidRDefault="00B62D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 тк. – нет Е</w:t>
                  </w:r>
                </w:p>
              </w:txbxContent>
            </v:textbox>
          </v:rect>
        </w:pict>
      </w:r>
    </w:p>
    <w:p w:rsidR="00B62D73" w:rsidRDefault="00B62D73" w:rsidP="00B62D73">
      <w:pPr>
        <w:pStyle w:val="21"/>
      </w:pPr>
      <w:r>
        <w:rPr>
          <w:b/>
          <w:bCs/>
          <w:sz w:val="36"/>
          <w:szCs w:val="36"/>
        </w:rPr>
        <w:br w:type="page"/>
      </w:r>
      <w:r>
        <w:t>Клинически, первая стадия характеризуется повышенной сухостью слизистых оболочек и кожи, головной болью, сонливостью. Полиурия сменяется олиго- и анурией, снижается масса тела, появляется запах ацетона в выдыхаемом воздухе. Во второй стадии эти признаки усугубляются. Появляются головокружение, тошнота, рвота, которая скоро становится неукротимой. Рвотные массы приобретают кровянисто-коричневый оттенок. Раздражение дыхательного центра протонами ведёт к появлению характерного шумного и резкого дыхания (дыхание Куссмауля). Кроме того,  в результате прогрессирующей стимуляции липолиза в крови накапливаются СЖК, холестерин, триглицериды, что увеличивает вязкость крови, нарушает её реологические свойства и ухудшает микроциркуляцию. В этот период выделяется так называемый «абдоминальный синдром» кетоацидоза, проявляющийся в клинической картине «острого живота». Из-за гипокалиемии наблюдается атония кишечника, который растягивается и возникает боль, сопровождающаяся лейкоцитозом и неукротимой рвотой. В зависимости от преобладания в клинике тех или иных симптомов выделяют следующие варианты прекоматозного состояния:</w:t>
      </w:r>
    </w:p>
    <w:p w:rsidR="00B62D73" w:rsidRDefault="00B62D73" w:rsidP="00B62D73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(коллаптоидная) форма.</w:t>
      </w:r>
    </w:p>
    <w:p w:rsidR="00B62D73" w:rsidRDefault="00B62D73" w:rsidP="00B62D73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Желудочно-кишечная (абдоминальная) форма.</w:t>
      </w:r>
    </w:p>
    <w:p w:rsidR="00B62D73" w:rsidRDefault="00B62D73" w:rsidP="00B62D73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Почечная форма.</w:t>
      </w:r>
    </w:p>
    <w:p w:rsidR="00B62D73" w:rsidRDefault="00B62D73" w:rsidP="00B62D73">
      <w:pPr>
        <w:numPr>
          <w:ilvl w:val="0"/>
          <w:numId w:val="2"/>
        </w:numPr>
        <w:tabs>
          <w:tab w:val="clear" w:pos="360"/>
          <w:tab w:val="num" w:pos="285"/>
          <w:tab w:val="num" w:pos="1002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Энцефалопатическая форма.</w:t>
      </w:r>
    </w:p>
    <w:p w:rsidR="00B62D73" w:rsidRDefault="00B62D73" w:rsidP="00B62D73">
      <w:pPr>
        <w:pStyle w:val="21"/>
        <w:tabs>
          <w:tab w:val="num" w:pos="1002"/>
        </w:tabs>
      </w:pPr>
      <w:r>
        <w:t xml:space="preserve">На этом фоне постоянно угнетается ЦНС. Развивающееся во второй стадии состояние оглушённости характеризуется снижением уровня бодрствования, замедлением сознательных реакций на раздражители и увеличением периодов сна. Оглушённость сменяется ступором. Конечной стадией торможения ЦНС является кома. </w:t>
      </w:r>
    </w:p>
    <w:p w:rsidR="00B62D73" w:rsidRDefault="00B62D73" w:rsidP="00B62D73">
      <w:pPr>
        <w:tabs>
          <w:tab w:val="num" w:pos="100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Третья стадия или кетоацидотическая кома. </w:t>
      </w:r>
      <w:r>
        <w:rPr>
          <w:sz w:val="28"/>
          <w:szCs w:val="28"/>
        </w:rPr>
        <w:t xml:space="preserve">Её патогенез включает в себя гиповолемию (ведёт к циркуляторной гипоксии), нарушение мозгового и почечного кровотока, недостаточность электролитов (её результат – миопатия, слабость дыхательных мышц и альвеолярная гипоксия), увеличение содержания гликозилированного гемоглобина (он хуже выполняет свою функцию). Все перечисленные факторы способствуют развитию сердечно-сосудистой недостаточности и метаболической коагулопатии, которая проявляется диссеминированной внутрисосудистой коагуляцией (ДВС-синдромом), периферическими тромбозами и тромбоэмболиями. Состояние усугубляется отёком лёгких, асфиксией вследствие аспирации желудочного содержимого, нарушением перфузии почки. </w:t>
      </w:r>
    </w:p>
    <w:p w:rsidR="00B62D73" w:rsidRDefault="00B62D73" w:rsidP="00B62D73">
      <w:pPr>
        <w:tabs>
          <w:tab w:val="num" w:pos="10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Клинически кетоацидотическая кома характеризуется потерей сознания, дыханием типа Куссмауля, резким запахом ацетона; кожа и слизистые оболочки сухие, тонус гладких мышц и глазных яблок снижен, рефлексы отсутствуют, пульс нитевидный, выражена артериальная гипертензия, при пальпации определяется плотная увеличенная печень. Биохимические показатели крови – следующие: содержание глюкозы равно 19-33 ммоль/л, кетоновых тел – 17 ммоль/л, лактата – 10 ммоль/л, рН плазмы менее 7,3.</w:t>
      </w:r>
    </w:p>
    <w:p w:rsidR="00B62D73" w:rsidRDefault="00B62D73" w:rsidP="00B62D73">
      <w:pPr>
        <w:tabs>
          <w:tab w:val="num" w:pos="1002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Лечение </w:t>
      </w:r>
      <w:r>
        <w:rPr>
          <w:sz w:val="28"/>
          <w:szCs w:val="28"/>
        </w:rPr>
        <w:t>больных в состоянии кетоацидотической комы должно начинаться немедленно. Основные цели терапии – борьба с дегидратацией и гиповолемическим шоком, восстановление нормального кислотно-основного состояния, нормализация электролитного баланса, ликвидация интоксикации и сопутствующего заболевания. Схема лечебных мероприятий такова:</w:t>
      </w:r>
    </w:p>
    <w:p w:rsidR="00B62D73" w:rsidRDefault="00B62D73" w:rsidP="00B62D73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Госпитализация в реанимационное отделение</w:t>
      </w:r>
    </w:p>
    <w:p w:rsidR="00B62D73" w:rsidRDefault="00B62D73" w:rsidP="00B62D7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Промывание желудка раствором гидрокарбоната натрия</w:t>
      </w:r>
    </w:p>
    <w:p w:rsidR="00B62D73" w:rsidRDefault="00B62D73" w:rsidP="00B62D7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Введение мочевого катетера</w:t>
      </w:r>
    </w:p>
    <w:p w:rsidR="00B62D73" w:rsidRDefault="00B62D73" w:rsidP="00B62D7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Инфузионная терапия тёплыми растворами: для восстановления уровня инсулина – его введение методом «малых доз», для регидратации – введение изотонических солевых растворов, для коррекции электролитного баланса – введение хлорида калия, для коррекции КОС – введение раствора гидрокарбоната натрия (в ограниченных количествах)</w:t>
      </w:r>
    </w:p>
    <w:p w:rsidR="00B62D73" w:rsidRDefault="00B62D73" w:rsidP="00B62D7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Измерение пульса, ЧД, АД, снятие ЭКГ и рентгенограммы</w:t>
      </w:r>
    </w:p>
    <w:p w:rsidR="00B62D73" w:rsidRDefault="00B62D73" w:rsidP="00B62D73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содержанием гемоглобина, лейкоцитов, гематокрита, СОЭ, показателей свёртывающей системы крови. При этом для предотвращения ДВС вводят гепарин, а для коррекции сердечно-сосудистых нарушений – сердечные гликозиды, мезатон, кордиамин.</w:t>
      </w:r>
    </w:p>
    <w:p w:rsidR="00B62D73" w:rsidRDefault="00B62D73" w:rsidP="00B62D73">
      <w:pPr>
        <w:pStyle w:val="21"/>
      </w:pPr>
      <w:r>
        <w:t>Успех в лечении определяется своевременностью помощи, состоянием ССС, почек, возрастом больного и причиной кетоацидоза. Прогностически неблагоприятными признаками является артериальная гипотензия, недостаточность левого желудочка, геморрагический синдром, гипокалиемия, повышение содержания молочной кислоты в крови. Вместе с тем, необходимо отметить, что в результате повышения эффективности мер по выходу из кетоацидотической комы, смертность от неё в последнее время снизилась более, чем в три раза.</w:t>
      </w:r>
    </w:p>
    <w:p w:rsidR="00B62D73" w:rsidRDefault="00B62D73" w:rsidP="00B62D73">
      <w:pPr>
        <w:ind w:firstLine="567"/>
        <w:jc w:val="both"/>
        <w:rPr>
          <w:sz w:val="28"/>
          <w:szCs w:val="28"/>
        </w:rPr>
      </w:pPr>
    </w:p>
    <w:p w:rsidR="00B62D73" w:rsidRDefault="00B62D73" w:rsidP="00B62D73">
      <w:pPr>
        <w:ind w:firstLine="567"/>
        <w:jc w:val="both"/>
        <w:rPr>
          <w:sz w:val="28"/>
          <w:szCs w:val="28"/>
        </w:rPr>
      </w:pPr>
    </w:p>
    <w:p w:rsidR="00B62D73" w:rsidRDefault="00B62D73" w:rsidP="00B62D73">
      <w:pPr>
        <w:ind w:firstLine="567"/>
        <w:jc w:val="both"/>
        <w:rPr>
          <w:sz w:val="28"/>
          <w:szCs w:val="28"/>
        </w:rPr>
      </w:pPr>
    </w:p>
    <w:p w:rsidR="00B62D73" w:rsidRDefault="00B62D73" w:rsidP="00B62D73">
      <w:pPr>
        <w:ind w:firstLine="567"/>
        <w:jc w:val="both"/>
        <w:rPr>
          <w:sz w:val="28"/>
          <w:szCs w:val="28"/>
        </w:rPr>
      </w:pPr>
    </w:p>
    <w:p w:rsidR="00B62D73" w:rsidRDefault="00B62D73" w:rsidP="00B62D73">
      <w:pPr>
        <w:ind w:firstLine="567"/>
        <w:jc w:val="both"/>
        <w:rPr>
          <w:sz w:val="28"/>
          <w:szCs w:val="28"/>
        </w:rPr>
      </w:pPr>
    </w:p>
    <w:p w:rsidR="00B62D73" w:rsidRDefault="00B62D73" w:rsidP="00B62D73">
      <w:pPr>
        <w:ind w:firstLine="567"/>
        <w:jc w:val="both"/>
        <w:rPr>
          <w:sz w:val="28"/>
          <w:szCs w:val="28"/>
        </w:rPr>
      </w:pPr>
    </w:p>
    <w:p w:rsidR="00B62D73" w:rsidRDefault="00B62D73" w:rsidP="00B62D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62D73" w:rsidRDefault="00B62D73" w:rsidP="00B62D7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Демидова И. Ю. «Кетоацидоз и кетоацидотическая кома». Клиническая лабораторная диагностика. 1997г. №9, стр. 25-32.</w:t>
      </w:r>
    </w:p>
    <w:p w:rsidR="00B62D73" w:rsidRDefault="00B62D73" w:rsidP="00B62D7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Потёмкин В. В. «Диабетическая (гиперкетонемическая) кома». Российский медицинский журнал. 1996г. №3, стр. 28-32.</w:t>
      </w:r>
    </w:p>
    <w:p w:rsidR="00B62D73" w:rsidRDefault="00B62D73" w:rsidP="00B62D7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Холодова Е. А., Шохорт Е. В. «Кетоацидоз и кетоацидотическая кома у больных сахарным диабетом». Здравоохранение Белоруссии. 1987г. №4, стр. 38-41.</w:t>
      </w:r>
    </w:p>
    <w:p w:rsidR="00B62D73" w:rsidRDefault="00B62D73" w:rsidP="00B62D7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Адо А. Д. «Патологическая физиология». Москва, 2000г.</w:t>
      </w:r>
    </w:p>
    <w:p w:rsidR="00B62D73" w:rsidRDefault="00B62D73" w:rsidP="00B62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D73" w:rsidRDefault="00B62D7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sectPr w:rsidR="00B62D73">
      <w:pgSz w:w="11906" w:h="16838"/>
      <w:pgMar w:top="1418" w:right="567" w:bottom="1134" w:left="1797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E194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1BE14EA7"/>
    <w:multiLevelType w:val="singleLevel"/>
    <w:tmpl w:val="98D2313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2">
    <w:nsid w:val="26D045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C8741D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>
    <w:nsid w:val="69FE14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D73"/>
    <w:rsid w:val="00056F60"/>
    <w:rsid w:val="000D2FF0"/>
    <w:rsid w:val="00947F03"/>
    <w:rsid w:val="00A42FD5"/>
    <w:rsid w:val="00B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36435567-6F2F-4CC5-B3EB-C0ACADEB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Кетоацидотическая кома</vt:lpstr>
    </vt:vector>
  </TitlesOfParts>
  <Company>Папулов</Company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Кетоацидотическая кома</dc:title>
  <dc:subject/>
  <dc:creator>Виктор</dc:creator>
  <cp:keywords/>
  <dc:description/>
  <cp:lastModifiedBy>admin</cp:lastModifiedBy>
  <cp:revision>2</cp:revision>
  <cp:lastPrinted>1996-05-19T08:48:00Z</cp:lastPrinted>
  <dcterms:created xsi:type="dcterms:W3CDTF">2014-02-17T09:07:00Z</dcterms:created>
  <dcterms:modified xsi:type="dcterms:W3CDTF">2014-02-17T09:07:00Z</dcterms:modified>
</cp:coreProperties>
</file>